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0CBBF">
      <w:pPr>
        <w:pStyle w:val="4"/>
        <w:spacing w:line="285" w:lineRule="auto"/>
      </w:pPr>
    </w:p>
    <w:p w14:paraId="06B6F8FA">
      <w:pPr>
        <w:pStyle w:val="4"/>
        <w:spacing w:line="285" w:lineRule="auto"/>
      </w:pPr>
    </w:p>
    <w:p w14:paraId="733B0257">
      <w:pPr>
        <w:pStyle w:val="4"/>
        <w:spacing w:line="286" w:lineRule="auto"/>
      </w:pPr>
    </w:p>
    <w:p w14:paraId="76F402BE">
      <w:pPr>
        <w:pStyle w:val="4"/>
        <w:spacing w:line="286" w:lineRule="auto"/>
      </w:pPr>
    </w:p>
    <w:p w14:paraId="0DCA5B7D">
      <w:pPr>
        <w:pStyle w:val="4"/>
        <w:spacing w:line="286" w:lineRule="auto"/>
      </w:pPr>
    </w:p>
    <w:p w14:paraId="604AD515">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outlineLvl w:val="0"/>
        <w:rPr>
          <w:rFonts w:ascii="宋体" w:hAnsi="宋体" w:eastAsia="宋体" w:cs="宋体"/>
          <w:sz w:val="47"/>
          <w:szCs w:val="47"/>
        </w:rPr>
      </w:pPr>
      <w:bookmarkStart w:id="0" w:name="_Toc18645"/>
      <w:r>
        <w:rPr>
          <w:rFonts w:hint="eastAsia" w:ascii="宋体" w:hAnsi="宋体" w:eastAsia="宋体" w:cs="宋体"/>
          <w:b/>
          <w:bCs/>
          <w:spacing w:val="5"/>
          <w:sz w:val="47"/>
          <w:szCs w:val="47"/>
          <w:lang w:val="en-US" w:eastAsia="zh-CN"/>
        </w:rPr>
        <w:t>宁都县第二污水处理厂扩建提标项目</w:t>
      </w:r>
      <w:r>
        <w:rPr>
          <w:rFonts w:ascii="宋体" w:hAnsi="宋体" w:eastAsia="宋体" w:cs="宋体"/>
          <w:b/>
          <w:bCs/>
          <w:spacing w:val="5"/>
          <w:sz w:val="47"/>
          <w:szCs w:val="47"/>
        </w:rPr>
        <w:t>竣工环境保护验收监测报告</w:t>
      </w:r>
      <w:bookmarkEnd w:id="0"/>
    </w:p>
    <w:p w14:paraId="2EE3E592">
      <w:pPr>
        <w:pStyle w:val="4"/>
        <w:spacing w:line="241" w:lineRule="auto"/>
      </w:pPr>
    </w:p>
    <w:p w14:paraId="59EDCBF8">
      <w:pPr>
        <w:pStyle w:val="4"/>
        <w:spacing w:line="241" w:lineRule="auto"/>
      </w:pPr>
    </w:p>
    <w:p w14:paraId="10B4390B">
      <w:pPr>
        <w:pStyle w:val="4"/>
        <w:spacing w:line="241" w:lineRule="auto"/>
      </w:pPr>
    </w:p>
    <w:p w14:paraId="77E6BB7B">
      <w:pPr>
        <w:pStyle w:val="4"/>
        <w:spacing w:line="242" w:lineRule="auto"/>
      </w:pPr>
    </w:p>
    <w:p w14:paraId="1153352A">
      <w:pPr>
        <w:pStyle w:val="4"/>
        <w:spacing w:line="242" w:lineRule="auto"/>
      </w:pPr>
    </w:p>
    <w:p w14:paraId="782CD230">
      <w:pPr>
        <w:pStyle w:val="4"/>
        <w:spacing w:line="242" w:lineRule="auto"/>
      </w:pPr>
    </w:p>
    <w:p w14:paraId="36471075">
      <w:pPr>
        <w:pStyle w:val="4"/>
        <w:spacing w:line="242" w:lineRule="auto"/>
      </w:pPr>
    </w:p>
    <w:p w14:paraId="11DE3566">
      <w:pPr>
        <w:pStyle w:val="4"/>
        <w:spacing w:line="242" w:lineRule="auto"/>
      </w:pPr>
    </w:p>
    <w:p w14:paraId="7EC3B4BF">
      <w:pPr>
        <w:pStyle w:val="4"/>
        <w:spacing w:line="242" w:lineRule="auto"/>
      </w:pPr>
    </w:p>
    <w:p w14:paraId="17AD4ADF">
      <w:pPr>
        <w:pStyle w:val="4"/>
        <w:spacing w:line="242" w:lineRule="auto"/>
      </w:pPr>
    </w:p>
    <w:p w14:paraId="3F576786">
      <w:pPr>
        <w:pStyle w:val="4"/>
        <w:spacing w:line="242" w:lineRule="auto"/>
      </w:pPr>
    </w:p>
    <w:p w14:paraId="30CC7B87">
      <w:pPr>
        <w:pStyle w:val="4"/>
        <w:spacing w:line="242" w:lineRule="auto"/>
      </w:pPr>
    </w:p>
    <w:p w14:paraId="576D4DE8">
      <w:pPr>
        <w:pStyle w:val="4"/>
        <w:spacing w:line="242" w:lineRule="auto"/>
      </w:pPr>
    </w:p>
    <w:p w14:paraId="60DEC820">
      <w:pPr>
        <w:pStyle w:val="4"/>
        <w:spacing w:line="242" w:lineRule="auto"/>
      </w:pPr>
    </w:p>
    <w:p w14:paraId="625882C3">
      <w:pPr>
        <w:pStyle w:val="4"/>
        <w:spacing w:line="242" w:lineRule="auto"/>
      </w:pPr>
    </w:p>
    <w:p w14:paraId="74BF04BA">
      <w:pPr>
        <w:pStyle w:val="4"/>
        <w:spacing w:line="242" w:lineRule="auto"/>
      </w:pPr>
    </w:p>
    <w:p w14:paraId="7B2E05D7">
      <w:pPr>
        <w:pStyle w:val="4"/>
        <w:spacing w:line="242" w:lineRule="auto"/>
      </w:pPr>
    </w:p>
    <w:p w14:paraId="0344F02D">
      <w:pPr>
        <w:pStyle w:val="4"/>
        <w:spacing w:line="242" w:lineRule="auto"/>
      </w:pPr>
    </w:p>
    <w:p w14:paraId="29CBCB66">
      <w:pPr>
        <w:pStyle w:val="4"/>
        <w:spacing w:line="242" w:lineRule="auto"/>
      </w:pPr>
    </w:p>
    <w:p w14:paraId="4E31F21A">
      <w:pPr>
        <w:pStyle w:val="4"/>
        <w:spacing w:line="242" w:lineRule="auto"/>
      </w:pPr>
    </w:p>
    <w:p w14:paraId="30410613">
      <w:pPr>
        <w:pStyle w:val="4"/>
        <w:spacing w:line="242" w:lineRule="auto"/>
      </w:pPr>
    </w:p>
    <w:p w14:paraId="069CA47A">
      <w:pPr>
        <w:pStyle w:val="4"/>
        <w:spacing w:line="242" w:lineRule="auto"/>
      </w:pPr>
    </w:p>
    <w:p w14:paraId="3E556E01">
      <w:pPr>
        <w:pStyle w:val="4"/>
        <w:spacing w:line="242" w:lineRule="auto"/>
      </w:pPr>
    </w:p>
    <w:p w14:paraId="53B6C135">
      <w:pPr>
        <w:pStyle w:val="4"/>
        <w:spacing w:line="242" w:lineRule="auto"/>
      </w:pPr>
    </w:p>
    <w:p w14:paraId="3A596814">
      <w:pPr>
        <w:pStyle w:val="4"/>
        <w:spacing w:line="242" w:lineRule="auto"/>
      </w:pPr>
    </w:p>
    <w:p w14:paraId="6D828E21">
      <w:pPr>
        <w:pStyle w:val="4"/>
        <w:spacing w:line="242" w:lineRule="auto"/>
      </w:pPr>
    </w:p>
    <w:p w14:paraId="59818C1D">
      <w:pPr>
        <w:pStyle w:val="4"/>
        <w:spacing w:line="242" w:lineRule="auto"/>
      </w:pPr>
    </w:p>
    <w:p w14:paraId="3F0B48AA">
      <w:pPr>
        <w:pStyle w:val="4"/>
        <w:spacing w:line="242" w:lineRule="auto"/>
      </w:pPr>
    </w:p>
    <w:p w14:paraId="03BA10AE">
      <w:pPr>
        <w:keepNext w:val="0"/>
        <w:keepLines w:val="0"/>
        <w:pageBreakBefore w:val="0"/>
        <w:widowControl/>
        <w:kinsoku w:val="0"/>
        <w:wordWrap/>
        <w:overflowPunct/>
        <w:topLinePunct w:val="0"/>
        <w:autoSpaceDE w:val="0"/>
        <w:autoSpaceDN w:val="0"/>
        <w:bidi w:val="0"/>
        <w:adjustRightInd w:val="0"/>
        <w:snapToGrid w:val="0"/>
        <w:spacing w:line="360" w:lineRule="auto"/>
        <w:ind w:right="0"/>
        <w:jc w:val="left"/>
        <w:textAlignment w:val="baseline"/>
        <w:rPr>
          <w:rFonts w:ascii="宋体" w:hAnsi="宋体" w:eastAsia="宋体" w:cs="宋体"/>
          <w:b/>
          <w:bCs/>
          <w:spacing w:val="-3"/>
          <w:sz w:val="28"/>
          <w:szCs w:val="28"/>
        </w:rPr>
      </w:pPr>
    </w:p>
    <w:p w14:paraId="412B9DA6">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outlineLvl w:val="0"/>
        <w:rPr>
          <w:rFonts w:ascii="宋体" w:hAnsi="宋体" w:eastAsia="宋体" w:cs="宋体"/>
          <w:spacing w:val="5"/>
          <w:sz w:val="28"/>
          <w:szCs w:val="28"/>
        </w:rPr>
      </w:pPr>
      <w:bookmarkStart w:id="1" w:name="_Toc5636"/>
      <w:r>
        <w:rPr>
          <w:rFonts w:ascii="宋体" w:hAnsi="宋体" w:eastAsia="宋体" w:cs="宋体"/>
          <w:b/>
          <w:bCs/>
          <w:spacing w:val="-3"/>
          <w:sz w:val="28"/>
          <w:szCs w:val="28"/>
        </w:rPr>
        <w:t>建设单位：</w:t>
      </w:r>
      <w:r>
        <w:rPr>
          <w:rFonts w:hint="eastAsia" w:ascii="宋体" w:hAnsi="宋体" w:eastAsia="宋体" w:cs="宋体"/>
          <w:b/>
          <w:bCs/>
          <w:spacing w:val="-3"/>
          <w:sz w:val="28"/>
          <w:szCs w:val="28"/>
          <w:u w:val="single" w:color="auto"/>
          <w:lang w:val="en-US" w:eastAsia="zh-CN"/>
        </w:rPr>
        <w:t>宁都县登峰工投绿色建材有限公司</w:t>
      </w:r>
      <w:bookmarkEnd w:id="1"/>
    </w:p>
    <w:p w14:paraId="6667FAFF">
      <w:pPr>
        <w:pStyle w:val="4"/>
        <w:spacing w:line="442" w:lineRule="auto"/>
      </w:pPr>
    </w:p>
    <w:p w14:paraId="4844203C">
      <w:pPr>
        <w:spacing w:before="91" w:line="220" w:lineRule="auto"/>
        <w:ind w:left="3465"/>
        <w:rPr>
          <w:rFonts w:ascii="宋体" w:hAnsi="宋体" w:eastAsia="宋体" w:cs="宋体"/>
          <w:b/>
          <w:bCs/>
          <w:spacing w:val="-4"/>
          <w:sz w:val="28"/>
          <w:szCs w:val="28"/>
        </w:rPr>
      </w:pPr>
      <w:r>
        <w:rPr>
          <w:rFonts w:ascii="宋体" w:hAnsi="宋体" w:eastAsia="宋体" w:cs="宋体"/>
          <w:b/>
          <w:bCs/>
          <w:spacing w:val="-4"/>
          <w:sz w:val="28"/>
          <w:szCs w:val="28"/>
        </w:rPr>
        <w:t>二〇二五年</w:t>
      </w:r>
      <w:r>
        <w:rPr>
          <w:rFonts w:hint="eastAsia" w:ascii="宋体" w:hAnsi="宋体" w:eastAsia="宋体" w:cs="宋体"/>
          <w:b/>
          <w:bCs/>
          <w:spacing w:val="-4"/>
          <w:sz w:val="28"/>
          <w:szCs w:val="28"/>
          <w:lang w:eastAsia="zh-CN"/>
        </w:rPr>
        <w:t>四</w:t>
      </w:r>
      <w:r>
        <w:rPr>
          <w:rFonts w:ascii="宋体" w:hAnsi="宋体" w:eastAsia="宋体" w:cs="宋体"/>
          <w:b/>
          <w:bCs/>
          <w:spacing w:val="-4"/>
          <w:sz w:val="28"/>
          <w:szCs w:val="28"/>
        </w:rPr>
        <w:t>月</w:t>
      </w:r>
    </w:p>
    <w:p w14:paraId="7B8E471C">
      <w:pPr>
        <w:bidi w:val="0"/>
      </w:pPr>
    </w:p>
    <w:p w14:paraId="44BF48BB"/>
    <w:p w14:paraId="6992557E">
      <w:pPr>
        <w:rPr>
          <w:rFonts w:ascii="宋体" w:hAnsi="宋体" w:eastAsia="宋体" w:cs="宋体"/>
          <w:b/>
          <w:bCs/>
          <w:spacing w:val="-4"/>
          <w:sz w:val="28"/>
          <w:szCs w:val="28"/>
        </w:rPr>
      </w:pPr>
    </w:p>
    <w:p w14:paraId="58311E3A">
      <w:pPr>
        <w:bidi w:val="0"/>
      </w:pPr>
    </w:p>
    <w:p w14:paraId="593DA56E">
      <w:pPr>
        <w:rPr>
          <w:rFonts w:ascii="宋体" w:hAnsi="宋体" w:eastAsia="宋体" w:cs="宋体"/>
          <w:b/>
          <w:bCs/>
          <w:spacing w:val="-4"/>
          <w:sz w:val="28"/>
          <w:szCs w:val="28"/>
        </w:rPr>
      </w:pPr>
    </w:p>
    <w:p w14:paraId="14B2DB87">
      <w:pPr>
        <w:bidi w:val="0"/>
      </w:pPr>
    </w:p>
    <w:p w14:paraId="51D78149">
      <w:pPr>
        <w:sectPr>
          <w:pgSz w:w="11906" w:h="16839"/>
          <w:pgMar w:top="1431" w:right="1521" w:bottom="0" w:left="1517" w:header="0" w:footer="0" w:gutter="0"/>
          <w:pgNumType w:fmt="decimal"/>
          <w:cols w:space="720" w:num="1"/>
        </w:sectPr>
      </w:pPr>
    </w:p>
    <w:p w14:paraId="227ADA2F">
      <w:pPr>
        <w:pStyle w:val="4"/>
        <w:spacing w:line="397" w:lineRule="auto"/>
      </w:pPr>
    </w:p>
    <w:p w14:paraId="39053DED">
      <w:pPr>
        <w:pStyle w:val="4"/>
        <w:spacing w:line="397" w:lineRule="auto"/>
      </w:pPr>
    </w:p>
    <w:p w14:paraId="50BF7378">
      <w:pPr>
        <w:pStyle w:val="4"/>
        <w:spacing w:line="397" w:lineRule="auto"/>
      </w:pPr>
    </w:p>
    <w:p w14:paraId="2EF316F5">
      <w:pPr>
        <w:pStyle w:val="4"/>
        <w:spacing w:line="397" w:lineRule="auto"/>
      </w:pPr>
    </w:p>
    <w:p w14:paraId="5EB0E6EC">
      <w:pPr>
        <w:pStyle w:val="4"/>
        <w:spacing w:line="397" w:lineRule="auto"/>
      </w:pPr>
    </w:p>
    <w:p w14:paraId="142E692D">
      <w:pPr>
        <w:pStyle w:val="4"/>
        <w:spacing w:line="397" w:lineRule="auto"/>
      </w:pPr>
    </w:p>
    <w:p w14:paraId="4B5BEBB2">
      <w:pPr>
        <w:pStyle w:val="4"/>
        <w:spacing w:line="397" w:lineRule="auto"/>
      </w:pPr>
    </w:p>
    <w:p w14:paraId="693016A8">
      <w:pPr>
        <w:pStyle w:val="4"/>
        <w:spacing w:line="397" w:lineRule="auto"/>
      </w:pPr>
    </w:p>
    <w:p w14:paraId="5D5F7275">
      <w:pPr>
        <w:pStyle w:val="4"/>
        <w:spacing w:line="397" w:lineRule="auto"/>
      </w:pPr>
    </w:p>
    <w:p w14:paraId="1B820323">
      <w:pPr>
        <w:pStyle w:val="4"/>
        <w:spacing w:line="397" w:lineRule="auto"/>
      </w:pPr>
    </w:p>
    <w:p w14:paraId="246057E6">
      <w:pPr>
        <w:pStyle w:val="4"/>
        <w:spacing w:line="397" w:lineRule="auto"/>
      </w:pPr>
    </w:p>
    <w:p w14:paraId="5320DF42">
      <w:pPr>
        <w:pStyle w:val="4"/>
        <w:spacing w:line="397" w:lineRule="auto"/>
      </w:pPr>
    </w:p>
    <w:p w14:paraId="33BFA9F4">
      <w:pPr>
        <w:pStyle w:val="4"/>
        <w:spacing w:line="397" w:lineRule="auto"/>
      </w:pPr>
    </w:p>
    <w:p w14:paraId="4BDFA2E1">
      <w:pPr>
        <w:pStyle w:val="4"/>
        <w:spacing w:line="397" w:lineRule="auto"/>
      </w:pPr>
    </w:p>
    <w:p w14:paraId="755193E8">
      <w:pPr>
        <w:pStyle w:val="4"/>
        <w:spacing w:line="397" w:lineRule="auto"/>
      </w:pPr>
    </w:p>
    <w:p w14:paraId="44F69FB5">
      <w:pPr>
        <w:pStyle w:val="4"/>
        <w:spacing w:line="397" w:lineRule="auto"/>
      </w:pPr>
    </w:p>
    <w:p w14:paraId="41D68F05">
      <w:pPr>
        <w:pStyle w:val="4"/>
        <w:spacing w:line="397" w:lineRule="auto"/>
      </w:pPr>
    </w:p>
    <w:p w14:paraId="0C9CD426">
      <w:pPr>
        <w:pStyle w:val="4"/>
        <w:spacing w:line="397" w:lineRule="auto"/>
      </w:pPr>
    </w:p>
    <w:p w14:paraId="752AC1AE">
      <w:pPr>
        <w:pStyle w:val="4"/>
        <w:spacing w:line="397" w:lineRule="auto"/>
      </w:pPr>
    </w:p>
    <w:p w14:paraId="46FD80D2">
      <w:pPr>
        <w:pStyle w:val="4"/>
        <w:spacing w:line="397" w:lineRule="auto"/>
      </w:pPr>
    </w:p>
    <w:p w14:paraId="35ACE9F7">
      <w:pPr>
        <w:pStyle w:val="4"/>
        <w:spacing w:line="397" w:lineRule="auto"/>
      </w:pPr>
    </w:p>
    <w:p w14:paraId="306EF568">
      <w:pPr>
        <w:pStyle w:val="4"/>
        <w:spacing w:line="397" w:lineRule="auto"/>
      </w:pPr>
    </w:p>
    <w:p w14:paraId="6666F644">
      <w:pPr>
        <w:pStyle w:val="4"/>
        <w:spacing w:line="397" w:lineRule="auto"/>
      </w:pPr>
    </w:p>
    <w:p w14:paraId="46EF28B9">
      <w:pPr>
        <w:pStyle w:val="4"/>
        <w:spacing w:line="397" w:lineRule="auto"/>
      </w:pPr>
    </w:p>
    <w:p w14:paraId="53E1C487">
      <w:pPr>
        <w:pStyle w:val="4"/>
        <w:spacing w:line="397" w:lineRule="auto"/>
      </w:pPr>
    </w:p>
    <w:p w14:paraId="4DCBD4A6">
      <w:pPr>
        <w:pStyle w:val="4"/>
        <w:spacing w:line="397" w:lineRule="auto"/>
      </w:pPr>
    </w:p>
    <w:p w14:paraId="1A3E1F89">
      <w:pPr>
        <w:pStyle w:val="4"/>
        <w:spacing w:line="397" w:lineRule="auto"/>
      </w:pPr>
    </w:p>
    <w:p w14:paraId="42D5B338">
      <w:pPr>
        <w:pStyle w:val="4"/>
        <w:spacing w:line="397" w:lineRule="auto"/>
      </w:pPr>
    </w:p>
    <w:p w14:paraId="083DF4B3">
      <w:pPr>
        <w:pStyle w:val="4"/>
        <w:spacing w:line="397" w:lineRule="auto"/>
      </w:pPr>
    </w:p>
    <w:p w14:paraId="347A1C86">
      <w:pPr>
        <w:pStyle w:val="4"/>
        <w:spacing w:line="397" w:lineRule="auto"/>
      </w:pPr>
    </w:p>
    <w:p w14:paraId="3F513C95">
      <w:pPr>
        <w:pStyle w:val="4"/>
        <w:spacing w:line="397" w:lineRule="auto"/>
      </w:pPr>
    </w:p>
    <w:p w14:paraId="381D5754">
      <w:pPr>
        <w:pStyle w:val="4"/>
        <w:spacing w:line="397" w:lineRule="auto"/>
      </w:pPr>
    </w:p>
    <w:p w14:paraId="787BA2ED">
      <w:pPr>
        <w:pStyle w:val="4"/>
        <w:spacing w:line="397" w:lineRule="auto"/>
      </w:pPr>
    </w:p>
    <w:p w14:paraId="7635636B">
      <w:pPr>
        <w:pStyle w:val="4"/>
        <w:spacing w:line="397" w:lineRule="auto"/>
      </w:pPr>
    </w:p>
    <w:p w14:paraId="57D8B7D9">
      <w:pPr>
        <w:pStyle w:val="4"/>
        <w:spacing w:line="397" w:lineRule="auto"/>
      </w:pPr>
    </w:p>
    <w:p w14:paraId="7451640E">
      <w:pPr>
        <w:pStyle w:val="4"/>
        <w:spacing w:line="397" w:lineRule="auto"/>
      </w:pPr>
    </w:p>
    <w:p w14:paraId="0AD0FDC0">
      <w:pPr>
        <w:pStyle w:val="4"/>
        <w:spacing w:line="397" w:lineRule="auto"/>
      </w:pPr>
    </w:p>
    <w:p w14:paraId="4C455FDF">
      <w:pPr>
        <w:pStyle w:val="4"/>
        <w:spacing w:line="397" w:lineRule="auto"/>
      </w:pPr>
    </w:p>
    <w:p w14:paraId="39A50619">
      <w:pPr>
        <w:pStyle w:val="4"/>
        <w:spacing w:line="397" w:lineRule="auto"/>
      </w:pPr>
    </w:p>
    <w:p w14:paraId="50F11AB1">
      <w:pPr>
        <w:pStyle w:val="4"/>
        <w:spacing w:line="397" w:lineRule="auto"/>
      </w:pPr>
    </w:p>
    <w:p w14:paraId="6A73F1CD">
      <w:pPr>
        <w:pStyle w:val="2"/>
      </w:pPr>
    </w:p>
    <w:p w14:paraId="3C9767E6"/>
    <w:p w14:paraId="58482345">
      <w:pPr>
        <w:spacing w:before="78" w:line="219" w:lineRule="auto"/>
        <w:ind w:left="194"/>
        <w:rPr>
          <w:rFonts w:ascii="宋体" w:hAnsi="宋体" w:eastAsia="宋体" w:cs="宋体"/>
          <w:sz w:val="24"/>
          <w:szCs w:val="24"/>
        </w:rPr>
      </w:pPr>
      <w:r>
        <w:rPr>
          <w:rFonts w:ascii="宋体" w:hAnsi="宋体" w:eastAsia="宋体" w:cs="宋体"/>
          <w:b/>
          <w:bCs/>
          <w:spacing w:val="-3"/>
          <w:sz w:val="24"/>
          <w:szCs w:val="24"/>
        </w:rPr>
        <w:t>建设单位法人代表：</w:t>
      </w:r>
    </w:p>
    <w:p w14:paraId="3D8C316D">
      <w:pPr>
        <w:spacing w:before="211" w:line="218" w:lineRule="auto"/>
        <w:ind w:left="190"/>
        <w:rPr>
          <w:rFonts w:ascii="宋体" w:hAnsi="宋体" w:eastAsia="宋体" w:cs="宋体"/>
          <w:sz w:val="24"/>
          <w:szCs w:val="24"/>
        </w:rPr>
      </w:pPr>
      <w:r>
        <w:rPr>
          <w:rFonts w:ascii="宋体" w:hAnsi="宋体" w:eastAsia="宋体" w:cs="宋体"/>
          <w:b/>
          <w:bCs/>
          <w:spacing w:val="-6"/>
          <w:sz w:val="24"/>
          <w:szCs w:val="24"/>
        </w:rPr>
        <w:t>报</w:t>
      </w:r>
      <w:r>
        <w:rPr>
          <w:rFonts w:ascii="宋体" w:hAnsi="宋体" w:eastAsia="宋体" w:cs="宋体"/>
          <w:spacing w:val="-6"/>
          <w:sz w:val="24"/>
          <w:szCs w:val="24"/>
        </w:rPr>
        <w:t xml:space="preserve"> </w:t>
      </w:r>
      <w:r>
        <w:rPr>
          <w:rFonts w:ascii="宋体" w:hAnsi="宋体" w:eastAsia="宋体" w:cs="宋体"/>
          <w:b/>
          <w:bCs/>
          <w:spacing w:val="-6"/>
          <w:sz w:val="24"/>
          <w:szCs w:val="24"/>
        </w:rPr>
        <w:t>告</w:t>
      </w:r>
      <w:r>
        <w:rPr>
          <w:rFonts w:ascii="宋体" w:hAnsi="宋体" w:eastAsia="宋体" w:cs="宋体"/>
          <w:spacing w:val="7"/>
          <w:sz w:val="24"/>
          <w:szCs w:val="24"/>
        </w:rPr>
        <w:t xml:space="preserve"> </w:t>
      </w:r>
      <w:r>
        <w:rPr>
          <w:rFonts w:ascii="宋体" w:hAnsi="宋体" w:eastAsia="宋体" w:cs="宋体"/>
          <w:b/>
          <w:bCs/>
          <w:spacing w:val="-6"/>
          <w:sz w:val="24"/>
          <w:szCs w:val="24"/>
        </w:rPr>
        <w:t>编</w:t>
      </w:r>
      <w:r>
        <w:rPr>
          <w:rFonts w:ascii="宋体" w:hAnsi="宋体" w:eastAsia="宋体" w:cs="宋体"/>
          <w:spacing w:val="8"/>
          <w:sz w:val="24"/>
          <w:szCs w:val="24"/>
        </w:rPr>
        <w:t xml:space="preserve"> </w:t>
      </w:r>
      <w:r>
        <w:rPr>
          <w:rFonts w:ascii="宋体" w:hAnsi="宋体" w:eastAsia="宋体" w:cs="宋体"/>
          <w:b/>
          <w:bCs/>
          <w:spacing w:val="-6"/>
          <w:sz w:val="24"/>
          <w:szCs w:val="24"/>
        </w:rPr>
        <w:t>写</w:t>
      </w:r>
      <w:r>
        <w:rPr>
          <w:rFonts w:ascii="宋体" w:hAnsi="宋体" w:eastAsia="宋体" w:cs="宋体"/>
          <w:spacing w:val="6"/>
          <w:sz w:val="24"/>
          <w:szCs w:val="24"/>
        </w:rPr>
        <w:t xml:space="preserve"> </w:t>
      </w:r>
      <w:r>
        <w:rPr>
          <w:rFonts w:ascii="宋体" w:hAnsi="宋体" w:eastAsia="宋体" w:cs="宋体"/>
          <w:b/>
          <w:bCs/>
          <w:spacing w:val="-6"/>
          <w:sz w:val="24"/>
          <w:szCs w:val="24"/>
        </w:rPr>
        <w:t>人：</w:t>
      </w:r>
    </w:p>
    <w:p w14:paraId="4B3D8761">
      <w:pPr>
        <w:pStyle w:val="4"/>
        <w:spacing w:line="241" w:lineRule="auto"/>
      </w:pPr>
    </w:p>
    <w:p w14:paraId="128279BC">
      <w:pPr>
        <w:pStyle w:val="4"/>
        <w:spacing w:line="241" w:lineRule="auto"/>
      </w:pPr>
    </w:p>
    <w:p w14:paraId="5DD95C64">
      <w:pPr>
        <w:pStyle w:val="4"/>
        <w:spacing w:line="241" w:lineRule="auto"/>
      </w:pPr>
    </w:p>
    <w:p w14:paraId="35343227">
      <w:pPr>
        <w:pStyle w:val="4"/>
        <w:spacing w:line="241" w:lineRule="auto"/>
      </w:pPr>
    </w:p>
    <w:p w14:paraId="1C0046AD">
      <w:pPr>
        <w:pStyle w:val="4"/>
        <w:spacing w:line="241" w:lineRule="auto"/>
      </w:pPr>
    </w:p>
    <w:p w14:paraId="5B264A84">
      <w:pPr>
        <w:pStyle w:val="4"/>
        <w:spacing w:line="241" w:lineRule="auto"/>
      </w:pPr>
    </w:p>
    <w:p w14:paraId="1CC6C006">
      <w:pPr>
        <w:pStyle w:val="4"/>
        <w:spacing w:line="242" w:lineRule="auto"/>
      </w:pPr>
    </w:p>
    <w:p w14:paraId="12B27417">
      <w:pPr>
        <w:pStyle w:val="4"/>
        <w:spacing w:line="242" w:lineRule="auto"/>
      </w:pPr>
    </w:p>
    <w:p w14:paraId="0277DFF0">
      <w:pPr>
        <w:pStyle w:val="4"/>
        <w:spacing w:line="242" w:lineRule="auto"/>
      </w:pPr>
    </w:p>
    <w:p w14:paraId="5BF7F872">
      <w:pPr>
        <w:pStyle w:val="4"/>
        <w:spacing w:line="242" w:lineRule="auto"/>
      </w:pPr>
    </w:p>
    <w:p w14:paraId="3635EFF5">
      <w:pPr>
        <w:pStyle w:val="4"/>
        <w:spacing w:line="242" w:lineRule="auto"/>
      </w:pPr>
    </w:p>
    <w:p w14:paraId="7EEEA542">
      <w:pPr>
        <w:pStyle w:val="4"/>
        <w:spacing w:line="242" w:lineRule="auto"/>
      </w:pPr>
    </w:p>
    <w:p w14:paraId="58865C6D">
      <w:pPr>
        <w:pStyle w:val="4"/>
        <w:spacing w:line="242" w:lineRule="auto"/>
      </w:pPr>
    </w:p>
    <w:p w14:paraId="56EDA4C1">
      <w:pPr>
        <w:pStyle w:val="4"/>
        <w:spacing w:line="242" w:lineRule="auto"/>
      </w:pPr>
    </w:p>
    <w:p w14:paraId="7D53F944">
      <w:pPr>
        <w:pStyle w:val="4"/>
        <w:spacing w:line="242" w:lineRule="auto"/>
      </w:pPr>
    </w:p>
    <w:p w14:paraId="666A61E1">
      <w:pPr>
        <w:pStyle w:val="4"/>
        <w:spacing w:line="242" w:lineRule="auto"/>
      </w:pPr>
    </w:p>
    <w:p w14:paraId="5F38EA4B">
      <w:pPr>
        <w:pStyle w:val="4"/>
        <w:spacing w:line="242" w:lineRule="auto"/>
      </w:pPr>
    </w:p>
    <w:p w14:paraId="0C22B466">
      <w:pPr>
        <w:pStyle w:val="4"/>
        <w:spacing w:line="242" w:lineRule="auto"/>
      </w:pPr>
    </w:p>
    <w:p w14:paraId="74E62FC0">
      <w:pPr>
        <w:pStyle w:val="4"/>
        <w:spacing w:line="242" w:lineRule="auto"/>
      </w:pPr>
    </w:p>
    <w:p w14:paraId="3A59C77D">
      <w:pPr>
        <w:pStyle w:val="4"/>
        <w:spacing w:line="242" w:lineRule="auto"/>
      </w:pPr>
    </w:p>
    <w:p w14:paraId="739BA64D">
      <w:pPr>
        <w:pStyle w:val="4"/>
        <w:spacing w:line="242" w:lineRule="auto"/>
      </w:pPr>
    </w:p>
    <w:p w14:paraId="4BE3CBDA">
      <w:pPr>
        <w:pStyle w:val="4"/>
        <w:spacing w:line="242" w:lineRule="auto"/>
      </w:pPr>
    </w:p>
    <w:p w14:paraId="78A8A4EC">
      <w:pPr>
        <w:spacing w:before="71" w:line="219" w:lineRule="auto"/>
        <w:ind w:left="153"/>
        <w:outlineLvl w:val="0"/>
        <w:rPr>
          <w:rFonts w:hint="default" w:ascii="Times New Roman" w:hAnsi="Times New Roman" w:eastAsia="宋体" w:cs="Times New Roman"/>
          <w:sz w:val="24"/>
          <w:szCs w:val="24"/>
        </w:rPr>
      </w:pPr>
      <w:bookmarkStart w:id="2" w:name="_Toc20554"/>
      <w:r>
        <w:rPr>
          <w:rFonts w:hint="default" w:ascii="Times New Roman" w:hAnsi="Times New Roman" w:eastAsia="宋体" w:cs="Times New Roman"/>
          <w:b/>
          <w:bCs/>
          <w:spacing w:val="-1"/>
          <w:sz w:val="24"/>
          <w:szCs w:val="24"/>
        </w:rPr>
        <w:t>建设单位：</w:t>
      </w:r>
      <w:r>
        <w:rPr>
          <w:rFonts w:hint="default" w:ascii="Times New Roman" w:hAnsi="Times New Roman" w:eastAsia="宋体" w:cs="Times New Roman"/>
          <w:b w:val="0"/>
          <w:bCs w:val="0"/>
          <w:i w:val="0"/>
          <w:iCs w:val="0"/>
          <w:spacing w:val="-1"/>
          <w:sz w:val="24"/>
          <w:szCs w:val="24"/>
          <w:u w:val="single" w:color="auto"/>
          <w:lang w:val="en-US" w:eastAsia="zh-CN"/>
        </w:rPr>
        <w:t>宁都县登峰工投绿色建材有限公司</w:t>
      </w:r>
      <w:r>
        <w:rPr>
          <w:rFonts w:hint="default" w:ascii="Times New Roman" w:hAnsi="Times New Roman" w:eastAsia="宋体" w:cs="Times New Roman"/>
          <w:b w:val="0"/>
          <w:bCs w:val="0"/>
          <w:i w:val="0"/>
          <w:iCs w:val="0"/>
          <w:spacing w:val="-1"/>
          <w:sz w:val="24"/>
          <w:szCs w:val="24"/>
          <w:u w:val="single" w:color="auto"/>
        </w:rPr>
        <w:t xml:space="preserve">   </w:t>
      </w:r>
      <w:r>
        <w:rPr>
          <w:rFonts w:hint="default" w:ascii="Times New Roman" w:hAnsi="Times New Roman" w:eastAsia="宋体" w:cs="Times New Roman"/>
          <w:spacing w:val="-1"/>
          <w:sz w:val="24"/>
          <w:szCs w:val="24"/>
        </w:rPr>
        <w:t>（盖章）</w:t>
      </w:r>
      <w:bookmarkEnd w:id="2"/>
    </w:p>
    <w:p w14:paraId="7DF78E62">
      <w:pPr>
        <w:spacing w:before="234" w:line="222" w:lineRule="auto"/>
        <w:ind w:left="176"/>
        <w:rPr>
          <w:rFonts w:hint="default" w:ascii="Times New Roman" w:hAnsi="Times New Roman" w:eastAsia="宋体" w:cs="Times New Roman"/>
          <w:sz w:val="24"/>
          <w:szCs w:val="24"/>
        </w:rPr>
      </w:pPr>
      <w:r>
        <w:rPr>
          <w:rFonts w:hint="default" w:ascii="Times New Roman" w:hAnsi="Times New Roman" w:eastAsia="宋体" w:cs="Times New Roman"/>
          <w:b/>
          <w:bCs/>
          <w:spacing w:val="-1"/>
          <w:sz w:val="24"/>
          <w:szCs w:val="24"/>
        </w:rPr>
        <w:t>电话：</w:t>
      </w:r>
      <w:r>
        <w:rPr>
          <w:rFonts w:hint="default" w:ascii="Times New Roman" w:hAnsi="Times New Roman" w:eastAsia="宋体" w:cs="Times New Roman"/>
          <w:b w:val="0"/>
          <w:bCs w:val="0"/>
          <w:spacing w:val="-1"/>
          <w:sz w:val="24"/>
          <w:szCs w:val="24"/>
          <w:u w:val="single" w:color="auto"/>
        </w:rPr>
        <w:t xml:space="preserve">15779084063    </w:t>
      </w:r>
      <w:r>
        <w:rPr>
          <w:rFonts w:hint="default" w:ascii="Times New Roman" w:hAnsi="Times New Roman" w:eastAsia="宋体" w:cs="Times New Roman"/>
          <w:spacing w:val="-1"/>
          <w:sz w:val="24"/>
          <w:szCs w:val="24"/>
          <w:u w:val="single" w:color="auto"/>
        </w:rPr>
        <w:t xml:space="preserve">                    </w:t>
      </w:r>
      <w:r>
        <w:rPr>
          <w:rFonts w:hint="default" w:ascii="Times New Roman" w:hAnsi="Times New Roman" w:eastAsia="宋体" w:cs="Times New Roman"/>
          <w:spacing w:val="-2"/>
          <w:sz w:val="24"/>
          <w:szCs w:val="24"/>
          <w:u w:val="single" w:color="auto"/>
        </w:rPr>
        <w:t xml:space="preserve">                             </w:t>
      </w:r>
    </w:p>
    <w:p w14:paraId="1270E518">
      <w:pPr>
        <w:spacing w:before="232" w:line="219" w:lineRule="auto"/>
        <w:ind w:left="148"/>
        <w:rPr>
          <w:rFonts w:hint="default" w:ascii="Times New Roman" w:hAnsi="Times New Roman" w:eastAsia="宋体" w:cs="Times New Roman"/>
          <w:sz w:val="24"/>
          <w:szCs w:val="24"/>
        </w:rPr>
      </w:pPr>
      <w:r>
        <w:rPr>
          <w:rFonts w:hint="default" w:ascii="Times New Roman" w:hAnsi="Times New Roman" w:eastAsia="宋体" w:cs="Times New Roman"/>
          <w:b/>
          <w:bCs/>
          <w:spacing w:val="-1"/>
          <w:sz w:val="24"/>
          <w:szCs w:val="24"/>
        </w:rPr>
        <w:t>传真：</w:t>
      </w:r>
      <w:r>
        <w:rPr>
          <w:rFonts w:hint="default" w:ascii="Times New Roman" w:hAnsi="Times New Roman" w:eastAsia="宋体" w:cs="Times New Roman"/>
          <w:spacing w:val="-1"/>
          <w:sz w:val="24"/>
          <w:szCs w:val="24"/>
          <w:u w:val="single" w:color="auto"/>
        </w:rPr>
        <w:t xml:space="preserve">          /                                                                 </w:t>
      </w:r>
    </w:p>
    <w:p w14:paraId="1197FC06">
      <w:pPr>
        <w:spacing w:before="235" w:line="220" w:lineRule="auto"/>
        <w:ind w:left="166"/>
        <w:rPr>
          <w:rFonts w:hint="default" w:ascii="Times New Roman" w:hAnsi="Times New Roman" w:eastAsia="宋体" w:cs="Times New Roman"/>
          <w:sz w:val="24"/>
          <w:szCs w:val="24"/>
        </w:rPr>
      </w:pPr>
      <w:r>
        <w:rPr>
          <w:rFonts w:hint="default" w:ascii="Times New Roman" w:hAnsi="Times New Roman" w:eastAsia="宋体" w:cs="Times New Roman"/>
          <w:b/>
          <w:bCs/>
          <w:spacing w:val="-1"/>
          <w:sz w:val="24"/>
          <w:szCs w:val="24"/>
        </w:rPr>
        <w:t>邮编：</w:t>
      </w:r>
      <w:r>
        <w:rPr>
          <w:rFonts w:hint="default" w:ascii="Times New Roman" w:hAnsi="Times New Roman" w:eastAsia="宋体" w:cs="Times New Roman"/>
          <w:spacing w:val="-1"/>
          <w:sz w:val="24"/>
          <w:szCs w:val="24"/>
          <w:u w:val="single" w:color="auto"/>
        </w:rPr>
        <w:t xml:space="preserve">342800                                                 </w:t>
      </w:r>
      <w:r>
        <w:rPr>
          <w:rFonts w:hint="default" w:ascii="Times New Roman" w:hAnsi="Times New Roman" w:eastAsia="宋体" w:cs="Times New Roman"/>
          <w:spacing w:val="-2"/>
          <w:sz w:val="24"/>
          <w:szCs w:val="24"/>
          <w:u w:val="single" w:color="auto"/>
        </w:rPr>
        <w:t xml:space="preserve">              </w:t>
      </w:r>
    </w:p>
    <w:p w14:paraId="0176480E">
      <w:pPr>
        <w:spacing w:before="235" w:line="219" w:lineRule="auto"/>
        <w:ind w:left="150"/>
        <w:rPr>
          <w:rFonts w:hint="default" w:ascii="Times New Roman" w:hAnsi="Times New Roman" w:eastAsia="宋体" w:cs="Times New Roman"/>
          <w:sz w:val="24"/>
          <w:szCs w:val="24"/>
        </w:rPr>
      </w:pPr>
      <w:r>
        <w:rPr>
          <w:rFonts w:hint="default" w:ascii="Times New Roman" w:hAnsi="Times New Roman" w:eastAsia="宋体" w:cs="Times New Roman"/>
          <w:b/>
          <w:bCs/>
          <w:spacing w:val="-1"/>
          <w:sz w:val="24"/>
          <w:szCs w:val="24"/>
        </w:rPr>
        <w:t>地址：</w:t>
      </w:r>
      <w:r>
        <w:rPr>
          <w:rFonts w:hint="default" w:ascii="Times New Roman" w:hAnsi="Times New Roman" w:eastAsia="宋体" w:cs="Times New Roman"/>
          <w:spacing w:val="-1"/>
          <w:sz w:val="24"/>
          <w:szCs w:val="24"/>
          <w:u w:val="single" w:color="auto"/>
        </w:rPr>
        <w:t xml:space="preserve"> </w:t>
      </w:r>
      <w:r>
        <w:rPr>
          <w:rFonts w:hint="default" w:ascii="Times New Roman" w:hAnsi="Times New Roman" w:eastAsia="宋体" w:cs="Times New Roman"/>
          <w:spacing w:val="-1"/>
          <w:sz w:val="24"/>
          <w:szCs w:val="24"/>
          <w:u w:val="single" w:color="auto"/>
          <w:lang w:val="en-US" w:eastAsia="zh-CN"/>
        </w:rPr>
        <w:t>宁都工业园塘屋村，鸿业路西侧、新竹大道东侧，宁都县第二污水处理厂内原预留用地</w:t>
      </w:r>
      <w:r>
        <w:rPr>
          <w:rFonts w:hint="default" w:ascii="Times New Roman" w:hAnsi="Times New Roman" w:eastAsia="宋体" w:cs="Times New Roman"/>
          <w:sz w:val="24"/>
          <w:szCs w:val="24"/>
          <w:u w:val="single" w:color="auto"/>
        </w:rPr>
        <w:t xml:space="preserve">        </w:t>
      </w:r>
    </w:p>
    <w:p w14:paraId="6BA7673E">
      <w:pPr>
        <w:pStyle w:val="4"/>
        <w:spacing w:line="287" w:lineRule="auto"/>
      </w:pPr>
    </w:p>
    <w:p w14:paraId="537F8672">
      <w:pPr>
        <w:pStyle w:val="4"/>
        <w:spacing w:line="287" w:lineRule="auto"/>
      </w:pPr>
    </w:p>
    <w:p w14:paraId="5050E636">
      <w:pPr>
        <w:pStyle w:val="4"/>
        <w:spacing w:line="288" w:lineRule="auto"/>
      </w:pPr>
    </w:p>
    <w:p w14:paraId="0C68BEE8">
      <w:pPr>
        <w:pStyle w:val="4"/>
        <w:spacing w:line="288" w:lineRule="auto"/>
      </w:pPr>
    </w:p>
    <w:p w14:paraId="15D7B2CC">
      <w:pPr>
        <w:spacing w:before="235" w:line="220" w:lineRule="auto"/>
        <w:ind w:left="150"/>
        <w:rPr>
          <w:rFonts w:hint="default"/>
          <w:lang w:val="en-US" w:eastAsia="zh-CN"/>
        </w:rPr>
        <w:sectPr>
          <w:pgSz w:w="11906" w:h="16839"/>
          <w:pgMar w:top="842" w:right="1723" w:bottom="0" w:left="1770" w:header="0" w:footer="0" w:gutter="0"/>
          <w:pgNumType w:fmt="decimal"/>
          <w:cols w:space="720" w:num="1"/>
        </w:sectPr>
      </w:pPr>
    </w:p>
    <w:p w14:paraId="7CBE2730">
      <w:pPr>
        <w:rPr>
          <w:rFonts w:hint="default"/>
          <w:lang w:val="en-US" w:eastAsia="zh-CN"/>
        </w:rPr>
        <w:sectPr>
          <w:pgSz w:w="11906" w:h="16839"/>
          <w:pgMar w:top="842" w:right="1723" w:bottom="0" w:left="1770" w:header="0" w:footer="0" w:gutter="0"/>
          <w:pgNumType w:fmt="decimal"/>
          <w:cols w:space="720" w:num="1"/>
        </w:sectPr>
      </w:pPr>
    </w:p>
    <w:sdt>
      <w:sdtPr>
        <w:rPr>
          <w:rFonts w:ascii="宋体" w:hAnsi="宋体" w:eastAsia="宋体" w:cs="Arial"/>
          <w:snapToGrid w:val="0"/>
          <w:color w:val="000000"/>
          <w:kern w:val="0"/>
          <w:sz w:val="21"/>
          <w:szCs w:val="21"/>
          <w:lang w:val="en-US" w:eastAsia="en-US" w:bidi="ar-SA"/>
        </w:rPr>
        <w:id w:val="147462207"/>
        <w15:color w:val="DBDBDB"/>
        <w:docPartObj>
          <w:docPartGallery w:val="Table of Contents"/>
          <w:docPartUnique/>
        </w:docPartObj>
      </w:sdtPr>
      <w:sdtEndPr>
        <w:rPr>
          <w:rFonts w:hint="default" w:ascii="Times New Roman" w:hAnsi="Times New Roman" w:eastAsia="Arial" w:cs="Times New Roman"/>
          <w:b/>
          <w:snapToGrid w:val="0"/>
          <w:color w:val="000000"/>
          <w:kern w:val="0"/>
          <w:sz w:val="21"/>
          <w:szCs w:val="21"/>
          <w:lang w:val="en-US" w:eastAsia="en-US" w:bidi="ar-SA"/>
        </w:rPr>
      </w:sdtEndPr>
      <w:sdtContent>
        <w:p w14:paraId="03317FF1">
          <w:pPr>
            <w:spacing w:before="0" w:beforeLines="0" w:after="0" w:afterLines="0" w:line="240" w:lineRule="auto"/>
            <w:ind w:left="0" w:leftChars="0" w:right="0" w:rightChars="0" w:firstLine="0" w:firstLineChars="0"/>
            <w:jc w:val="center"/>
            <w:rPr>
              <w:rFonts w:hint="default" w:ascii="Times New Roman" w:hAnsi="Times New Roman" w:cs="Times New Roman"/>
              <w:sz w:val="36"/>
              <w:szCs w:val="36"/>
            </w:rPr>
          </w:pPr>
          <w:r>
            <w:rPr>
              <w:rFonts w:hint="default" w:ascii="Times New Roman" w:hAnsi="Times New Roman" w:eastAsia="宋体" w:cs="Times New Roman"/>
              <w:b/>
              <w:bCs/>
              <w:sz w:val="36"/>
              <w:szCs w:val="36"/>
            </w:rPr>
            <w:t>目录</w:t>
          </w:r>
        </w:p>
        <w:p w14:paraId="4DFB668C">
          <w:pPr>
            <w:pStyle w:val="17"/>
            <w:tabs>
              <w:tab w:val="right" w:leader="dot" w:pos="9032"/>
            </w:tabs>
            <w:rPr>
              <w:b/>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p>
        <w:p w14:paraId="152ACD72">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_Toc24043 </w:instrText>
          </w:r>
          <w:r>
            <w:rPr>
              <w:rFonts w:hint="default" w:ascii="Times New Roman" w:hAnsi="Times New Roman" w:cs="Times New Roman"/>
              <w:b w:val="0"/>
              <w:bCs/>
              <w:sz w:val="24"/>
              <w:szCs w:val="24"/>
            </w:rPr>
            <w:fldChar w:fldCharType="separate"/>
          </w:r>
          <w:r>
            <w:rPr>
              <w:rFonts w:ascii="宋体" w:hAnsi="宋体" w:eastAsia="宋体" w:cs="宋体"/>
              <w:b w:val="0"/>
              <w:bCs/>
              <w:sz w:val="24"/>
              <w:szCs w:val="24"/>
            </w:rPr>
            <w:t>前言</w:t>
          </w:r>
          <w:r>
            <w:rPr>
              <w:b w:val="0"/>
              <w:bCs/>
              <w:sz w:val="24"/>
              <w:szCs w:val="24"/>
            </w:rPr>
            <w:tab/>
          </w:r>
          <w:r>
            <w:rPr>
              <w:b w:val="0"/>
              <w:bCs/>
              <w:sz w:val="24"/>
              <w:szCs w:val="24"/>
            </w:rPr>
            <w:fldChar w:fldCharType="begin"/>
          </w:r>
          <w:r>
            <w:rPr>
              <w:b w:val="0"/>
              <w:bCs/>
              <w:sz w:val="24"/>
              <w:szCs w:val="24"/>
            </w:rPr>
            <w:instrText xml:space="preserve"> PAGEREF _Toc24043 \h </w:instrText>
          </w:r>
          <w:r>
            <w:rPr>
              <w:b w:val="0"/>
              <w:bCs/>
              <w:sz w:val="24"/>
              <w:szCs w:val="24"/>
            </w:rPr>
            <w:fldChar w:fldCharType="separate"/>
          </w:r>
          <w:r>
            <w:rPr>
              <w:b w:val="0"/>
              <w:bCs/>
              <w:sz w:val="24"/>
              <w:szCs w:val="24"/>
            </w:rPr>
            <w:t>1</w:t>
          </w:r>
          <w:r>
            <w:rPr>
              <w:b w:val="0"/>
              <w:bCs/>
              <w:sz w:val="24"/>
              <w:szCs w:val="24"/>
            </w:rPr>
            <w:fldChar w:fldCharType="end"/>
          </w:r>
          <w:r>
            <w:rPr>
              <w:rFonts w:hint="default" w:ascii="Times New Roman" w:hAnsi="Times New Roman" w:cs="Times New Roman"/>
              <w:b w:val="0"/>
              <w:bCs/>
              <w:sz w:val="24"/>
              <w:szCs w:val="24"/>
            </w:rPr>
            <w:fldChar w:fldCharType="end"/>
          </w:r>
        </w:p>
        <w:p w14:paraId="49E3088A">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_Toc28098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1.</w:t>
          </w:r>
          <w:r>
            <w:rPr>
              <w:rFonts w:ascii="宋体" w:hAnsi="宋体" w:eastAsia="宋体" w:cs="宋体"/>
              <w:b w:val="0"/>
              <w:bCs/>
              <w:spacing w:val="2"/>
              <w:sz w:val="24"/>
              <w:szCs w:val="24"/>
            </w:rPr>
            <w:t>项目概况</w:t>
          </w:r>
          <w:r>
            <w:rPr>
              <w:b w:val="0"/>
              <w:bCs/>
              <w:sz w:val="24"/>
              <w:szCs w:val="24"/>
            </w:rPr>
            <w:tab/>
          </w:r>
          <w:r>
            <w:rPr>
              <w:b w:val="0"/>
              <w:bCs/>
              <w:sz w:val="24"/>
              <w:szCs w:val="24"/>
            </w:rPr>
            <w:fldChar w:fldCharType="begin"/>
          </w:r>
          <w:r>
            <w:rPr>
              <w:b w:val="0"/>
              <w:bCs/>
              <w:sz w:val="24"/>
              <w:szCs w:val="24"/>
            </w:rPr>
            <w:instrText xml:space="preserve"> PAGEREF _Toc28098 \h </w:instrText>
          </w:r>
          <w:r>
            <w:rPr>
              <w:b w:val="0"/>
              <w:bCs/>
              <w:sz w:val="24"/>
              <w:szCs w:val="24"/>
            </w:rPr>
            <w:fldChar w:fldCharType="separate"/>
          </w:r>
          <w:r>
            <w:rPr>
              <w:b w:val="0"/>
              <w:bCs/>
              <w:sz w:val="24"/>
              <w:szCs w:val="24"/>
            </w:rPr>
            <w:t>3</w:t>
          </w:r>
          <w:r>
            <w:rPr>
              <w:b w:val="0"/>
              <w:bCs/>
              <w:sz w:val="24"/>
              <w:szCs w:val="24"/>
            </w:rPr>
            <w:fldChar w:fldCharType="end"/>
          </w:r>
          <w:r>
            <w:rPr>
              <w:rFonts w:hint="default" w:ascii="Times New Roman" w:hAnsi="Times New Roman" w:cs="Times New Roman"/>
              <w:b w:val="0"/>
              <w:bCs/>
              <w:sz w:val="24"/>
              <w:szCs w:val="24"/>
            </w:rPr>
            <w:fldChar w:fldCharType="end"/>
          </w:r>
        </w:p>
        <w:p w14:paraId="7A04A786">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_Toc12110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1.1 </w:t>
          </w:r>
          <w:r>
            <w:rPr>
              <w:rFonts w:ascii="宋体" w:hAnsi="宋体" w:eastAsia="宋体" w:cs="宋体"/>
              <w:b w:val="0"/>
              <w:bCs/>
              <w:spacing w:val="-3"/>
              <w:sz w:val="24"/>
              <w:szCs w:val="24"/>
            </w:rPr>
            <w:t>项目名称、性质、建设单位、建设地点、服务范围</w:t>
          </w:r>
          <w:r>
            <w:rPr>
              <w:b w:val="0"/>
              <w:bCs/>
              <w:sz w:val="24"/>
              <w:szCs w:val="24"/>
            </w:rPr>
            <w:tab/>
          </w:r>
          <w:r>
            <w:rPr>
              <w:b w:val="0"/>
              <w:bCs/>
              <w:sz w:val="24"/>
              <w:szCs w:val="24"/>
            </w:rPr>
            <w:fldChar w:fldCharType="begin"/>
          </w:r>
          <w:r>
            <w:rPr>
              <w:b w:val="0"/>
              <w:bCs/>
              <w:sz w:val="24"/>
              <w:szCs w:val="24"/>
            </w:rPr>
            <w:instrText xml:space="preserve"> PAGEREF _Toc12110 \h </w:instrText>
          </w:r>
          <w:r>
            <w:rPr>
              <w:b w:val="0"/>
              <w:bCs/>
              <w:sz w:val="24"/>
              <w:szCs w:val="24"/>
            </w:rPr>
            <w:fldChar w:fldCharType="separate"/>
          </w:r>
          <w:r>
            <w:rPr>
              <w:b w:val="0"/>
              <w:bCs/>
              <w:sz w:val="24"/>
              <w:szCs w:val="24"/>
            </w:rPr>
            <w:t>3</w:t>
          </w:r>
          <w:r>
            <w:rPr>
              <w:b w:val="0"/>
              <w:bCs/>
              <w:sz w:val="24"/>
              <w:szCs w:val="24"/>
            </w:rPr>
            <w:fldChar w:fldCharType="end"/>
          </w:r>
          <w:r>
            <w:rPr>
              <w:rFonts w:hint="default" w:ascii="Times New Roman" w:hAnsi="Times New Roman" w:cs="Times New Roman"/>
              <w:b w:val="0"/>
              <w:bCs/>
              <w:sz w:val="24"/>
              <w:szCs w:val="24"/>
            </w:rPr>
            <w:fldChar w:fldCharType="end"/>
          </w:r>
        </w:p>
        <w:p w14:paraId="15B23B4C">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0"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_Toc357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1.2 </w:t>
          </w:r>
          <w:r>
            <w:rPr>
              <w:rFonts w:ascii="宋体" w:hAnsi="宋体" w:eastAsia="宋体" w:cs="宋体"/>
              <w:b w:val="0"/>
              <w:bCs/>
              <w:spacing w:val="-3"/>
              <w:sz w:val="24"/>
              <w:szCs w:val="24"/>
            </w:rPr>
            <w:t>项目环境管理执行情况</w:t>
          </w:r>
          <w:r>
            <w:rPr>
              <w:b w:val="0"/>
              <w:bCs/>
              <w:sz w:val="24"/>
              <w:szCs w:val="24"/>
            </w:rPr>
            <w:tab/>
          </w:r>
          <w:r>
            <w:rPr>
              <w:b w:val="0"/>
              <w:bCs/>
              <w:sz w:val="24"/>
              <w:szCs w:val="24"/>
            </w:rPr>
            <w:fldChar w:fldCharType="begin"/>
          </w:r>
          <w:r>
            <w:rPr>
              <w:b w:val="0"/>
              <w:bCs/>
              <w:sz w:val="24"/>
              <w:szCs w:val="24"/>
            </w:rPr>
            <w:instrText xml:space="preserve"> PAGEREF _Toc357 \h </w:instrText>
          </w:r>
          <w:r>
            <w:rPr>
              <w:b w:val="0"/>
              <w:bCs/>
              <w:sz w:val="24"/>
              <w:szCs w:val="24"/>
            </w:rPr>
            <w:fldChar w:fldCharType="separate"/>
          </w:r>
          <w:r>
            <w:rPr>
              <w:b w:val="0"/>
              <w:bCs/>
              <w:sz w:val="24"/>
              <w:szCs w:val="24"/>
            </w:rPr>
            <w:t>3</w:t>
          </w:r>
          <w:r>
            <w:rPr>
              <w:b w:val="0"/>
              <w:bCs/>
              <w:sz w:val="24"/>
              <w:szCs w:val="24"/>
            </w:rPr>
            <w:fldChar w:fldCharType="end"/>
          </w:r>
          <w:r>
            <w:rPr>
              <w:rFonts w:hint="default" w:ascii="Times New Roman" w:hAnsi="Times New Roman" w:cs="Times New Roman"/>
              <w:b w:val="0"/>
              <w:bCs/>
              <w:sz w:val="24"/>
              <w:szCs w:val="24"/>
            </w:rPr>
            <w:fldChar w:fldCharType="end"/>
          </w:r>
        </w:p>
        <w:p w14:paraId="018D1F6F">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_Toc18720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1.3 </w:t>
          </w:r>
          <w:r>
            <w:rPr>
              <w:rFonts w:ascii="宋体" w:hAnsi="宋体" w:eastAsia="宋体" w:cs="宋体"/>
              <w:b w:val="0"/>
              <w:bCs/>
              <w:spacing w:val="-3"/>
              <w:sz w:val="24"/>
              <w:szCs w:val="24"/>
            </w:rPr>
            <w:t>项目开工、竣工及申领排污许可证情况</w:t>
          </w:r>
          <w:r>
            <w:rPr>
              <w:b w:val="0"/>
              <w:bCs/>
              <w:sz w:val="24"/>
              <w:szCs w:val="24"/>
            </w:rPr>
            <w:tab/>
          </w:r>
          <w:r>
            <w:rPr>
              <w:b w:val="0"/>
              <w:bCs/>
              <w:sz w:val="24"/>
              <w:szCs w:val="24"/>
            </w:rPr>
            <w:fldChar w:fldCharType="begin"/>
          </w:r>
          <w:r>
            <w:rPr>
              <w:b w:val="0"/>
              <w:bCs/>
              <w:sz w:val="24"/>
              <w:szCs w:val="24"/>
            </w:rPr>
            <w:instrText xml:space="preserve"> PAGEREF _Toc18720 \h </w:instrText>
          </w:r>
          <w:r>
            <w:rPr>
              <w:b w:val="0"/>
              <w:bCs/>
              <w:sz w:val="24"/>
              <w:szCs w:val="24"/>
            </w:rPr>
            <w:fldChar w:fldCharType="separate"/>
          </w:r>
          <w:r>
            <w:rPr>
              <w:b w:val="0"/>
              <w:bCs/>
              <w:sz w:val="24"/>
              <w:szCs w:val="24"/>
            </w:rPr>
            <w:t>3</w:t>
          </w:r>
          <w:r>
            <w:rPr>
              <w:b w:val="0"/>
              <w:bCs/>
              <w:sz w:val="24"/>
              <w:szCs w:val="24"/>
            </w:rPr>
            <w:fldChar w:fldCharType="end"/>
          </w:r>
          <w:r>
            <w:rPr>
              <w:rFonts w:hint="default" w:ascii="Times New Roman" w:hAnsi="Times New Roman" w:cs="Times New Roman"/>
              <w:b w:val="0"/>
              <w:bCs/>
              <w:sz w:val="24"/>
              <w:szCs w:val="24"/>
            </w:rPr>
            <w:fldChar w:fldCharType="end"/>
          </w:r>
        </w:p>
        <w:p w14:paraId="3E51B9A6">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_Toc29024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1.4 </w:t>
          </w:r>
          <w:r>
            <w:rPr>
              <w:rFonts w:ascii="宋体" w:hAnsi="宋体" w:eastAsia="宋体" w:cs="宋体"/>
              <w:b w:val="0"/>
              <w:bCs/>
              <w:spacing w:val="-3"/>
              <w:sz w:val="24"/>
              <w:szCs w:val="24"/>
            </w:rPr>
            <w:t>劳动定员与工作制度</w:t>
          </w:r>
          <w:r>
            <w:rPr>
              <w:b w:val="0"/>
              <w:bCs/>
              <w:sz w:val="24"/>
              <w:szCs w:val="24"/>
            </w:rPr>
            <w:tab/>
          </w:r>
          <w:r>
            <w:rPr>
              <w:b w:val="0"/>
              <w:bCs/>
              <w:sz w:val="24"/>
              <w:szCs w:val="24"/>
            </w:rPr>
            <w:fldChar w:fldCharType="begin"/>
          </w:r>
          <w:r>
            <w:rPr>
              <w:b w:val="0"/>
              <w:bCs/>
              <w:sz w:val="24"/>
              <w:szCs w:val="24"/>
            </w:rPr>
            <w:instrText xml:space="preserve"> PAGEREF _Toc29024 \h </w:instrText>
          </w:r>
          <w:r>
            <w:rPr>
              <w:b w:val="0"/>
              <w:bCs/>
              <w:sz w:val="24"/>
              <w:szCs w:val="24"/>
            </w:rPr>
            <w:fldChar w:fldCharType="separate"/>
          </w:r>
          <w:r>
            <w:rPr>
              <w:b w:val="0"/>
              <w:bCs/>
              <w:sz w:val="24"/>
              <w:szCs w:val="24"/>
            </w:rPr>
            <w:t>3</w:t>
          </w:r>
          <w:r>
            <w:rPr>
              <w:b w:val="0"/>
              <w:bCs/>
              <w:sz w:val="24"/>
              <w:szCs w:val="24"/>
            </w:rPr>
            <w:fldChar w:fldCharType="end"/>
          </w:r>
          <w:r>
            <w:rPr>
              <w:rFonts w:hint="default" w:ascii="Times New Roman" w:hAnsi="Times New Roman" w:cs="Times New Roman"/>
              <w:b w:val="0"/>
              <w:bCs/>
              <w:sz w:val="24"/>
              <w:szCs w:val="24"/>
            </w:rPr>
            <w:fldChar w:fldCharType="end"/>
          </w:r>
        </w:p>
        <w:p w14:paraId="62CA8E8E">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_Toc3579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2.</w:t>
          </w:r>
          <w:r>
            <w:rPr>
              <w:rFonts w:ascii="宋体" w:hAnsi="宋体" w:eastAsia="宋体" w:cs="宋体"/>
              <w:b w:val="0"/>
              <w:bCs/>
              <w:spacing w:val="5"/>
              <w:sz w:val="24"/>
              <w:szCs w:val="24"/>
            </w:rPr>
            <w:t>验收依据</w:t>
          </w:r>
          <w:r>
            <w:rPr>
              <w:b w:val="0"/>
              <w:bCs/>
              <w:sz w:val="24"/>
              <w:szCs w:val="24"/>
            </w:rPr>
            <w:tab/>
          </w:r>
          <w:r>
            <w:rPr>
              <w:b w:val="0"/>
              <w:bCs/>
              <w:sz w:val="24"/>
              <w:szCs w:val="24"/>
            </w:rPr>
            <w:fldChar w:fldCharType="begin"/>
          </w:r>
          <w:r>
            <w:rPr>
              <w:b w:val="0"/>
              <w:bCs/>
              <w:sz w:val="24"/>
              <w:szCs w:val="24"/>
            </w:rPr>
            <w:instrText xml:space="preserve"> PAGEREF _Toc3579 \h </w:instrText>
          </w:r>
          <w:r>
            <w:rPr>
              <w:b w:val="0"/>
              <w:bCs/>
              <w:sz w:val="24"/>
              <w:szCs w:val="24"/>
            </w:rPr>
            <w:fldChar w:fldCharType="separate"/>
          </w:r>
          <w:r>
            <w:rPr>
              <w:b w:val="0"/>
              <w:bCs/>
              <w:sz w:val="24"/>
              <w:szCs w:val="24"/>
            </w:rPr>
            <w:t>4</w:t>
          </w:r>
          <w:r>
            <w:rPr>
              <w:b w:val="0"/>
              <w:bCs/>
              <w:sz w:val="24"/>
              <w:szCs w:val="24"/>
            </w:rPr>
            <w:fldChar w:fldCharType="end"/>
          </w:r>
          <w:r>
            <w:rPr>
              <w:rFonts w:hint="default" w:ascii="Times New Roman" w:hAnsi="Times New Roman" w:cs="Times New Roman"/>
              <w:b w:val="0"/>
              <w:bCs/>
              <w:sz w:val="24"/>
              <w:szCs w:val="24"/>
            </w:rPr>
            <w:fldChar w:fldCharType="end"/>
          </w:r>
        </w:p>
        <w:p w14:paraId="22B708BC">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_Toc32003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2.1  </w:t>
          </w:r>
          <w:r>
            <w:rPr>
              <w:rFonts w:ascii="宋体" w:hAnsi="宋体" w:eastAsia="宋体" w:cs="宋体"/>
              <w:b w:val="0"/>
              <w:bCs/>
              <w:spacing w:val="-2"/>
              <w:sz w:val="24"/>
              <w:szCs w:val="24"/>
            </w:rPr>
            <w:t>建设项目环境保护相关法律、法规</w:t>
          </w:r>
          <w:r>
            <w:rPr>
              <w:b w:val="0"/>
              <w:bCs/>
              <w:sz w:val="24"/>
              <w:szCs w:val="24"/>
            </w:rPr>
            <w:tab/>
          </w:r>
          <w:r>
            <w:rPr>
              <w:b w:val="0"/>
              <w:bCs/>
              <w:sz w:val="24"/>
              <w:szCs w:val="24"/>
            </w:rPr>
            <w:fldChar w:fldCharType="begin"/>
          </w:r>
          <w:r>
            <w:rPr>
              <w:b w:val="0"/>
              <w:bCs/>
              <w:sz w:val="24"/>
              <w:szCs w:val="24"/>
            </w:rPr>
            <w:instrText xml:space="preserve"> PAGEREF _Toc32003 \h </w:instrText>
          </w:r>
          <w:r>
            <w:rPr>
              <w:b w:val="0"/>
              <w:bCs/>
              <w:sz w:val="24"/>
              <w:szCs w:val="24"/>
            </w:rPr>
            <w:fldChar w:fldCharType="separate"/>
          </w:r>
          <w:r>
            <w:rPr>
              <w:b w:val="0"/>
              <w:bCs/>
              <w:sz w:val="24"/>
              <w:szCs w:val="24"/>
            </w:rPr>
            <w:t>4</w:t>
          </w:r>
          <w:r>
            <w:rPr>
              <w:b w:val="0"/>
              <w:bCs/>
              <w:sz w:val="24"/>
              <w:szCs w:val="24"/>
            </w:rPr>
            <w:fldChar w:fldCharType="end"/>
          </w:r>
          <w:r>
            <w:rPr>
              <w:rFonts w:hint="default" w:ascii="Times New Roman" w:hAnsi="Times New Roman" w:cs="Times New Roman"/>
              <w:b w:val="0"/>
              <w:bCs/>
              <w:sz w:val="24"/>
              <w:szCs w:val="24"/>
            </w:rPr>
            <w:fldChar w:fldCharType="end"/>
          </w:r>
        </w:p>
        <w:p w14:paraId="370DF41D">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_Toc4748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2.2 </w:t>
          </w:r>
          <w:r>
            <w:rPr>
              <w:rFonts w:ascii="宋体" w:hAnsi="宋体" w:eastAsia="宋体" w:cs="宋体"/>
              <w:b w:val="0"/>
              <w:bCs/>
              <w:spacing w:val="-2"/>
              <w:sz w:val="24"/>
              <w:szCs w:val="24"/>
            </w:rPr>
            <w:t>建设项目竣工环境保护验收规章、规范</w:t>
          </w:r>
          <w:r>
            <w:rPr>
              <w:b w:val="0"/>
              <w:bCs/>
              <w:sz w:val="24"/>
              <w:szCs w:val="24"/>
            </w:rPr>
            <w:tab/>
          </w:r>
          <w:r>
            <w:rPr>
              <w:b w:val="0"/>
              <w:bCs/>
              <w:sz w:val="24"/>
              <w:szCs w:val="24"/>
            </w:rPr>
            <w:fldChar w:fldCharType="begin"/>
          </w:r>
          <w:r>
            <w:rPr>
              <w:b w:val="0"/>
              <w:bCs/>
              <w:sz w:val="24"/>
              <w:szCs w:val="24"/>
            </w:rPr>
            <w:instrText xml:space="preserve"> PAGEREF _Toc4748 \h </w:instrText>
          </w:r>
          <w:r>
            <w:rPr>
              <w:b w:val="0"/>
              <w:bCs/>
              <w:sz w:val="24"/>
              <w:szCs w:val="24"/>
            </w:rPr>
            <w:fldChar w:fldCharType="separate"/>
          </w:r>
          <w:r>
            <w:rPr>
              <w:b w:val="0"/>
              <w:bCs/>
              <w:sz w:val="24"/>
              <w:szCs w:val="24"/>
            </w:rPr>
            <w:t>4</w:t>
          </w:r>
          <w:r>
            <w:rPr>
              <w:b w:val="0"/>
              <w:bCs/>
              <w:sz w:val="24"/>
              <w:szCs w:val="24"/>
            </w:rPr>
            <w:fldChar w:fldCharType="end"/>
          </w:r>
          <w:r>
            <w:rPr>
              <w:rFonts w:hint="default" w:ascii="Times New Roman" w:hAnsi="Times New Roman" w:cs="Times New Roman"/>
              <w:b w:val="0"/>
              <w:bCs/>
              <w:sz w:val="24"/>
              <w:szCs w:val="24"/>
            </w:rPr>
            <w:fldChar w:fldCharType="end"/>
          </w:r>
        </w:p>
        <w:p w14:paraId="5EB7933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_Toc22146 </w:instrText>
          </w:r>
          <w:r>
            <w:rPr>
              <w:rFonts w:hint="default" w:ascii="Times New Roman" w:hAnsi="Times New Roman" w:cs="Times New Roman"/>
              <w:b w:val="0"/>
              <w:bCs/>
              <w:sz w:val="24"/>
              <w:szCs w:val="24"/>
            </w:rPr>
            <w:fldChar w:fldCharType="separate"/>
          </w:r>
          <w:r>
            <w:rPr>
              <w:rFonts w:hint="default" w:ascii="Times New Roman" w:hAnsi="Times New Roman" w:eastAsia="Times New Roman" w:cs="Times New Roman"/>
              <w:b w:val="0"/>
              <w:bCs/>
              <w:spacing w:val="-2"/>
              <w:sz w:val="24"/>
              <w:szCs w:val="24"/>
            </w:rPr>
            <w:t xml:space="preserve">2.3 </w:t>
          </w:r>
          <w:r>
            <w:rPr>
              <w:rFonts w:hint="default" w:ascii="Times New Roman" w:hAnsi="Times New Roman" w:eastAsia="宋体" w:cs="Times New Roman"/>
              <w:b w:val="0"/>
              <w:bCs/>
              <w:spacing w:val="-2"/>
              <w:sz w:val="24"/>
              <w:szCs w:val="24"/>
            </w:rPr>
            <w:t>建设项目环境影响报告书及其审批部门审批决定</w:t>
          </w:r>
          <w:r>
            <w:rPr>
              <w:b w:val="0"/>
              <w:bCs/>
              <w:sz w:val="24"/>
              <w:szCs w:val="24"/>
            </w:rPr>
            <w:tab/>
          </w:r>
          <w:r>
            <w:rPr>
              <w:b w:val="0"/>
              <w:bCs/>
              <w:sz w:val="24"/>
              <w:szCs w:val="24"/>
            </w:rPr>
            <w:fldChar w:fldCharType="begin"/>
          </w:r>
          <w:r>
            <w:rPr>
              <w:b w:val="0"/>
              <w:bCs/>
              <w:sz w:val="24"/>
              <w:szCs w:val="24"/>
            </w:rPr>
            <w:instrText xml:space="preserve"> PAGEREF _Toc22146 \h </w:instrText>
          </w:r>
          <w:r>
            <w:rPr>
              <w:b w:val="0"/>
              <w:bCs/>
              <w:sz w:val="24"/>
              <w:szCs w:val="24"/>
            </w:rPr>
            <w:fldChar w:fldCharType="separate"/>
          </w:r>
          <w:r>
            <w:rPr>
              <w:b w:val="0"/>
              <w:bCs/>
              <w:sz w:val="24"/>
              <w:szCs w:val="24"/>
            </w:rPr>
            <w:t>4</w:t>
          </w:r>
          <w:r>
            <w:rPr>
              <w:b w:val="0"/>
              <w:bCs/>
              <w:sz w:val="24"/>
              <w:szCs w:val="24"/>
            </w:rPr>
            <w:fldChar w:fldCharType="end"/>
          </w:r>
          <w:r>
            <w:rPr>
              <w:rFonts w:hint="default" w:ascii="Times New Roman" w:hAnsi="Times New Roman" w:cs="Times New Roman"/>
              <w:b w:val="0"/>
              <w:bCs/>
              <w:sz w:val="24"/>
              <w:szCs w:val="24"/>
            </w:rPr>
            <w:fldChar w:fldCharType="end"/>
          </w:r>
        </w:p>
        <w:p w14:paraId="097BB479">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_Toc14242 </w:instrText>
          </w:r>
          <w:r>
            <w:rPr>
              <w:rFonts w:hint="default" w:ascii="Times New Roman" w:hAnsi="Times New Roman" w:cs="Times New Roman"/>
              <w:b w:val="0"/>
              <w:bCs/>
              <w:sz w:val="24"/>
              <w:szCs w:val="24"/>
            </w:rPr>
            <w:fldChar w:fldCharType="separate"/>
          </w:r>
          <w:r>
            <w:rPr>
              <w:rFonts w:hint="default" w:ascii="Times New Roman" w:hAnsi="Times New Roman" w:eastAsia="Times New Roman" w:cs="Times New Roman"/>
              <w:b w:val="0"/>
              <w:bCs/>
              <w:spacing w:val="-2"/>
              <w:sz w:val="24"/>
              <w:szCs w:val="24"/>
            </w:rPr>
            <w:t xml:space="preserve">2.4 </w:t>
          </w:r>
          <w:r>
            <w:rPr>
              <w:rFonts w:hint="default" w:ascii="Times New Roman" w:hAnsi="Times New Roman" w:eastAsia="宋体" w:cs="Times New Roman"/>
              <w:b w:val="0"/>
              <w:bCs/>
              <w:spacing w:val="-2"/>
              <w:sz w:val="24"/>
              <w:szCs w:val="24"/>
            </w:rPr>
            <w:t>其他相关文件</w:t>
          </w:r>
          <w:r>
            <w:rPr>
              <w:b w:val="0"/>
              <w:bCs/>
              <w:sz w:val="24"/>
              <w:szCs w:val="24"/>
            </w:rPr>
            <w:tab/>
          </w:r>
          <w:r>
            <w:rPr>
              <w:b w:val="0"/>
              <w:bCs/>
              <w:sz w:val="24"/>
              <w:szCs w:val="24"/>
            </w:rPr>
            <w:fldChar w:fldCharType="begin"/>
          </w:r>
          <w:r>
            <w:rPr>
              <w:b w:val="0"/>
              <w:bCs/>
              <w:sz w:val="24"/>
              <w:szCs w:val="24"/>
            </w:rPr>
            <w:instrText xml:space="preserve"> PAGEREF _Toc14242 \h </w:instrText>
          </w:r>
          <w:r>
            <w:rPr>
              <w:b w:val="0"/>
              <w:bCs/>
              <w:sz w:val="24"/>
              <w:szCs w:val="24"/>
            </w:rPr>
            <w:fldChar w:fldCharType="separate"/>
          </w:r>
          <w:r>
            <w:rPr>
              <w:b w:val="0"/>
              <w:bCs/>
              <w:sz w:val="24"/>
              <w:szCs w:val="24"/>
            </w:rPr>
            <w:t>4</w:t>
          </w:r>
          <w:r>
            <w:rPr>
              <w:b w:val="0"/>
              <w:bCs/>
              <w:sz w:val="24"/>
              <w:szCs w:val="24"/>
            </w:rPr>
            <w:fldChar w:fldCharType="end"/>
          </w:r>
          <w:r>
            <w:rPr>
              <w:rFonts w:hint="default" w:ascii="Times New Roman" w:hAnsi="Times New Roman" w:cs="Times New Roman"/>
              <w:b w:val="0"/>
              <w:bCs/>
              <w:sz w:val="24"/>
              <w:szCs w:val="24"/>
            </w:rPr>
            <w:fldChar w:fldCharType="end"/>
          </w:r>
        </w:p>
        <w:p w14:paraId="0E12E835">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_Toc7465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3.</w:t>
          </w:r>
          <w:r>
            <w:rPr>
              <w:rFonts w:ascii="宋体" w:hAnsi="宋体" w:eastAsia="宋体" w:cs="宋体"/>
              <w:b w:val="0"/>
              <w:bCs/>
              <w:spacing w:val="5"/>
              <w:sz w:val="24"/>
              <w:szCs w:val="24"/>
            </w:rPr>
            <w:t>项目建设情况</w:t>
          </w:r>
          <w:r>
            <w:rPr>
              <w:b w:val="0"/>
              <w:bCs/>
              <w:sz w:val="24"/>
              <w:szCs w:val="24"/>
            </w:rPr>
            <w:tab/>
          </w:r>
          <w:r>
            <w:rPr>
              <w:b w:val="0"/>
              <w:bCs/>
              <w:sz w:val="24"/>
              <w:szCs w:val="24"/>
            </w:rPr>
            <w:fldChar w:fldCharType="begin"/>
          </w:r>
          <w:r>
            <w:rPr>
              <w:b w:val="0"/>
              <w:bCs/>
              <w:sz w:val="24"/>
              <w:szCs w:val="24"/>
            </w:rPr>
            <w:instrText xml:space="preserve"> PAGEREF _Toc7465 \h </w:instrText>
          </w:r>
          <w:r>
            <w:rPr>
              <w:b w:val="0"/>
              <w:bCs/>
              <w:sz w:val="24"/>
              <w:szCs w:val="24"/>
            </w:rPr>
            <w:fldChar w:fldCharType="separate"/>
          </w:r>
          <w:r>
            <w:rPr>
              <w:b w:val="0"/>
              <w:bCs/>
              <w:sz w:val="24"/>
              <w:szCs w:val="24"/>
            </w:rPr>
            <w:t>6</w:t>
          </w:r>
          <w:r>
            <w:rPr>
              <w:b w:val="0"/>
              <w:bCs/>
              <w:sz w:val="24"/>
              <w:szCs w:val="24"/>
            </w:rPr>
            <w:fldChar w:fldCharType="end"/>
          </w:r>
          <w:r>
            <w:rPr>
              <w:rFonts w:hint="default" w:ascii="Times New Roman" w:hAnsi="Times New Roman" w:cs="Times New Roman"/>
              <w:b w:val="0"/>
              <w:bCs/>
              <w:sz w:val="24"/>
              <w:szCs w:val="24"/>
            </w:rPr>
            <w:fldChar w:fldCharType="end"/>
          </w:r>
        </w:p>
        <w:p w14:paraId="15C039E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_Toc25104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3.1 </w:t>
          </w:r>
          <w:r>
            <w:rPr>
              <w:rFonts w:ascii="宋体" w:hAnsi="宋体" w:eastAsia="宋体" w:cs="宋体"/>
              <w:b w:val="0"/>
              <w:bCs/>
              <w:spacing w:val="-2"/>
              <w:sz w:val="24"/>
              <w:szCs w:val="24"/>
            </w:rPr>
            <w:t>项目地理位置及平面布置</w:t>
          </w:r>
          <w:r>
            <w:rPr>
              <w:b w:val="0"/>
              <w:bCs/>
              <w:sz w:val="24"/>
              <w:szCs w:val="24"/>
            </w:rPr>
            <w:tab/>
          </w:r>
          <w:r>
            <w:rPr>
              <w:b w:val="0"/>
              <w:bCs/>
              <w:sz w:val="24"/>
              <w:szCs w:val="24"/>
            </w:rPr>
            <w:fldChar w:fldCharType="begin"/>
          </w:r>
          <w:r>
            <w:rPr>
              <w:b w:val="0"/>
              <w:bCs/>
              <w:sz w:val="24"/>
              <w:szCs w:val="24"/>
            </w:rPr>
            <w:instrText xml:space="preserve"> PAGEREF _Toc25104 \h </w:instrText>
          </w:r>
          <w:r>
            <w:rPr>
              <w:b w:val="0"/>
              <w:bCs/>
              <w:sz w:val="24"/>
              <w:szCs w:val="24"/>
            </w:rPr>
            <w:fldChar w:fldCharType="separate"/>
          </w:r>
          <w:r>
            <w:rPr>
              <w:b w:val="0"/>
              <w:bCs/>
              <w:sz w:val="24"/>
              <w:szCs w:val="24"/>
            </w:rPr>
            <w:t>6</w:t>
          </w:r>
          <w:r>
            <w:rPr>
              <w:b w:val="0"/>
              <w:bCs/>
              <w:sz w:val="24"/>
              <w:szCs w:val="24"/>
            </w:rPr>
            <w:fldChar w:fldCharType="end"/>
          </w:r>
          <w:r>
            <w:rPr>
              <w:rFonts w:hint="default" w:ascii="Times New Roman" w:hAnsi="Times New Roman" w:cs="Times New Roman"/>
              <w:b w:val="0"/>
              <w:bCs/>
              <w:sz w:val="24"/>
              <w:szCs w:val="24"/>
            </w:rPr>
            <w:fldChar w:fldCharType="end"/>
          </w:r>
        </w:p>
        <w:p w14:paraId="24413997">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0"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_Toc16982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3.2  </w:t>
          </w:r>
          <w:r>
            <w:rPr>
              <w:rFonts w:ascii="宋体" w:hAnsi="宋体" w:eastAsia="宋体" w:cs="宋体"/>
              <w:b w:val="0"/>
              <w:bCs/>
              <w:spacing w:val="-2"/>
              <w:sz w:val="24"/>
              <w:szCs w:val="24"/>
            </w:rPr>
            <w:t>建设内容</w:t>
          </w:r>
          <w:r>
            <w:rPr>
              <w:b w:val="0"/>
              <w:bCs/>
              <w:sz w:val="24"/>
              <w:szCs w:val="24"/>
            </w:rPr>
            <w:tab/>
          </w:r>
          <w:r>
            <w:rPr>
              <w:b w:val="0"/>
              <w:bCs/>
              <w:sz w:val="24"/>
              <w:szCs w:val="24"/>
            </w:rPr>
            <w:fldChar w:fldCharType="begin"/>
          </w:r>
          <w:r>
            <w:rPr>
              <w:b w:val="0"/>
              <w:bCs/>
              <w:sz w:val="24"/>
              <w:szCs w:val="24"/>
            </w:rPr>
            <w:instrText xml:space="preserve"> PAGEREF _Toc16982 \h </w:instrText>
          </w:r>
          <w:r>
            <w:rPr>
              <w:b w:val="0"/>
              <w:bCs/>
              <w:sz w:val="24"/>
              <w:szCs w:val="24"/>
            </w:rPr>
            <w:fldChar w:fldCharType="separate"/>
          </w:r>
          <w:r>
            <w:rPr>
              <w:b w:val="0"/>
              <w:bCs/>
              <w:sz w:val="24"/>
              <w:szCs w:val="24"/>
            </w:rPr>
            <w:t>8</w:t>
          </w:r>
          <w:r>
            <w:rPr>
              <w:b w:val="0"/>
              <w:bCs/>
              <w:sz w:val="24"/>
              <w:szCs w:val="24"/>
            </w:rPr>
            <w:fldChar w:fldCharType="end"/>
          </w:r>
          <w:r>
            <w:rPr>
              <w:rFonts w:hint="default" w:ascii="Times New Roman" w:hAnsi="Times New Roman" w:cs="Times New Roman"/>
              <w:b w:val="0"/>
              <w:bCs/>
              <w:sz w:val="24"/>
              <w:szCs w:val="24"/>
            </w:rPr>
            <w:fldChar w:fldCharType="end"/>
          </w:r>
        </w:p>
        <w:p w14:paraId="497656C0">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_Toc9801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3.3  </w:t>
          </w:r>
          <w:r>
            <w:rPr>
              <w:rFonts w:ascii="宋体" w:hAnsi="宋体" w:eastAsia="宋体" w:cs="宋体"/>
              <w:b w:val="0"/>
              <w:bCs/>
              <w:spacing w:val="-2"/>
              <w:sz w:val="24"/>
              <w:szCs w:val="24"/>
            </w:rPr>
            <w:t>生产工艺</w:t>
          </w:r>
          <w:r>
            <w:rPr>
              <w:b w:val="0"/>
              <w:bCs/>
              <w:sz w:val="24"/>
              <w:szCs w:val="24"/>
            </w:rPr>
            <w:tab/>
          </w:r>
          <w:r>
            <w:rPr>
              <w:b w:val="0"/>
              <w:bCs/>
              <w:sz w:val="24"/>
              <w:szCs w:val="24"/>
            </w:rPr>
            <w:fldChar w:fldCharType="begin"/>
          </w:r>
          <w:r>
            <w:rPr>
              <w:b w:val="0"/>
              <w:bCs/>
              <w:sz w:val="24"/>
              <w:szCs w:val="24"/>
            </w:rPr>
            <w:instrText xml:space="preserve"> PAGEREF _Toc9801 \h </w:instrText>
          </w:r>
          <w:r>
            <w:rPr>
              <w:b w:val="0"/>
              <w:bCs/>
              <w:sz w:val="24"/>
              <w:szCs w:val="24"/>
            </w:rPr>
            <w:fldChar w:fldCharType="separate"/>
          </w:r>
          <w:r>
            <w:rPr>
              <w:b w:val="0"/>
              <w:bCs/>
              <w:sz w:val="24"/>
              <w:szCs w:val="24"/>
            </w:rPr>
            <w:t>18</w:t>
          </w:r>
          <w:r>
            <w:rPr>
              <w:b w:val="0"/>
              <w:bCs/>
              <w:sz w:val="24"/>
              <w:szCs w:val="24"/>
            </w:rPr>
            <w:fldChar w:fldCharType="end"/>
          </w:r>
          <w:r>
            <w:rPr>
              <w:rFonts w:hint="default" w:ascii="Times New Roman" w:hAnsi="Times New Roman" w:cs="Times New Roman"/>
              <w:b w:val="0"/>
              <w:bCs/>
              <w:sz w:val="24"/>
              <w:szCs w:val="24"/>
            </w:rPr>
            <w:fldChar w:fldCharType="end"/>
          </w:r>
        </w:p>
        <w:p w14:paraId="09D864EB">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_Toc30477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3.4 </w:t>
          </w:r>
          <w:r>
            <w:rPr>
              <w:rFonts w:ascii="宋体" w:hAnsi="宋体" w:eastAsia="宋体" w:cs="宋体"/>
              <w:b w:val="0"/>
              <w:bCs/>
              <w:spacing w:val="-2"/>
              <w:sz w:val="24"/>
              <w:szCs w:val="24"/>
            </w:rPr>
            <w:t>污染物产生情况</w:t>
          </w:r>
          <w:r>
            <w:rPr>
              <w:b w:val="0"/>
              <w:bCs/>
              <w:sz w:val="24"/>
              <w:szCs w:val="24"/>
            </w:rPr>
            <w:tab/>
          </w:r>
          <w:r>
            <w:rPr>
              <w:b w:val="0"/>
              <w:bCs/>
              <w:sz w:val="24"/>
              <w:szCs w:val="24"/>
            </w:rPr>
            <w:fldChar w:fldCharType="begin"/>
          </w:r>
          <w:r>
            <w:rPr>
              <w:b w:val="0"/>
              <w:bCs/>
              <w:sz w:val="24"/>
              <w:szCs w:val="24"/>
            </w:rPr>
            <w:instrText xml:space="preserve"> PAGEREF _Toc30477 \h </w:instrText>
          </w:r>
          <w:r>
            <w:rPr>
              <w:b w:val="0"/>
              <w:bCs/>
              <w:sz w:val="24"/>
              <w:szCs w:val="24"/>
            </w:rPr>
            <w:fldChar w:fldCharType="separate"/>
          </w:r>
          <w:r>
            <w:rPr>
              <w:b w:val="0"/>
              <w:bCs/>
              <w:sz w:val="24"/>
              <w:szCs w:val="24"/>
            </w:rPr>
            <w:t>20</w:t>
          </w:r>
          <w:r>
            <w:rPr>
              <w:b w:val="0"/>
              <w:bCs/>
              <w:sz w:val="24"/>
              <w:szCs w:val="24"/>
            </w:rPr>
            <w:fldChar w:fldCharType="end"/>
          </w:r>
          <w:r>
            <w:rPr>
              <w:rFonts w:hint="default" w:ascii="Times New Roman" w:hAnsi="Times New Roman" w:cs="Times New Roman"/>
              <w:b w:val="0"/>
              <w:bCs/>
              <w:sz w:val="24"/>
              <w:szCs w:val="24"/>
            </w:rPr>
            <w:fldChar w:fldCharType="end"/>
          </w:r>
        </w:p>
        <w:p w14:paraId="209E868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_Toc28515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3.5 </w:t>
          </w:r>
          <w:r>
            <w:rPr>
              <w:rFonts w:ascii="宋体" w:hAnsi="宋体" w:eastAsia="宋体" w:cs="宋体"/>
              <w:b w:val="0"/>
              <w:bCs/>
              <w:spacing w:val="-2"/>
              <w:sz w:val="24"/>
              <w:szCs w:val="24"/>
            </w:rPr>
            <w:t>项目变动情况</w:t>
          </w:r>
          <w:r>
            <w:rPr>
              <w:b w:val="0"/>
              <w:bCs/>
              <w:sz w:val="24"/>
              <w:szCs w:val="24"/>
            </w:rPr>
            <w:tab/>
          </w:r>
          <w:r>
            <w:rPr>
              <w:b w:val="0"/>
              <w:bCs/>
              <w:sz w:val="24"/>
              <w:szCs w:val="24"/>
            </w:rPr>
            <w:fldChar w:fldCharType="begin"/>
          </w:r>
          <w:r>
            <w:rPr>
              <w:b w:val="0"/>
              <w:bCs/>
              <w:sz w:val="24"/>
              <w:szCs w:val="24"/>
            </w:rPr>
            <w:instrText xml:space="preserve"> PAGEREF _Toc28515 \h </w:instrText>
          </w:r>
          <w:r>
            <w:rPr>
              <w:b w:val="0"/>
              <w:bCs/>
              <w:sz w:val="24"/>
              <w:szCs w:val="24"/>
            </w:rPr>
            <w:fldChar w:fldCharType="separate"/>
          </w:r>
          <w:r>
            <w:rPr>
              <w:b w:val="0"/>
              <w:bCs/>
              <w:sz w:val="24"/>
              <w:szCs w:val="24"/>
            </w:rPr>
            <w:t>22</w:t>
          </w:r>
          <w:r>
            <w:rPr>
              <w:b w:val="0"/>
              <w:bCs/>
              <w:sz w:val="24"/>
              <w:szCs w:val="24"/>
            </w:rPr>
            <w:fldChar w:fldCharType="end"/>
          </w:r>
          <w:r>
            <w:rPr>
              <w:rFonts w:hint="default" w:ascii="Times New Roman" w:hAnsi="Times New Roman" w:cs="Times New Roman"/>
              <w:b w:val="0"/>
              <w:bCs/>
              <w:sz w:val="24"/>
              <w:szCs w:val="24"/>
            </w:rPr>
            <w:fldChar w:fldCharType="end"/>
          </w:r>
        </w:p>
        <w:p w14:paraId="03BFE336">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_Toc4329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4.</w:t>
          </w:r>
          <w:r>
            <w:rPr>
              <w:rFonts w:ascii="宋体" w:hAnsi="宋体" w:eastAsia="宋体" w:cs="宋体"/>
              <w:b w:val="0"/>
              <w:bCs/>
              <w:spacing w:val="5"/>
              <w:sz w:val="24"/>
              <w:szCs w:val="24"/>
            </w:rPr>
            <w:t>环境保护设施</w:t>
          </w:r>
          <w:r>
            <w:rPr>
              <w:b w:val="0"/>
              <w:bCs/>
              <w:sz w:val="24"/>
              <w:szCs w:val="24"/>
            </w:rPr>
            <w:tab/>
          </w:r>
          <w:r>
            <w:rPr>
              <w:b w:val="0"/>
              <w:bCs/>
              <w:sz w:val="24"/>
              <w:szCs w:val="24"/>
            </w:rPr>
            <w:fldChar w:fldCharType="begin"/>
          </w:r>
          <w:r>
            <w:rPr>
              <w:b w:val="0"/>
              <w:bCs/>
              <w:sz w:val="24"/>
              <w:szCs w:val="24"/>
            </w:rPr>
            <w:instrText xml:space="preserve"> PAGEREF _Toc4329 \h </w:instrText>
          </w:r>
          <w:r>
            <w:rPr>
              <w:b w:val="0"/>
              <w:bCs/>
              <w:sz w:val="24"/>
              <w:szCs w:val="24"/>
            </w:rPr>
            <w:fldChar w:fldCharType="separate"/>
          </w:r>
          <w:r>
            <w:rPr>
              <w:b w:val="0"/>
              <w:bCs/>
              <w:sz w:val="24"/>
              <w:szCs w:val="24"/>
            </w:rPr>
            <w:t>24</w:t>
          </w:r>
          <w:r>
            <w:rPr>
              <w:b w:val="0"/>
              <w:bCs/>
              <w:sz w:val="24"/>
              <w:szCs w:val="24"/>
            </w:rPr>
            <w:fldChar w:fldCharType="end"/>
          </w:r>
          <w:r>
            <w:rPr>
              <w:rFonts w:hint="default" w:ascii="Times New Roman" w:hAnsi="Times New Roman" w:cs="Times New Roman"/>
              <w:b w:val="0"/>
              <w:bCs/>
              <w:sz w:val="24"/>
              <w:szCs w:val="24"/>
            </w:rPr>
            <w:fldChar w:fldCharType="end"/>
          </w:r>
        </w:p>
        <w:p w14:paraId="779B8ECD">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_Toc29209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4.1 </w:t>
          </w:r>
          <w:r>
            <w:rPr>
              <w:rFonts w:ascii="宋体" w:hAnsi="宋体" w:eastAsia="宋体" w:cs="宋体"/>
              <w:b w:val="0"/>
              <w:bCs/>
              <w:spacing w:val="-2"/>
              <w:sz w:val="24"/>
              <w:szCs w:val="24"/>
            </w:rPr>
            <w:t>污染物治理</w:t>
          </w:r>
          <w:r>
            <w:rPr>
              <w:rFonts w:ascii="Times New Roman" w:hAnsi="Times New Roman" w:eastAsia="Times New Roman" w:cs="Times New Roman"/>
              <w:b w:val="0"/>
              <w:bCs/>
              <w:spacing w:val="-2"/>
              <w:sz w:val="24"/>
              <w:szCs w:val="24"/>
            </w:rPr>
            <w:t>/</w:t>
          </w:r>
          <w:r>
            <w:rPr>
              <w:rFonts w:ascii="宋体" w:hAnsi="宋体" w:eastAsia="宋体" w:cs="宋体"/>
              <w:b w:val="0"/>
              <w:bCs/>
              <w:spacing w:val="-2"/>
              <w:sz w:val="24"/>
              <w:szCs w:val="24"/>
            </w:rPr>
            <w:t>处置设施</w:t>
          </w:r>
          <w:r>
            <w:rPr>
              <w:b w:val="0"/>
              <w:bCs/>
              <w:sz w:val="24"/>
              <w:szCs w:val="24"/>
            </w:rPr>
            <w:tab/>
          </w:r>
          <w:r>
            <w:rPr>
              <w:b w:val="0"/>
              <w:bCs/>
              <w:sz w:val="24"/>
              <w:szCs w:val="24"/>
            </w:rPr>
            <w:fldChar w:fldCharType="begin"/>
          </w:r>
          <w:r>
            <w:rPr>
              <w:b w:val="0"/>
              <w:bCs/>
              <w:sz w:val="24"/>
              <w:szCs w:val="24"/>
            </w:rPr>
            <w:instrText xml:space="preserve"> PAGEREF _Toc29209 \h </w:instrText>
          </w:r>
          <w:r>
            <w:rPr>
              <w:b w:val="0"/>
              <w:bCs/>
              <w:sz w:val="24"/>
              <w:szCs w:val="24"/>
            </w:rPr>
            <w:fldChar w:fldCharType="separate"/>
          </w:r>
          <w:r>
            <w:rPr>
              <w:b w:val="0"/>
              <w:bCs/>
              <w:sz w:val="24"/>
              <w:szCs w:val="24"/>
            </w:rPr>
            <w:t>24</w:t>
          </w:r>
          <w:r>
            <w:rPr>
              <w:b w:val="0"/>
              <w:bCs/>
              <w:sz w:val="24"/>
              <w:szCs w:val="24"/>
            </w:rPr>
            <w:fldChar w:fldCharType="end"/>
          </w:r>
          <w:r>
            <w:rPr>
              <w:rFonts w:hint="default" w:ascii="Times New Roman" w:hAnsi="Times New Roman" w:cs="Times New Roman"/>
              <w:b w:val="0"/>
              <w:bCs/>
              <w:sz w:val="24"/>
              <w:szCs w:val="24"/>
            </w:rPr>
            <w:fldChar w:fldCharType="end"/>
          </w:r>
        </w:p>
        <w:p w14:paraId="60B056C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_Toc23412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4.2 </w:t>
          </w:r>
          <w:r>
            <w:rPr>
              <w:rFonts w:ascii="宋体" w:hAnsi="宋体" w:eastAsia="宋体" w:cs="宋体"/>
              <w:b w:val="0"/>
              <w:bCs/>
              <w:spacing w:val="-2"/>
              <w:sz w:val="24"/>
              <w:szCs w:val="24"/>
            </w:rPr>
            <w:t>其他环境保护设施</w:t>
          </w:r>
          <w:r>
            <w:rPr>
              <w:b w:val="0"/>
              <w:bCs/>
              <w:sz w:val="24"/>
              <w:szCs w:val="24"/>
            </w:rPr>
            <w:tab/>
          </w:r>
          <w:r>
            <w:rPr>
              <w:b w:val="0"/>
              <w:bCs/>
              <w:sz w:val="24"/>
              <w:szCs w:val="24"/>
            </w:rPr>
            <w:fldChar w:fldCharType="begin"/>
          </w:r>
          <w:r>
            <w:rPr>
              <w:b w:val="0"/>
              <w:bCs/>
              <w:sz w:val="24"/>
              <w:szCs w:val="24"/>
            </w:rPr>
            <w:instrText xml:space="preserve"> PAGEREF _Toc23412 \h </w:instrText>
          </w:r>
          <w:r>
            <w:rPr>
              <w:b w:val="0"/>
              <w:bCs/>
              <w:sz w:val="24"/>
              <w:szCs w:val="24"/>
            </w:rPr>
            <w:fldChar w:fldCharType="separate"/>
          </w:r>
          <w:r>
            <w:rPr>
              <w:b w:val="0"/>
              <w:bCs/>
              <w:sz w:val="24"/>
              <w:szCs w:val="24"/>
            </w:rPr>
            <w:t>27</w:t>
          </w:r>
          <w:r>
            <w:rPr>
              <w:b w:val="0"/>
              <w:bCs/>
              <w:sz w:val="24"/>
              <w:szCs w:val="24"/>
            </w:rPr>
            <w:fldChar w:fldCharType="end"/>
          </w:r>
          <w:r>
            <w:rPr>
              <w:rFonts w:hint="default" w:ascii="Times New Roman" w:hAnsi="Times New Roman" w:cs="Times New Roman"/>
              <w:b w:val="0"/>
              <w:bCs/>
              <w:sz w:val="24"/>
              <w:szCs w:val="24"/>
            </w:rPr>
            <w:fldChar w:fldCharType="end"/>
          </w:r>
        </w:p>
        <w:p w14:paraId="660CA8DC">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_Toc7697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4.3 </w:t>
          </w:r>
          <w:r>
            <w:rPr>
              <w:rFonts w:ascii="宋体" w:hAnsi="宋体" w:eastAsia="宋体" w:cs="宋体"/>
              <w:b w:val="0"/>
              <w:bCs/>
              <w:spacing w:val="-2"/>
              <w:sz w:val="24"/>
              <w:szCs w:val="24"/>
            </w:rPr>
            <w:t>环保设施投资及</w:t>
          </w:r>
          <w:r>
            <w:rPr>
              <w:rFonts w:ascii="Times New Roman" w:hAnsi="Times New Roman" w:eastAsia="Times New Roman" w:cs="Times New Roman"/>
              <w:b w:val="0"/>
              <w:bCs/>
              <w:spacing w:val="-2"/>
              <w:sz w:val="24"/>
              <w:szCs w:val="24"/>
            </w:rPr>
            <w:t>“</w:t>
          </w:r>
          <w:r>
            <w:rPr>
              <w:rFonts w:ascii="宋体" w:hAnsi="宋体" w:eastAsia="宋体" w:cs="宋体"/>
              <w:b w:val="0"/>
              <w:bCs/>
              <w:spacing w:val="-2"/>
              <w:sz w:val="24"/>
              <w:szCs w:val="24"/>
            </w:rPr>
            <w:t>三同时</w:t>
          </w:r>
          <w:r>
            <w:rPr>
              <w:rFonts w:ascii="Times New Roman" w:hAnsi="Times New Roman" w:eastAsia="Times New Roman" w:cs="Times New Roman"/>
              <w:b w:val="0"/>
              <w:bCs/>
              <w:spacing w:val="-2"/>
              <w:sz w:val="24"/>
              <w:szCs w:val="24"/>
            </w:rPr>
            <w:t>”</w:t>
          </w:r>
          <w:r>
            <w:rPr>
              <w:rFonts w:ascii="宋体" w:hAnsi="宋体" w:eastAsia="宋体" w:cs="宋体"/>
              <w:b w:val="0"/>
              <w:bCs/>
              <w:spacing w:val="-2"/>
              <w:sz w:val="24"/>
              <w:szCs w:val="24"/>
            </w:rPr>
            <w:t>落实情况</w:t>
          </w:r>
          <w:r>
            <w:rPr>
              <w:b w:val="0"/>
              <w:bCs/>
              <w:sz w:val="24"/>
              <w:szCs w:val="24"/>
            </w:rPr>
            <w:tab/>
          </w:r>
          <w:r>
            <w:rPr>
              <w:b w:val="0"/>
              <w:bCs/>
              <w:sz w:val="24"/>
              <w:szCs w:val="24"/>
            </w:rPr>
            <w:fldChar w:fldCharType="begin"/>
          </w:r>
          <w:r>
            <w:rPr>
              <w:b w:val="0"/>
              <w:bCs/>
              <w:sz w:val="24"/>
              <w:szCs w:val="24"/>
            </w:rPr>
            <w:instrText xml:space="preserve"> PAGEREF _Toc7697 \h </w:instrText>
          </w:r>
          <w:r>
            <w:rPr>
              <w:b w:val="0"/>
              <w:bCs/>
              <w:sz w:val="24"/>
              <w:szCs w:val="24"/>
            </w:rPr>
            <w:fldChar w:fldCharType="separate"/>
          </w:r>
          <w:r>
            <w:rPr>
              <w:b w:val="0"/>
              <w:bCs/>
              <w:sz w:val="24"/>
              <w:szCs w:val="24"/>
            </w:rPr>
            <w:t>30</w:t>
          </w:r>
          <w:r>
            <w:rPr>
              <w:b w:val="0"/>
              <w:bCs/>
              <w:sz w:val="24"/>
              <w:szCs w:val="24"/>
            </w:rPr>
            <w:fldChar w:fldCharType="end"/>
          </w:r>
          <w:r>
            <w:rPr>
              <w:rFonts w:hint="default" w:ascii="Times New Roman" w:hAnsi="Times New Roman" w:cs="Times New Roman"/>
              <w:b w:val="0"/>
              <w:bCs/>
              <w:sz w:val="24"/>
              <w:szCs w:val="24"/>
            </w:rPr>
            <w:fldChar w:fldCharType="end"/>
          </w:r>
        </w:p>
        <w:p w14:paraId="4721C401">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_Toc10714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7"/>
              <w:sz w:val="24"/>
              <w:szCs w:val="24"/>
            </w:rPr>
            <w:t>5.</w:t>
          </w:r>
          <w:r>
            <w:rPr>
              <w:rFonts w:ascii="宋体" w:hAnsi="宋体" w:eastAsia="宋体" w:cs="宋体"/>
              <w:b w:val="0"/>
              <w:bCs/>
              <w:spacing w:val="7"/>
              <w:sz w:val="24"/>
              <w:szCs w:val="24"/>
            </w:rPr>
            <w:t>项目环评报告书的主要结论及其审批部门审批决定</w:t>
          </w:r>
          <w:r>
            <w:rPr>
              <w:b w:val="0"/>
              <w:bCs/>
              <w:sz w:val="24"/>
              <w:szCs w:val="24"/>
            </w:rPr>
            <w:tab/>
          </w:r>
          <w:r>
            <w:rPr>
              <w:b w:val="0"/>
              <w:bCs/>
              <w:sz w:val="24"/>
              <w:szCs w:val="24"/>
            </w:rPr>
            <w:fldChar w:fldCharType="begin"/>
          </w:r>
          <w:r>
            <w:rPr>
              <w:b w:val="0"/>
              <w:bCs/>
              <w:sz w:val="24"/>
              <w:szCs w:val="24"/>
            </w:rPr>
            <w:instrText xml:space="preserve"> PAGEREF _Toc10714 \h </w:instrText>
          </w:r>
          <w:r>
            <w:rPr>
              <w:b w:val="0"/>
              <w:bCs/>
              <w:sz w:val="24"/>
              <w:szCs w:val="24"/>
            </w:rPr>
            <w:fldChar w:fldCharType="separate"/>
          </w:r>
          <w:r>
            <w:rPr>
              <w:b w:val="0"/>
              <w:bCs/>
              <w:sz w:val="24"/>
              <w:szCs w:val="24"/>
            </w:rPr>
            <w:t>34</w:t>
          </w:r>
          <w:r>
            <w:rPr>
              <w:b w:val="0"/>
              <w:bCs/>
              <w:sz w:val="24"/>
              <w:szCs w:val="24"/>
            </w:rPr>
            <w:fldChar w:fldCharType="end"/>
          </w:r>
          <w:r>
            <w:rPr>
              <w:rFonts w:hint="default" w:ascii="Times New Roman" w:hAnsi="Times New Roman" w:cs="Times New Roman"/>
              <w:b w:val="0"/>
              <w:bCs/>
              <w:sz w:val="24"/>
              <w:szCs w:val="24"/>
            </w:rPr>
            <w:fldChar w:fldCharType="end"/>
          </w:r>
        </w:p>
        <w:p w14:paraId="37ADF7F5">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_Toc23698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 xml:space="preserve">5.1 </w:t>
          </w:r>
          <w:r>
            <w:rPr>
              <w:rFonts w:ascii="宋体" w:hAnsi="宋体" w:eastAsia="宋体" w:cs="宋体"/>
              <w:b w:val="0"/>
              <w:bCs/>
              <w:spacing w:val="-2"/>
              <w:sz w:val="24"/>
              <w:szCs w:val="24"/>
            </w:rPr>
            <w:t>建设项目环评报告书的主要结论</w:t>
          </w:r>
          <w:r>
            <w:rPr>
              <w:b w:val="0"/>
              <w:bCs/>
              <w:sz w:val="24"/>
              <w:szCs w:val="24"/>
            </w:rPr>
            <w:tab/>
          </w:r>
          <w:r>
            <w:rPr>
              <w:b w:val="0"/>
              <w:bCs/>
              <w:sz w:val="24"/>
              <w:szCs w:val="24"/>
            </w:rPr>
            <w:fldChar w:fldCharType="begin"/>
          </w:r>
          <w:r>
            <w:rPr>
              <w:b w:val="0"/>
              <w:bCs/>
              <w:sz w:val="24"/>
              <w:szCs w:val="24"/>
            </w:rPr>
            <w:instrText xml:space="preserve"> PAGEREF _Toc23698 \h </w:instrText>
          </w:r>
          <w:r>
            <w:rPr>
              <w:b w:val="0"/>
              <w:bCs/>
              <w:sz w:val="24"/>
              <w:szCs w:val="24"/>
            </w:rPr>
            <w:fldChar w:fldCharType="separate"/>
          </w:r>
          <w:r>
            <w:rPr>
              <w:b w:val="0"/>
              <w:bCs/>
              <w:sz w:val="24"/>
              <w:szCs w:val="24"/>
            </w:rPr>
            <w:t>34</w:t>
          </w:r>
          <w:r>
            <w:rPr>
              <w:b w:val="0"/>
              <w:bCs/>
              <w:sz w:val="24"/>
              <w:szCs w:val="24"/>
            </w:rPr>
            <w:fldChar w:fldCharType="end"/>
          </w:r>
          <w:r>
            <w:rPr>
              <w:rFonts w:hint="default" w:ascii="Times New Roman" w:hAnsi="Times New Roman" w:cs="Times New Roman"/>
              <w:b w:val="0"/>
              <w:bCs/>
              <w:sz w:val="24"/>
              <w:szCs w:val="24"/>
            </w:rPr>
            <w:fldChar w:fldCharType="end"/>
          </w:r>
        </w:p>
        <w:p w14:paraId="6E09FB7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_Toc3940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5.2</w:t>
          </w:r>
          <w:r>
            <w:rPr>
              <w:rFonts w:ascii="Times New Roman" w:hAnsi="Times New Roman" w:eastAsia="Times New Roman" w:cs="Times New Roman"/>
              <w:b w:val="0"/>
              <w:bCs/>
              <w:spacing w:val="29"/>
              <w:w w:val="101"/>
              <w:sz w:val="24"/>
              <w:szCs w:val="24"/>
            </w:rPr>
            <w:t xml:space="preserve"> </w:t>
          </w:r>
          <w:r>
            <w:rPr>
              <w:rFonts w:ascii="宋体" w:hAnsi="宋体" w:eastAsia="宋体" w:cs="宋体"/>
              <w:b w:val="0"/>
              <w:bCs/>
              <w:spacing w:val="-5"/>
              <w:sz w:val="24"/>
              <w:szCs w:val="24"/>
            </w:rPr>
            <w:t>审批部门审批决定</w:t>
          </w:r>
          <w:r>
            <w:rPr>
              <w:b w:val="0"/>
              <w:bCs/>
              <w:sz w:val="24"/>
              <w:szCs w:val="24"/>
            </w:rPr>
            <w:tab/>
          </w:r>
          <w:r>
            <w:rPr>
              <w:b w:val="0"/>
              <w:bCs/>
              <w:sz w:val="24"/>
              <w:szCs w:val="24"/>
            </w:rPr>
            <w:fldChar w:fldCharType="begin"/>
          </w:r>
          <w:r>
            <w:rPr>
              <w:b w:val="0"/>
              <w:bCs/>
              <w:sz w:val="24"/>
              <w:szCs w:val="24"/>
            </w:rPr>
            <w:instrText xml:space="preserve"> PAGEREF _Toc3940 \h </w:instrText>
          </w:r>
          <w:r>
            <w:rPr>
              <w:b w:val="0"/>
              <w:bCs/>
              <w:sz w:val="24"/>
              <w:szCs w:val="24"/>
            </w:rPr>
            <w:fldChar w:fldCharType="separate"/>
          </w:r>
          <w:r>
            <w:rPr>
              <w:b w:val="0"/>
              <w:bCs/>
              <w:sz w:val="24"/>
              <w:szCs w:val="24"/>
            </w:rPr>
            <w:t>34</w:t>
          </w:r>
          <w:r>
            <w:rPr>
              <w:b w:val="0"/>
              <w:bCs/>
              <w:sz w:val="24"/>
              <w:szCs w:val="24"/>
            </w:rPr>
            <w:fldChar w:fldCharType="end"/>
          </w:r>
          <w:r>
            <w:rPr>
              <w:rFonts w:hint="default" w:ascii="Times New Roman" w:hAnsi="Times New Roman" w:cs="Times New Roman"/>
              <w:b w:val="0"/>
              <w:bCs/>
              <w:sz w:val="24"/>
              <w:szCs w:val="24"/>
            </w:rPr>
            <w:fldChar w:fldCharType="end"/>
          </w:r>
        </w:p>
        <w:p w14:paraId="71C2E206">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_Toc28268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6.</w:t>
          </w:r>
          <w:r>
            <w:rPr>
              <w:rFonts w:ascii="宋体" w:hAnsi="宋体" w:eastAsia="宋体" w:cs="宋体"/>
              <w:b w:val="0"/>
              <w:bCs/>
              <w:spacing w:val="5"/>
              <w:sz w:val="24"/>
              <w:szCs w:val="24"/>
            </w:rPr>
            <w:t>验收执行标准</w:t>
          </w:r>
          <w:r>
            <w:rPr>
              <w:b w:val="0"/>
              <w:bCs/>
              <w:sz w:val="24"/>
              <w:szCs w:val="24"/>
            </w:rPr>
            <w:tab/>
          </w:r>
          <w:r>
            <w:rPr>
              <w:b w:val="0"/>
              <w:bCs/>
              <w:sz w:val="24"/>
              <w:szCs w:val="24"/>
            </w:rPr>
            <w:fldChar w:fldCharType="begin"/>
          </w:r>
          <w:r>
            <w:rPr>
              <w:b w:val="0"/>
              <w:bCs/>
              <w:sz w:val="24"/>
              <w:szCs w:val="24"/>
            </w:rPr>
            <w:instrText xml:space="preserve"> PAGEREF _Toc28268 \h </w:instrText>
          </w:r>
          <w:r>
            <w:rPr>
              <w:b w:val="0"/>
              <w:bCs/>
              <w:sz w:val="24"/>
              <w:szCs w:val="24"/>
            </w:rPr>
            <w:fldChar w:fldCharType="separate"/>
          </w:r>
          <w:r>
            <w:rPr>
              <w:b w:val="0"/>
              <w:bCs/>
              <w:sz w:val="24"/>
              <w:szCs w:val="24"/>
            </w:rPr>
            <w:t>35</w:t>
          </w:r>
          <w:r>
            <w:rPr>
              <w:b w:val="0"/>
              <w:bCs/>
              <w:sz w:val="24"/>
              <w:szCs w:val="24"/>
            </w:rPr>
            <w:fldChar w:fldCharType="end"/>
          </w:r>
          <w:r>
            <w:rPr>
              <w:rFonts w:hint="default" w:ascii="Times New Roman" w:hAnsi="Times New Roman" w:cs="Times New Roman"/>
              <w:b w:val="0"/>
              <w:bCs/>
              <w:sz w:val="24"/>
              <w:szCs w:val="24"/>
            </w:rPr>
            <w:fldChar w:fldCharType="end"/>
          </w:r>
        </w:p>
        <w:p w14:paraId="1CAA1324">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_Toc8587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6.1 </w:t>
          </w:r>
          <w:r>
            <w:rPr>
              <w:rFonts w:ascii="宋体" w:hAnsi="宋体" w:eastAsia="宋体" w:cs="宋体"/>
              <w:b w:val="0"/>
              <w:bCs/>
              <w:spacing w:val="-3"/>
              <w:sz w:val="24"/>
              <w:szCs w:val="24"/>
            </w:rPr>
            <w:t>废气排放执行标准</w:t>
          </w:r>
          <w:r>
            <w:rPr>
              <w:b w:val="0"/>
              <w:bCs/>
              <w:sz w:val="24"/>
              <w:szCs w:val="24"/>
            </w:rPr>
            <w:tab/>
          </w:r>
          <w:r>
            <w:rPr>
              <w:b w:val="0"/>
              <w:bCs/>
              <w:sz w:val="24"/>
              <w:szCs w:val="24"/>
            </w:rPr>
            <w:fldChar w:fldCharType="begin"/>
          </w:r>
          <w:r>
            <w:rPr>
              <w:b w:val="0"/>
              <w:bCs/>
              <w:sz w:val="24"/>
              <w:szCs w:val="24"/>
            </w:rPr>
            <w:instrText xml:space="preserve"> PAGEREF _Toc8587 \h </w:instrText>
          </w:r>
          <w:r>
            <w:rPr>
              <w:b w:val="0"/>
              <w:bCs/>
              <w:sz w:val="24"/>
              <w:szCs w:val="24"/>
            </w:rPr>
            <w:fldChar w:fldCharType="separate"/>
          </w:r>
          <w:r>
            <w:rPr>
              <w:b w:val="0"/>
              <w:bCs/>
              <w:sz w:val="24"/>
              <w:szCs w:val="24"/>
            </w:rPr>
            <w:t>35</w:t>
          </w:r>
          <w:r>
            <w:rPr>
              <w:b w:val="0"/>
              <w:bCs/>
              <w:sz w:val="24"/>
              <w:szCs w:val="24"/>
            </w:rPr>
            <w:fldChar w:fldCharType="end"/>
          </w:r>
          <w:r>
            <w:rPr>
              <w:rFonts w:hint="default" w:ascii="Times New Roman" w:hAnsi="Times New Roman" w:cs="Times New Roman"/>
              <w:b w:val="0"/>
              <w:bCs/>
              <w:sz w:val="24"/>
              <w:szCs w:val="24"/>
            </w:rPr>
            <w:fldChar w:fldCharType="end"/>
          </w:r>
        </w:p>
        <w:p w14:paraId="0BC66E0C">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_Toc13179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6.2 </w:t>
          </w:r>
          <w:r>
            <w:rPr>
              <w:rFonts w:ascii="宋体" w:hAnsi="宋体" w:eastAsia="宋体" w:cs="宋体"/>
              <w:b w:val="0"/>
              <w:bCs/>
              <w:spacing w:val="-3"/>
              <w:sz w:val="24"/>
              <w:szCs w:val="24"/>
            </w:rPr>
            <w:t>废水排放执行标准</w:t>
          </w:r>
          <w:r>
            <w:rPr>
              <w:b w:val="0"/>
              <w:bCs/>
              <w:sz w:val="24"/>
              <w:szCs w:val="24"/>
            </w:rPr>
            <w:tab/>
          </w:r>
          <w:r>
            <w:rPr>
              <w:b w:val="0"/>
              <w:bCs/>
              <w:sz w:val="24"/>
              <w:szCs w:val="24"/>
            </w:rPr>
            <w:fldChar w:fldCharType="begin"/>
          </w:r>
          <w:r>
            <w:rPr>
              <w:b w:val="0"/>
              <w:bCs/>
              <w:sz w:val="24"/>
              <w:szCs w:val="24"/>
            </w:rPr>
            <w:instrText xml:space="preserve"> PAGEREF _Toc13179 \h </w:instrText>
          </w:r>
          <w:r>
            <w:rPr>
              <w:b w:val="0"/>
              <w:bCs/>
              <w:sz w:val="24"/>
              <w:szCs w:val="24"/>
            </w:rPr>
            <w:fldChar w:fldCharType="separate"/>
          </w:r>
          <w:r>
            <w:rPr>
              <w:b w:val="0"/>
              <w:bCs/>
              <w:sz w:val="24"/>
              <w:szCs w:val="24"/>
            </w:rPr>
            <w:t>35</w:t>
          </w:r>
          <w:r>
            <w:rPr>
              <w:b w:val="0"/>
              <w:bCs/>
              <w:sz w:val="24"/>
              <w:szCs w:val="24"/>
            </w:rPr>
            <w:fldChar w:fldCharType="end"/>
          </w:r>
          <w:r>
            <w:rPr>
              <w:rFonts w:hint="default" w:ascii="Times New Roman" w:hAnsi="Times New Roman" w:cs="Times New Roman"/>
              <w:b w:val="0"/>
              <w:bCs/>
              <w:sz w:val="24"/>
              <w:szCs w:val="24"/>
            </w:rPr>
            <w:fldChar w:fldCharType="end"/>
          </w:r>
        </w:p>
        <w:p w14:paraId="108B0EF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0"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_Toc26610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6.3</w:t>
          </w:r>
          <w:r>
            <w:rPr>
              <w:rFonts w:ascii="Times New Roman" w:hAnsi="Times New Roman" w:eastAsia="Times New Roman" w:cs="Times New Roman"/>
              <w:b w:val="0"/>
              <w:bCs/>
              <w:spacing w:val="29"/>
              <w:sz w:val="24"/>
              <w:szCs w:val="24"/>
            </w:rPr>
            <w:t xml:space="preserve"> </w:t>
          </w:r>
          <w:r>
            <w:rPr>
              <w:rFonts w:ascii="宋体" w:hAnsi="宋体" w:eastAsia="宋体" w:cs="宋体"/>
              <w:b w:val="0"/>
              <w:bCs/>
              <w:spacing w:val="-5"/>
              <w:sz w:val="24"/>
              <w:szCs w:val="24"/>
            </w:rPr>
            <w:t>噪声排放执行标准</w:t>
          </w:r>
          <w:r>
            <w:rPr>
              <w:b w:val="0"/>
              <w:bCs/>
              <w:sz w:val="24"/>
              <w:szCs w:val="24"/>
            </w:rPr>
            <w:tab/>
          </w:r>
          <w:r>
            <w:rPr>
              <w:b w:val="0"/>
              <w:bCs/>
              <w:sz w:val="24"/>
              <w:szCs w:val="24"/>
            </w:rPr>
            <w:fldChar w:fldCharType="begin"/>
          </w:r>
          <w:r>
            <w:rPr>
              <w:b w:val="0"/>
              <w:bCs/>
              <w:sz w:val="24"/>
              <w:szCs w:val="24"/>
            </w:rPr>
            <w:instrText xml:space="preserve"> PAGEREF _Toc26610 \h </w:instrText>
          </w:r>
          <w:r>
            <w:rPr>
              <w:b w:val="0"/>
              <w:bCs/>
              <w:sz w:val="24"/>
              <w:szCs w:val="24"/>
            </w:rPr>
            <w:fldChar w:fldCharType="separate"/>
          </w:r>
          <w:r>
            <w:rPr>
              <w:b w:val="0"/>
              <w:bCs/>
              <w:sz w:val="24"/>
              <w:szCs w:val="24"/>
            </w:rPr>
            <w:t>36</w:t>
          </w:r>
          <w:r>
            <w:rPr>
              <w:b w:val="0"/>
              <w:bCs/>
              <w:sz w:val="24"/>
              <w:szCs w:val="24"/>
            </w:rPr>
            <w:fldChar w:fldCharType="end"/>
          </w:r>
          <w:r>
            <w:rPr>
              <w:rFonts w:hint="default" w:ascii="Times New Roman" w:hAnsi="Times New Roman" w:cs="Times New Roman"/>
              <w:b w:val="0"/>
              <w:bCs/>
              <w:sz w:val="24"/>
              <w:szCs w:val="24"/>
            </w:rPr>
            <w:fldChar w:fldCharType="end"/>
          </w:r>
        </w:p>
        <w:p w14:paraId="152346E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_Toc1829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6.4 </w:t>
          </w:r>
          <w:r>
            <w:rPr>
              <w:rFonts w:ascii="宋体" w:hAnsi="宋体" w:eastAsia="宋体" w:cs="宋体"/>
              <w:b w:val="0"/>
              <w:bCs/>
              <w:spacing w:val="-3"/>
              <w:sz w:val="24"/>
              <w:szCs w:val="24"/>
            </w:rPr>
            <w:t>污染物排放总量控制指标</w:t>
          </w:r>
          <w:r>
            <w:rPr>
              <w:b w:val="0"/>
              <w:bCs/>
              <w:sz w:val="24"/>
              <w:szCs w:val="24"/>
            </w:rPr>
            <w:tab/>
          </w:r>
          <w:r>
            <w:rPr>
              <w:b w:val="0"/>
              <w:bCs/>
              <w:sz w:val="24"/>
              <w:szCs w:val="24"/>
            </w:rPr>
            <w:fldChar w:fldCharType="begin"/>
          </w:r>
          <w:r>
            <w:rPr>
              <w:b w:val="0"/>
              <w:bCs/>
              <w:sz w:val="24"/>
              <w:szCs w:val="24"/>
            </w:rPr>
            <w:instrText xml:space="preserve"> PAGEREF _Toc1829 \h </w:instrText>
          </w:r>
          <w:r>
            <w:rPr>
              <w:b w:val="0"/>
              <w:bCs/>
              <w:sz w:val="24"/>
              <w:szCs w:val="24"/>
            </w:rPr>
            <w:fldChar w:fldCharType="separate"/>
          </w:r>
          <w:r>
            <w:rPr>
              <w:b w:val="0"/>
              <w:bCs/>
              <w:sz w:val="24"/>
              <w:szCs w:val="24"/>
            </w:rPr>
            <w:t>36</w:t>
          </w:r>
          <w:r>
            <w:rPr>
              <w:b w:val="0"/>
              <w:bCs/>
              <w:sz w:val="24"/>
              <w:szCs w:val="24"/>
            </w:rPr>
            <w:fldChar w:fldCharType="end"/>
          </w:r>
          <w:r>
            <w:rPr>
              <w:rFonts w:hint="default" w:ascii="Times New Roman" w:hAnsi="Times New Roman" w:cs="Times New Roman"/>
              <w:b w:val="0"/>
              <w:bCs/>
              <w:sz w:val="24"/>
              <w:szCs w:val="24"/>
            </w:rPr>
            <w:fldChar w:fldCharType="end"/>
          </w:r>
        </w:p>
        <w:p w14:paraId="09D09720">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_Toc16758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7.</w:t>
          </w:r>
          <w:r>
            <w:rPr>
              <w:rFonts w:ascii="宋体" w:hAnsi="宋体" w:eastAsia="宋体" w:cs="宋体"/>
              <w:b w:val="0"/>
              <w:bCs/>
              <w:spacing w:val="5"/>
              <w:sz w:val="24"/>
              <w:szCs w:val="24"/>
            </w:rPr>
            <w:t>验收监测内容</w:t>
          </w:r>
          <w:r>
            <w:rPr>
              <w:b w:val="0"/>
              <w:bCs/>
              <w:sz w:val="24"/>
              <w:szCs w:val="24"/>
            </w:rPr>
            <w:tab/>
          </w:r>
          <w:r>
            <w:rPr>
              <w:b w:val="0"/>
              <w:bCs/>
              <w:sz w:val="24"/>
              <w:szCs w:val="24"/>
            </w:rPr>
            <w:fldChar w:fldCharType="begin"/>
          </w:r>
          <w:r>
            <w:rPr>
              <w:b w:val="0"/>
              <w:bCs/>
              <w:sz w:val="24"/>
              <w:szCs w:val="24"/>
            </w:rPr>
            <w:instrText xml:space="preserve"> PAGEREF _Toc16758 \h </w:instrText>
          </w:r>
          <w:r>
            <w:rPr>
              <w:b w:val="0"/>
              <w:bCs/>
              <w:sz w:val="24"/>
              <w:szCs w:val="24"/>
            </w:rPr>
            <w:fldChar w:fldCharType="separate"/>
          </w:r>
          <w:r>
            <w:rPr>
              <w:b w:val="0"/>
              <w:bCs/>
              <w:sz w:val="24"/>
              <w:szCs w:val="24"/>
            </w:rPr>
            <w:t>37</w:t>
          </w:r>
          <w:r>
            <w:rPr>
              <w:b w:val="0"/>
              <w:bCs/>
              <w:sz w:val="24"/>
              <w:szCs w:val="24"/>
            </w:rPr>
            <w:fldChar w:fldCharType="end"/>
          </w:r>
          <w:r>
            <w:rPr>
              <w:rFonts w:hint="default" w:ascii="Times New Roman" w:hAnsi="Times New Roman" w:cs="Times New Roman"/>
              <w:b w:val="0"/>
              <w:bCs/>
              <w:sz w:val="24"/>
              <w:szCs w:val="24"/>
            </w:rPr>
            <w:fldChar w:fldCharType="end"/>
          </w:r>
        </w:p>
        <w:p w14:paraId="6DB49934">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_Toc8631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7.1</w:t>
          </w:r>
          <w:r>
            <w:rPr>
              <w:rFonts w:ascii="Times New Roman" w:hAnsi="Times New Roman" w:eastAsia="Times New Roman" w:cs="Times New Roman"/>
              <w:b w:val="0"/>
              <w:bCs/>
              <w:spacing w:val="10"/>
              <w:sz w:val="24"/>
              <w:szCs w:val="24"/>
            </w:rPr>
            <w:t xml:space="preserve"> </w:t>
          </w:r>
          <w:r>
            <w:rPr>
              <w:rFonts w:ascii="宋体" w:hAnsi="宋体" w:eastAsia="宋体" w:cs="宋体"/>
              <w:b w:val="0"/>
              <w:bCs/>
              <w:spacing w:val="-5"/>
              <w:sz w:val="24"/>
              <w:szCs w:val="24"/>
            </w:rPr>
            <w:t>废气</w:t>
          </w:r>
          <w:r>
            <w:rPr>
              <w:b w:val="0"/>
              <w:bCs/>
              <w:sz w:val="24"/>
              <w:szCs w:val="24"/>
            </w:rPr>
            <w:tab/>
          </w:r>
          <w:r>
            <w:rPr>
              <w:b w:val="0"/>
              <w:bCs/>
              <w:sz w:val="24"/>
              <w:szCs w:val="24"/>
            </w:rPr>
            <w:fldChar w:fldCharType="begin"/>
          </w:r>
          <w:r>
            <w:rPr>
              <w:b w:val="0"/>
              <w:bCs/>
              <w:sz w:val="24"/>
              <w:szCs w:val="24"/>
            </w:rPr>
            <w:instrText xml:space="preserve"> PAGEREF _Toc8631 \h </w:instrText>
          </w:r>
          <w:r>
            <w:rPr>
              <w:b w:val="0"/>
              <w:bCs/>
              <w:sz w:val="24"/>
              <w:szCs w:val="24"/>
            </w:rPr>
            <w:fldChar w:fldCharType="separate"/>
          </w:r>
          <w:r>
            <w:rPr>
              <w:b w:val="0"/>
              <w:bCs/>
              <w:sz w:val="24"/>
              <w:szCs w:val="24"/>
            </w:rPr>
            <w:t>37</w:t>
          </w:r>
          <w:r>
            <w:rPr>
              <w:b w:val="0"/>
              <w:bCs/>
              <w:sz w:val="24"/>
              <w:szCs w:val="24"/>
            </w:rPr>
            <w:fldChar w:fldCharType="end"/>
          </w:r>
          <w:r>
            <w:rPr>
              <w:rFonts w:hint="default" w:ascii="Times New Roman" w:hAnsi="Times New Roman" w:cs="Times New Roman"/>
              <w:b w:val="0"/>
              <w:bCs/>
              <w:sz w:val="24"/>
              <w:szCs w:val="24"/>
            </w:rPr>
            <w:fldChar w:fldCharType="end"/>
          </w:r>
        </w:p>
        <w:p w14:paraId="454ADA2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_Toc3717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7.2</w:t>
          </w:r>
          <w:r>
            <w:rPr>
              <w:rFonts w:ascii="Times New Roman" w:hAnsi="Times New Roman" w:eastAsia="Times New Roman" w:cs="Times New Roman"/>
              <w:b w:val="0"/>
              <w:bCs/>
              <w:spacing w:val="10"/>
              <w:sz w:val="24"/>
              <w:szCs w:val="24"/>
            </w:rPr>
            <w:t xml:space="preserve"> </w:t>
          </w:r>
          <w:r>
            <w:rPr>
              <w:rFonts w:ascii="宋体" w:hAnsi="宋体" w:eastAsia="宋体" w:cs="宋体"/>
              <w:b w:val="0"/>
              <w:bCs/>
              <w:spacing w:val="-5"/>
              <w:sz w:val="24"/>
              <w:szCs w:val="24"/>
            </w:rPr>
            <w:t>废水</w:t>
          </w:r>
          <w:r>
            <w:rPr>
              <w:b w:val="0"/>
              <w:bCs/>
              <w:sz w:val="24"/>
              <w:szCs w:val="24"/>
            </w:rPr>
            <w:tab/>
          </w:r>
          <w:r>
            <w:rPr>
              <w:b w:val="0"/>
              <w:bCs/>
              <w:sz w:val="24"/>
              <w:szCs w:val="24"/>
            </w:rPr>
            <w:fldChar w:fldCharType="begin"/>
          </w:r>
          <w:r>
            <w:rPr>
              <w:b w:val="0"/>
              <w:bCs/>
              <w:sz w:val="24"/>
              <w:szCs w:val="24"/>
            </w:rPr>
            <w:instrText xml:space="preserve"> PAGEREF _Toc3717 \h </w:instrText>
          </w:r>
          <w:r>
            <w:rPr>
              <w:b w:val="0"/>
              <w:bCs/>
              <w:sz w:val="24"/>
              <w:szCs w:val="24"/>
            </w:rPr>
            <w:fldChar w:fldCharType="separate"/>
          </w:r>
          <w:r>
            <w:rPr>
              <w:b w:val="0"/>
              <w:bCs/>
              <w:sz w:val="24"/>
              <w:szCs w:val="24"/>
            </w:rPr>
            <w:t>37</w:t>
          </w:r>
          <w:r>
            <w:rPr>
              <w:b w:val="0"/>
              <w:bCs/>
              <w:sz w:val="24"/>
              <w:szCs w:val="24"/>
            </w:rPr>
            <w:fldChar w:fldCharType="end"/>
          </w:r>
          <w:r>
            <w:rPr>
              <w:rFonts w:hint="default" w:ascii="Times New Roman" w:hAnsi="Times New Roman" w:cs="Times New Roman"/>
              <w:b w:val="0"/>
              <w:bCs/>
              <w:sz w:val="24"/>
              <w:szCs w:val="24"/>
            </w:rPr>
            <w:fldChar w:fldCharType="end"/>
          </w:r>
        </w:p>
        <w:p w14:paraId="4285C7F0">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_Toc11737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7.3 </w:t>
          </w:r>
          <w:r>
            <w:rPr>
              <w:rFonts w:ascii="宋体" w:hAnsi="宋体" w:eastAsia="宋体" w:cs="宋体"/>
              <w:b w:val="0"/>
              <w:bCs/>
              <w:spacing w:val="-3"/>
              <w:sz w:val="24"/>
              <w:szCs w:val="24"/>
            </w:rPr>
            <w:t>厂界噪声</w:t>
          </w:r>
          <w:r>
            <w:rPr>
              <w:b w:val="0"/>
              <w:bCs/>
              <w:sz w:val="24"/>
              <w:szCs w:val="24"/>
            </w:rPr>
            <w:tab/>
          </w:r>
          <w:r>
            <w:rPr>
              <w:b w:val="0"/>
              <w:bCs/>
              <w:sz w:val="24"/>
              <w:szCs w:val="24"/>
            </w:rPr>
            <w:fldChar w:fldCharType="begin"/>
          </w:r>
          <w:r>
            <w:rPr>
              <w:b w:val="0"/>
              <w:bCs/>
              <w:sz w:val="24"/>
              <w:szCs w:val="24"/>
            </w:rPr>
            <w:instrText xml:space="preserve"> PAGEREF _Toc11737 \h </w:instrText>
          </w:r>
          <w:r>
            <w:rPr>
              <w:b w:val="0"/>
              <w:bCs/>
              <w:sz w:val="24"/>
              <w:szCs w:val="24"/>
            </w:rPr>
            <w:fldChar w:fldCharType="separate"/>
          </w:r>
          <w:r>
            <w:rPr>
              <w:b w:val="0"/>
              <w:bCs/>
              <w:sz w:val="24"/>
              <w:szCs w:val="24"/>
            </w:rPr>
            <w:t>37</w:t>
          </w:r>
          <w:r>
            <w:rPr>
              <w:b w:val="0"/>
              <w:bCs/>
              <w:sz w:val="24"/>
              <w:szCs w:val="24"/>
            </w:rPr>
            <w:fldChar w:fldCharType="end"/>
          </w:r>
          <w:r>
            <w:rPr>
              <w:rFonts w:hint="default" w:ascii="Times New Roman" w:hAnsi="Times New Roman" w:cs="Times New Roman"/>
              <w:b w:val="0"/>
              <w:bCs/>
              <w:sz w:val="24"/>
              <w:szCs w:val="24"/>
            </w:rPr>
            <w:fldChar w:fldCharType="end"/>
          </w:r>
        </w:p>
        <w:p w14:paraId="1323FB70">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_Toc13139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6"/>
              <w:sz w:val="24"/>
              <w:szCs w:val="24"/>
            </w:rPr>
            <w:t>8.</w:t>
          </w:r>
          <w:r>
            <w:rPr>
              <w:rFonts w:ascii="宋体" w:hAnsi="宋体" w:eastAsia="宋体" w:cs="宋体"/>
              <w:b w:val="0"/>
              <w:bCs/>
              <w:spacing w:val="6"/>
              <w:sz w:val="24"/>
              <w:szCs w:val="24"/>
            </w:rPr>
            <w:t>质量保证及质量控制</w:t>
          </w:r>
          <w:r>
            <w:rPr>
              <w:b w:val="0"/>
              <w:bCs/>
              <w:sz w:val="24"/>
              <w:szCs w:val="24"/>
            </w:rPr>
            <w:tab/>
          </w:r>
          <w:r>
            <w:rPr>
              <w:b w:val="0"/>
              <w:bCs/>
              <w:sz w:val="24"/>
              <w:szCs w:val="24"/>
            </w:rPr>
            <w:fldChar w:fldCharType="begin"/>
          </w:r>
          <w:r>
            <w:rPr>
              <w:b w:val="0"/>
              <w:bCs/>
              <w:sz w:val="24"/>
              <w:szCs w:val="24"/>
            </w:rPr>
            <w:instrText xml:space="preserve"> PAGEREF _Toc13139 \h </w:instrText>
          </w:r>
          <w:r>
            <w:rPr>
              <w:b w:val="0"/>
              <w:bCs/>
              <w:sz w:val="24"/>
              <w:szCs w:val="24"/>
            </w:rPr>
            <w:fldChar w:fldCharType="separate"/>
          </w:r>
          <w:r>
            <w:rPr>
              <w:b w:val="0"/>
              <w:bCs/>
              <w:sz w:val="24"/>
              <w:szCs w:val="24"/>
            </w:rPr>
            <w:t>38</w:t>
          </w:r>
          <w:r>
            <w:rPr>
              <w:b w:val="0"/>
              <w:bCs/>
              <w:sz w:val="24"/>
              <w:szCs w:val="24"/>
            </w:rPr>
            <w:fldChar w:fldCharType="end"/>
          </w:r>
          <w:r>
            <w:rPr>
              <w:rFonts w:hint="default" w:ascii="Times New Roman" w:hAnsi="Times New Roman" w:cs="Times New Roman"/>
              <w:b w:val="0"/>
              <w:bCs/>
              <w:sz w:val="24"/>
              <w:szCs w:val="24"/>
            </w:rPr>
            <w:fldChar w:fldCharType="end"/>
          </w:r>
        </w:p>
        <w:p w14:paraId="25C2CF5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_Toc31343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8.1 </w:t>
          </w:r>
          <w:r>
            <w:rPr>
              <w:rFonts w:ascii="宋体" w:hAnsi="宋体" w:eastAsia="宋体" w:cs="宋体"/>
              <w:b w:val="0"/>
              <w:bCs/>
              <w:spacing w:val="-3"/>
              <w:sz w:val="24"/>
              <w:szCs w:val="24"/>
            </w:rPr>
            <w:t>监测分析方法</w:t>
          </w:r>
          <w:r>
            <w:rPr>
              <w:b w:val="0"/>
              <w:bCs/>
              <w:sz w:val="24"/>
              <w:szCs w:val="24"/>
            </w:rPr>
            <w:tab/>
          </w:r>
          <w:r>
            <w:rPr>
              <w:b w:val="0"/>
              <w:bCs/>
              <w:sz w:val="24"/>
              <w:szCs w:val="24"/>
            </w:rPr>
            <w:fldChar w:fldCharType="begin"/>
          </w:r>
          <w:r>
            <w:rPr>
              <w:b w:val="0"/>
              <w:bCs/>
              <w:sz w:val="24"/>
              <w:szCs w:val="24"/>
            </w:rPr>
            <w:instrText xml:space="preserve"> PAGEREF _Toc31343 \h </w:instrText>
          </w:r>
          <w:r>
            <w:rPr>
              <w:b w:val="0"/>
              <w:bCs/>
              <w:sz w:val="24"/>
              <w:szCs w:val="24"/>
            </w:rPr>
            <w:fldChar w:fldCharType="separate"/>
          </w:r>
          <w:r>
            <w:rPr>
              <w:b w:val="0"/>
              <w:bCs/>
              <w:sz w:val="24"/>
              <w:szCs w:val="24"/>
            </w:rPr>
            <w:t>38</w:t>
          </w:r>
          <w:r>
            <w:rPr>
              <w:b w:val="0"/>
              <w:bCs/>
              <w:sz w:val="24"/>
              <w:szCs w:val="24"/>
            </w:rPr>
            <w:fldChar w:fldCharType="end"/>
          </w:r>
          <w:r>
            <w:rPr>
              <w:rFonts w:hint="default" w:ascii="Times New Roman" w:hAnsi="Times New Roman" w:cs="Times New Roman"/>
              <w:b w:val="0"/>
              <w:bCs/>
              <w:sz w:val="24"/>
              <w:szCs w:val="24"/>
            </w:rPr>
            <w:fldChar w:fldCharType="end"/>
          </w:r>
        </w:p>
        <w:p w14:paraId="724532B6">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_Toc22706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8.2 </w:t>
          </w:r>
          <w:r>
            <w:rPr>
              <w:rFonts w:ascii="宋体" w:hAnsi="宋体" w:eastAsia="宋体" w:cs="宋体"/>
              <w:b w:val="0"/>
              <w:bCs/>
              <w:spacing w:val="-3"/>
              <w:sz w:val="24"/>
              <w:szCs w:val="24"/>
            </w:rPr>
            <w:t>废气监测质量控制</w:t>
          </w:r>
          <w:r>
            <w:rPr>
              <w:b w:val="0"/>
              <w:bCs/>
              <w:sz w:val="24"/>
              <w:szCs w:val="24"/>
            </w:rPr>
            <w:tab/>
          </w:r>
          <w:r>
            <w:rPr>
              <w:b w:val="0"/>
              <w:bCs/>
              <w:sz w:val="24"/>
              <w:szCs w:val="24"/>
            </w:rPr>
            <w:fldChar w:fldCharType="begin"/>
          </w:r>
          <w:r>
            <w:rPr>
              <w:b w:val="0"/>
              <w:bCs/>
              <w:sz w:val="24"/>
              <w:szCs w:val="24"/>
            </w:rPr>
            <w:instrText xml:space="preserve"> PAGEREF _Toc22706 \h </w:instrText>
          </w:r>
          <w:r>
            <w:rPr>
              <w:b w:val="0"/>
              <w:bCs/>
              <w:sz w:val="24"/>
              <w:szCs w:val="24"/>
            </w:rPr>
            <w:fldChar w:fldCharType="separate"/>
          </w:r>
          <w:r>
            <w:rPr>
              <w:b w:val="0"/>
              <w:bCs/>
              <w:sz w:val="24"/>
              <w:szCs w:val="24"/>
            </w:rPr>
            <w:t>38</w:t>
          </w:r>
          <w:r>
            <w:rPr>
              <w:b w:val="0"/>
              <w:bCs/>
              <w:sz w:val="24"/>
              <w:szCs w:val="24"/>
            </w:rPr>
            <w:fldChar w:fldCharType="end"/>
          </w:r>
          <w:r>
            <w:rPr>
              <w:rFonts w:hint="default" w:ascii="Times New Roman" w:hAnsi="Times New Roman" w:cs="Times New Roman"/>
              <w:b w:val="0"/>
              <w:bCs/>
              <w:sz w:val="24"/>
              <w:szCs w:val="24"/>
            </w:rPr>
            <w:fldChar w:fldCharType="end"/>
          </w:r>
        </w:p>
        <w:p w14:paraId="0E4759D8">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_Toc13462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8.3 </w:t>
          </w:r>
          <w:r>
            <w:rPr>
              <w:rFonts w:ascii="宋体" w:hAnsi="宋体" w:eastAsia="宋体" w:cs="宋体"/>
              <w:b w:val="0"/>
              <w:bCs/>
              <w:spacing w:val="-3"/>
              <w:sz w:val="24"/>
              <w:szCs w:val="24"/>
            </w:rPr>
            <w:t>水质监测质量控制</w:t>
          </w:r>
          <w:r>
            <w:rPr>
              <w:b w:val="0"/>
              <w:bCs/>
              <w:sz w:val="24"/>
              <w:szCs w:val="24"/>
            </w:rPr>
            <w:tab/>
          </w:r>
          <w:r>
            <w:rPr>
              <w:b w:val="0"/>
              <w:bCs/>
              <w:sz w:val="24"/>
              <w:szCs w:val="24"/>
            </w:rPr>
            <w:fldChar w:fldCharType="begin"/>
          </w:r>
          <w:r>
            <w:rPr>
              <w:b w:val="0"/>
              <w:bCs/>
              <w:sz w:val="24"/>
              <w:szCs w:val="24"/>
            </w:rPr>
            <w:instrText xml:space="preserve"> PAGEREF _Toc13462 \h </w:instrText>
          </w:r>
          <w:r>
            <w:rPr>
              <w:b w:val="0"/>
              <w:bCs/>
              <w:sz w:val="24"/>
              <w:szCs w:val="24"/>
            </w:rPr>
            <w:fldChar w:fldCharType="separate"/>
          </w:r>
          <w:r>
            <w:rPr>
              <w:b w:val="0"/>
              <w:bCs/>
              <w:sz w:val="24"/>
              <w:szCs w:val="24"/>
            </w:rPr>
            <w:t>39</w:t>
          </w:r>
          <w:r>
            <w:rPr>
              <w:b w:val="0"/>
              <w:bCs/>
              <w:sz w:val="24"/>
              <w:szCs w:val="24"/>
            </w:rPr>
            <w:fldChar w:fldCharType="end"/>
          </w:r>
          <w:r>
            <w:rPr>
              <w:rFonts w:hint="default" w:ascii="Times New Roman" w:hAnsi="Times New Roman" w:cs="Times New Roman"/>
              <w:b w:val="0"/>
              <w:bCs/>
              <w:sz w:val="24"/>
              <w:szCs w:val="24"/>
            </w:rPr>
            <w:fldChar w:fldCharType="end"/>
          </w:r>
        </w:p>
        <w:p w14:paraId="1711E0B2">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_Toc18572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8.4</w:t>
          </w:r>
          <w:r>
            <w:rPr>
              <w:rFonts w:ascii="Times New Roman" w:hAnsi="Times New Roman" w:eastAsia="Times New Roman" w:cs="Times New Roman"/>
              <w:b w:val="0"/>
              <w:bCs/>
              <w:spacing w:val="29"/>
              <w:sz w:val="24"/>
              <w:szCs w:val="24"/>
            </w:rPr>
            <w:t xml:space="preserve"> </w:t>
          </w:r>
          <w:r>
            <w:rPr>
              <w:rFonts w:ascii="宋体" w:hAnsi="宋体" w:eastAsia="宋体" w:cs="宋体"/>
              <w:b w:val="0"/>
              <w:bCs/>
              <w:spacing w:val="-5"/>
              <w:sz w:val="24"/>
              <w:szCs w:val="24"/>
            </w:rPr>
            <w:t>噪声监测质量控制</w:t>
          </w:r>
          <w:r>
            <w:rPr>
              <w:b w:val="0"/>
              <w:bCs/>
              <w:sz w:val="24"/>
              <w:szCs w:val="24"/>
            </w:rPr>
            <w:tab/>
          </w:r>
          <w:r>
            <w:rPr>
              <w:b w:val="0"/>
              <w:bCs/>
              <w:sz w:val="24"/>
              <w:szCs w:val="24"/>
            </w:rPr>
            <w:fldChar w:fldCharType="begin"/>
          </w:r>
          <w:r>
            <w:rPr>
              <w:b w:val="0"/>
              <w:bCs/>
              <w:sz w:val="24"/>
              <w:szCs w:val="24"/>
            </w:rPr>
            <w:instrText xml:space="preserve"> PAGEREF _Toc18572 \h </w:instrText>
          </w:r>
          <w:r>
            <w:rPr>
              <w:b w:val="0"/>
              <w:bCs/>
              <w:sz w:val="24"/>
              <w:szCs w:val="24"/>
            </w:rPr>
            <w:fldChar w:fldCharType="separate"/>
          </w:r>
          <w:r>
            <w:rPr>
              <w:b w:val="0"/>
              <w:bCs/>
              <w:sz w:val="24"/>
              <w:szCs w:val="24"/>
            </w:rPr>
            <w:t>40</w:t>
          </w:r>
          <w:r>
            <w:rPr>
              <w:b w:val="0"/>
              <w:bCs/>
              <w:sz w:val="24"/>
              <w:szCs w:val="24"/>
            </w:rPr>
            <w:fldChar w:fldCharType="end"/>
          </w:r>
          <w:r>
            <w:rPr>
              <w:rFonts w:hint="default" w:ascii="Times New Roman" w:hAnsi="Times New Roman" w:cs="Times New Roman"/>
              <w:b w:val="0"/>
              <w:bCs/>
              <w:sz w:val="24"/>
              <w:szCs w:val="24"/>
            </w:rPr>
            <w:fldChar w:fldCharType="end"/>
          </w:r>
        </w:p>
        <w:p w14:paraId="650F9857">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_Toc12979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5"/>
              <w:sz w:val="24"/>
              <w:szCs w:val="24"/>
            </w:rPr>
            <w:t>9.</w:t>
          </w:r>
          <w:r>
            <w:rPr>
              <w:rFonts w:ascii="宋体" w:hAnsi="宋体" w:eastAsia="宋体" w:cs="宋体"/>
              <w:b w:val="0"/>
              <w:bCs/>
              <w:spacing w:val="5"/>
              <w:sz w:val="24"/>
              <w:szCs w:val="24"/>
            </w:rPr>
            <w:t>验收监测结果</w:t>
          </w:r>
          <w:r>
            <w:rPr>
              <w:b w:val="0"/>
              <w:bCs/>
              <w:sz w:val="24"/>
              <w:szCs w:val="24"/>
            </w:rPr>
            <w:tab/>
          </w:r>
          <w:r>
            <w:rPr>
              <w:b w:val="0"/>
              <w:bCs/>
              <w:sz w:val="24"/>
              <w:szCs w:val="24"/>
            </w:rPr>
            <w:fldChar w:fldCharType="begin"/>
          </w:r>
          <w:r>
            <w:rPr>
              <w:b w:val="0"/>
              <w:bCs/>
              <w:sz w:val="24"/>
              <w:szCs w:val="24"/>
            </w:rPr>
            <w:instrText xml:space="preserve"> PAGEREF _Toc12979 \h </w:instrText>
          </w:r>
          <w:r>
            <w:rPr>
              <w:b w:val="0"/>
              <w:bCs/>
              <w:sz w:val="24"/>
              <w:szCs w:val="24"/>
            </w:rPr>
            <w:fldChar w:fldCharType="separate"/>
          </w:r>
          <w:r>
            <w:rPr>
              <w:b w:val="0"/>
              <w:bCs/>
              <w:sz w:val="24"/>
              <w:szCs w:val="24"/>
            </w:rPr>
            <w:t>41</w:t>
          </w:r>
          <w:r>
            <w:rPr>
              <w:b w:val="0"/>
              <w:bCs/>
              <w:sz w:val="24"/>
              <w:szCs w:val="24"/>
            </w:rPr>
            <w:fldChar w:fldCharType="end"/>
          </w:r>
          <w:r>
            <w:rPr>
              <w:rFonts w:hint="default" w:ascii="Times New Roman" w:hAnsi="Times New Roman" w:cs="Times New Roman"/>
              <w:b w:val="0"/>
              <w:bCs/>
              <w:sz w:val="24"/>
              <w:szCs w:val="24"/>
            </w:rPr>
            <w:fldChar w:fldCharType="end"/>
          </w:r>
        </w:p>
        <w:p w14:paraId="1E9986D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_Toc24732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2"/>
              <w:sz w:val="24"/>
              <w:szCs w:val="24"/>
            </w:rPr>
            <w:t>9.</w:t>
          </w:r>
          <w:r>
            <w:rPr>
              <w:rFonts w:hint="eastAsia" w:eastAsia="宋体" w:cs="Times New Roman"/>
              <w:b w:val="0"/>
              <w:bCs/>
              <w:spacing w:val="-2"/>
              <w:sz w:val="24"/>
              <w:szCs w:val="24"/>
              <w:lang w:val="en-US" w:eastAsia="zh-CN"/>
            </w:rPr>
            <w:t>1</w:t>
          </w:r>
          <w:r>
            <w:rPr>
              <w:rFonts w:ascii="Times New Roman" w:hAnsi="Times New Roman" w:eastAsia="Times New Roman" w:cs="Times New Roman"/>
              <w:b w:val="0"/>
              <w:bCs/>
              <w:spacing w:val="-2"/>
              <w:sz w:val="24"/>
              <w:szCs w:val="24"/>
            </w:rPr>
            <w:t xml:space="preserve"> </w:t>
          </w:r>
          <w:r>
            <w:rPr>
              <w:rFonts w:ascii="宋体" w:hAnsi="宋体" w:eastAsia="宋体" w:cs="宋体"/>
              <w:b w:val="0"/>
              <w:bCs/>
              <w:spacing w:val="-2"/>
              <w:sz w:val="24"/>
              <w:szCs w:val="24"/>
            </w:rPr>
            <w:t>环境保护设施调试效果</w:t>
          </w:r>
          <w:r>
            <w:rPr>
              <w:b w:val="0"/>
              <w:bCs/>
              <w:sz w:val="24"/>
              <w:szCs w:val="24"/>
            </w:rPr>
            <w:tab/>
          </w:r>
          <w:r>
            <w:rPr>
              <w:b w:val="0"/>
              <w:bCs/>
              <w:sz w:val="24"/>
              <w:szCs w:val="24"/>
            </w:rPr>
            <w:fldChar w:fldCharType="begin"/>
          </w:r>
          <w:r>
            <w:rPr>
              <w:b w:val="0"/>
              <w:bCs/>
              <w:sz w:val="24"/>
              <w:szCs w:val="24"/>
            </w:rPr>
            <w:instrText xml:space="preserve"> PAGEREF _Toc24732 \h </w:instrText>
          </w:r>
          <w:r>
            <w:rPr>
              <w:b w:val="0"/>
              <w:bCs/>
              <w:sz w:val="24"/>
              <w:szCs w:val="24"/>
            </w:rPr>
            <w:fldChar w:fldCharType="separate"/>
          </w:r>
          <w:r>
            <w:rPr>
              <w:b w:val="0"/>
              <w:bCs/>
              <w:sz w:val="24"/>
              <w:szCs w:val="24"/>
            </w:rPr>
            <w:t>41</w:t>
          </w:r>
          <w:r>
            <w:rPr>
              <w:b w:val="0"/>
              <w:bCs/>
              <w:sz w:val="24"/>
              <w:szCs w:val="24"/>
            </w:rPr>
            <w:fldChar w:fldCharType="end"/>
          </w:r>
          <w:r>
            <w:rPr>
              <w:rFonts w:hint="default" w:ascii="Times New Roman" w:hAnsi="Times New Roman" w:cs="Times New Roman"/>
              <w:b w:val="0"/>
              <w:bCs/>
              <w:sz w:val="24"/>
              <w:szCs w:val="24"/>
            </w:rPr>
            <w:fldChar w:fldCharType="end"/>
          </w:r>
        </w:p>
        <w:p w14:paraId="269BDD6F">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_Toc930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 </w:t>
          </w:r>
          <w:r>
            <w:rPr>
              <w:rFonts w:ascii="宋体" w:hAnsi="宋体" w:eastAsia="宋体" w:cs="宋体"/>
              <w:b w:val="0"/>
              <w:bCs/>
              <w:spacing w:val="3"/>
              <w:sz w:val="24"/>
              <w:szCs w:val="24"/>
            </w:rPr>
            <w:t>验收监测结论</w:t>
          </w:r>
          <w:r>
            <w:rPr>
              <w:b w:val="0"/>
              <w:bCs/>
              <w:sz w:val="24"/>
              <w:szCs w:val="24"/>
            </w:rPr>
            <w:tab/>
          </w:r>
          <w:r>
            <w:rPr>
              <w:b w:val="0"/>
              <w:bCs/>
              <w:sz w:val="24"/>
              <w:szCs w:val="24"/>
            </w:rPr>
            <w:fldChar w:fldCharType="begin"/>
          </w:r>
          <w:r>
            <w:rPr>
              <w:b w:val="0"/>
              <w:bCs/>
              <w:sz w:val="24"/>
              <w:szCs w:val="24"/>
            </w:rPr>
            <w:instrText xml:space="preserve"> PAGEREF _Toc930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4DA48E3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_Toc31459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10.1 </w:t>
          </w:r>
          <w:r>
            <w:rPr>
              <w:rFonts w:ascii="宋体" w:hAnsi="宋体" w:eastAsia="宋体" w:cs="宋体"/>
              <w:b w:val="0"/>
              <w:bCs/>
              <w:spacing w:val="-3"/>
              <w:sz w:val="24"/>
              <w:szCs w:val="24"/>
            </w:rPr>
            <w:t>废气监测结论</w:t>
          </w:r>
          <w:r>
            <w:rPr>
              <w:b w:val="0"/>
              <w:bCs/>
              <w:sz w:val="24"/>
              <w:szCs w:val="24"/>
            </w:rPr>
            <w:tab/>
          </w:r>
          <w:r>
            <w:rPr>
              <w:b w:val="0"/>
              <w:bCs/>
              <w:sz w:val="24"/>
              <w:szCs w:val="24"/>
            </w:rPr>
            <w:fldChar w:fldCharType="begin"/>
          </w:r>
          <w:r>
            <w:rPr>
              <w:b w:val="0"/>
              <w:bCs/>
              <w:sz w:val="24"/>
              <w:szCs w:val="24"/>
            </w:rPr>
            <w:instrText xml:space="preserve"> PAGEREF _Toc31459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0BB2F7B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_Toc32261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10.2  </w:t>
          </w:r>
          <w:r>
            <w:rPr>
              <w:rFonts w:ascii="宋体" w:hAnsi="宋体" w:eastAsia="宋体" w:cs="宋体"/>
              <w:b w:val="0"/>
              <w:bCs/>
              <w:spacing w:val="-3"/>
              <w:sz w:val="24"/>
              <w:szCs w:val="24"/>
            </w:rPr>
            <w:t>水质监测结论</w:t>
          </w:r>
          <w:r>
            <w:rPr>
              <w:b w:val="0"/>
              <w:bCs/>
              <w:sz w:val="24"/>
              <w:szCs w:val="24"/>
            </w:rPr>
            <w:tab/>
          </w:r>
          <w:r>
            <w:rPr>
              <w:b w:val="0"/>
              <w:bCs/>
              <w:sz w:val="24"/>
              <w:szCs w:val="24"/>
            </w:rPr>
            <w:fldChar w:fldCharType="begin"/>
          </w:r>
          <w:r>
            <w:rPr>
              <w:b w:val="0"/>
              <w:bCs/>
              <w:sz w:val="24"/>
              <w:szCs w:val="24"/>
            </w:rPr>
            <w:instrText xml:space="preserve"> PAGEREF _Toc32261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02E2967A">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_Toc8226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10.3 </w:t>
          </w:r>
          <w:r>
            <w:rPr>
              <w:rFonts w:ascii="宋体" w:hAnsi="宋体" w:eastAsia="宋体" w:cs="宋体"/>
              <w:b w:val="0"/>
              <w:bCs/>
              <w:spacing w:val="-3"/>
              <w:sz w:val="24"/>
              <w:szCs w:val="24"/>
            </w:rPr>
            <w:t>厂界噪声监测结论</w:t>
          </w:r>
          <w:r>
            <w:rPr>
              <w:b w:val="0"/>
              <w:bCs/>
              <w:sz w:val="24"/>
              <w:szCs w:val="24"/>
            </w:rPr>
            <w:tab/>
          </w:r>
          <w:r>
            <w:rPr>
              <w:b w:val="0"/>
              <w:bCs/>
              <w:sz w:val="24"/>
              <w:szCs w:val="24"/>
            </w:rPr>
            <w:fldChar w:fldCharType="begin"/>
          </w:r>
          <w:r>
            <w:rPr>
              <w:b w:val="0"/>
              <w:bCs/>
              <w:sz w:val="24"/>
              <w:szCs w:val="24"/>
            </w:rPr>
            <w:instrText xml:space="preserve"> PAGEREF _Toc8226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1E3CC3A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_Toc17581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6"/>
              <w:sz w:val="24"/>
              <w:szCs w:val="24"/>
            </w:rPr>
            <w:t>10.4</w:t>
          </w:r>
          <w:r>
            <w:rPr>
              <w:rFonts w:ascii="Times New Roman" w:hAnsi="Times New Roman" w:eastAsia="Times New Roman" w:cs="Times New Roman"/>
              <w:b w:val="0"/>
              <w:bCs/>
              <w:spacing w:val="23"/>
              <w:sz w:val="24"/>
              <w:szCs w:val="24"/>
            </w:rPr>
            <w:t xml:space="preserve">  </w:t>
          </w:r>
          <w:r>
            <w:rPr>
              <w:rFonts w:ascii="宋体" w:hAnsi="宋体" w:eastAsia="宋体" w:cs="宋体"/>
              <w:b w:val="0"/>
              <w:bCs/>
              <w:spacing w:val="-6"/>
              <w:sz w:val="24"/>
              <w:szCs w:val="24"/>
            </w:rPr>
            <w:t>固体废物处理情况结论</w:t>
          </w:r>
          <w:r>
            <w:rPr>
              <w:b w:val="0"/>
              <w:bCs/>
              <w:sz w:val="24"/>
              <w:szCs w:val="24"/>
            </w:rPr>
            <w:tab/>
          </w:r>
          <w:r>
            <w:rPr>
              <w:b w:val="0"/>
              <w:bCs/>
              <w:sz w:val="24"/>
              <w:szCs w:val="24"/>
            </w:rPr>
            <w:fldChar w:fldCharType="begin"/>
          </w:r>
          <w:r>
            <w:rPr>
              <w:b w:val="0"/>
              <w:bCs/>
              <w:sz w:val="24"/>
              <w:szCs w:val="24"/>
            </w:rPr>
            <w:instrText xml:space="preserve"> PAGEREF _Toc17581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38E6B6E3">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_Toc19990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10.5  </w:t>
          </w:r>
          <w:r>
            <w:rPr>
              <w:rFonts w:ascii="宋体" w:hAnsi="宋体" w:eastAsia="宋体" w:cs="宋体"/>
              <w:b w:val="0"/>
              <w:bCs/>
              <w:spacing w:val="-3"/>
              <w:sz w:val="24"/>
              <w:szCs w:val="24"/>
            </w:rPr>
            <w:t>总量控制指标结论</w:t>
          </w:r>
          <w:r>
            <w:rPr>
              <w:b w:val="0"/>
              <w:bCs/>
              <w:sz w:val="24"/>
              <w:szCs w:val="24"/>
            </w:rPr>
            <w:tab/>
          </w:r>
          <w:r>
            <w:rPr>
              <w:b w:val="0"/>
              <w:bCs/>
              <w:sz w:val="24"/>
              <w:szCs w:val="24"/>
            </w:rPr>
            <w:fldChar w:fldCharType="begin"/>
          </w:r>
          <w:r>
            <w:rPr>
              <w:b w:val="0"/>
              <w:bCs/>
              <w:sz w:val="24"/>
              <w:szCs w:val="24"/>
            </w:rPr>
            <w:instrText xml:space="preserve"> PAGEREF _Toc19990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18B0F0EB">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_Toc17839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10.6 </w:t>
          </w:r>
          <w:r>
            <w:rPr>
              <w:rFonts w:ascii="宋体" w:hAnsi="宋体" w:eastAsia="宋体" w:cs="宋体"/>
              <w:b w:val="0"/>
              <w:bCs/>
              <w:spacing w:val="-3"/>
              <w:sz w:val="24"/>
              <w:szCs w:val="24"/>
            </w:rPr>
            <w:t>环境管理检查结论</w:t>
          </w:r>
          <w:r>
            <w:rPr>
              <w:b w:val="0"/>
              <w:bCs/>
              <w:sz w:val="24"/>
              <w:szCs w:val="24"/>
            </w:rPr>
            <w:tab/>
          </w:r>
          <w:r>
            <w:rPr>
              <w:b w:val="0"/>
              <w:bCs/>
              <w:sz w:val="24"/>
              <w:szCs w:val="24"/>
            </w:rPr>
            <w:fldChar w:fldCharType="begin"/>
          </w:r>
          <w:r>
            <w:rPr>
              <w:b w:val="0"/>
              <w:bCs/>
              <w:sz w:val="24"/>
              <w:szCs w:val="24"/>
            </w:rPr>
            <w:instrText xml:space="preserve"> PAGEREF _Toc17839 \h </w:instrText>
          </w:r>
          <w:r>
            <w:rPr>
              <w:b w:val="0"/>
              <w:bCs/>
              <w:sz w:val="24"/>
              <w:szCs w:val="24"/>
            </w:rPr>
            <w:fldChar w:fldCharType="separate"/>
          </w:r>
          <w:r>
            <w:rPr>
              <w:b w:val="0"/>
              <w:bCs/>
              <w:sz w:val="24"/>
              <w:szCs w:val="24"/>
            </w:rPr>
            <w:t>47</w:t>
          </w:r>
          <w:r>
            <w:rPr>
              <w:b w:val="0"/>
              <w:bCs/>
              <w:sz w:val="24"/>
              <w:szCs w:val="24"/>
            </w:rPr>
            <w:fldChar w:fldCharType="end"/>
          </w:r>
          <w:r>
            <w:rPr>
              <w:rFonts w:hint="default" w:ascii="Times New Roman" w:hAnsi="Times New Roman" w:cs="Times New Roman"/>
              <w:b w:val="0"/>
              <w:bCs/>
              <w:sz w:val="24"/>
              <w:szCs w:val="24"/>
            </w:rPr>
            <w:fldChar w:fldCharType="end"/>
          </w:r>
        </w:p>
        <w:p w14:paraId="08015344">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_Toc10574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10.7 </w:t>
          </w:r>
          <w:r>
            <w:rPr>
              <w:rFonts w:ascii="宋体" w:hAnsi="宋体" w:eastAsia="宋体" w:cs="宋体"/>
              <w:b w:val="0"/>
              <w:bCs/>
              <w:spacing w:val="-3"/>
              <w:sz w:val="24"/>
              <w:szCs w:val="24"/>
            </w:rPr>
            <w:t>环境风险防范措施落实情况</w:t>
          </w:r>
          <w:r>
            <w:rPr>
              <w:b w:val="0"/>
              <w:bCs/>
              <w:sz w:val="24"/>
              <w:szCs w:val="24"/>
            </w:rPr>
            <w:tab/>
          </w:r>
          <w:r>
            <w:rPr>
              <w:b w:val="0"/>
              <w:bCs/>
              <w:sz w:val="24"/>
              <w:szCs w:val="24"/>
            </w:rPr>
            <w:fldChar w:fldCharType="begin"/>
          </w:r>
          <w:r>
            <w:rPr>
              <w:b w:val="0"/>
              <w:bCs/>
              <w:sz w:val="24"/>
              <w:szCs w:val="24"/>
            </w:rPr>
            <w:instrText xml:space="preserve"> PAGEREF _Toc10574 \h </w:instrText>
          </w:r>
          <w:r>
            <w:rPr>
              <w:b w:val="0"/>
              <w:bCs/>
              <w:sz w:val="24"/>
              <w:szCs w:val="24"/>
            </w:rPr>
            <w:fldChar w:fldCharType="separate"/>
          </w:r>
          <w:r>
            <w:rPr>
              <w:b w:val="0"/>
              <w:bCs/>
              <w:sz w:val="24"/>
              <w:szCs w:val="24"/>
            </w:rPr>
            <w:t>48</w:t>
          </w:r>
          <w:r>
            <w:rPr>
              <w:b w:val="0"/>
              <w:bCs/>
              <w:sz w:val="24"/>
              <w:szCs w:val="24"/>
            </w:rPr>
            <w:fldChar w:fldCharType="end"/>
          </w:r>
          <w:r>
            <w:rPr>
              <w:rFonts w:hint="default" w:ascii="Times New Roman" w:hAnsi="Times New Roman" w:cs="Times New Roman"/>
              <w:b w:val="0"/>
              <w:bCs/>
              <w:sz w:val="24"/>
              <w:szCs w:val="24"/>
            </w:rPr>
            <w:fldChar w:fldCharType="end"/>
          </w:r>
        </w:p>
        <w:p w14:paraId="0B665E92">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_Toc12346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3"/>
              <w:sz w:val="24"/>
              <w:szCs w:val="24"/>
            </w:rPr>
            <w:t xml:space="preserve">10.8 </w:t>
          </w:r>
          <w:r>
            <w:rPr>
              <w:rFonts w:ascii="宋体" w:hAnsi="宋体" w:eastAsia="宋体" w:cs="宋体"/>
              <w:b w:val="0"/>
              <w:bCs/>
              <w:spacing w:val="-3"/>
              <w:sz w:val="24"/>
              <w:szCs w:val="24"/>
            </w:rPr>
            <w:t>工程建设对环境的影响</w:t>
          </w:r>
          <w:r>
            <w:rPr>
              <w:b w:val="0"/>
              <w:bCs/>
              <w:sz w:val="24"/>
              <w:szCs w:val="24"/>
            </w:rPr>
            <w:tab/>
          </w:r>
          <w:r>
            <w:rPr>
              <w:b w:val="0"/>
              <w:bCs/>
              <w:sz w:val="24"/>
              <w:szCs w:val="24"/>
            </w:rPr>
            <w:fldChar w:fldCharType="begin"/>
          </w:r>
          <w:r>
            <w:rPr>
              <w:b w:val="0"/>
              <w:bCs/>
              <w:sz w:val="24"/>
              <w:szCs w:val="24"/>
            </w:rPr>
            <w:instrText xml:space="preserve"> PAGEREF _Toc12346 \h </w:instrText>
          </w:r>
          <w:r>
            <w:rPr>
              <w:b w:val="0"/>
              <w:bCs/>
              <w:sz w:val="24"/>
              <w:szCs w:val="24"/>
            </w:rPr>
            <w:fldChar w:fldCharType="separate"/>
          </w:r>
          <w:r>
            <w:rPr>
              <w:b w:val="0"/>
              <w:bCs/>
              <w:sz w:val="24"/>
              <w:szCs w:val="24"/>
            </w:rPr>
            <w:t>49</w:t>
          </w:r>
          <w:r>
            <w:rPr>
              <w:b w:val="0"/>
              <w:bCs/>
              <w:sz w:val="24"/>
              <w:szCs w:val="24"/>
            </w:rPr>
            <w:fldChar w:fldCharType="end"/>
          </w:r>
          <w:r>
            <w:rPr>
              <w:rFonts w:hint="default" w:ascii="Times New Roman" w:hAnsi="Times New Roman" w:cs="Times New Roman"/>
              <w:b w:val="0"/>
              <w:bCs/>
              <w:sz w:val="24"/>
              <w:szCs w:val="24"/>
            </w:rPr>
            <w:fldChar w:fldCharType="end"/>
          </w:r>
        </w:p>
        <w:p w14:paraId="34B958B1">
          <w:pPr>
            <w:pStyle w:val="18"/>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firstLine="480" w:firstLineChars="200"/>
            <w:textAlignment w:val="auto"/>
            <w:rPr>
              <w:b w:val="0"/>
              <w:bCs/>
              <w:sz w:val="24"/>
              <w:szCs w:val="24"/>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_Toc13230 </w:instrText>
          </w:r>
          <w:r>
            <w:rPr>
              <w:rFonts w:hint="default" w:ascii="Times New Roman" w:hAnsi="Times New Roman" w:cs="Times New Roman"/>
              <w:b w:val="0"/>
              <w:bCs/>
              <w:sz w:val="24"/>
              <w:szCs w:val="24"/>
            </w:rPr>
            <w:fldChar w:fldCharType="separate"/>
          </w:r>
          <w:r>
            <w:rPr>
              <w:rFonts w:ascii="Times New Roman" w:hAnsi="Times New Roman" w:eastAsia="Times New Roman" w:cs="Times New Roman"/>
              <w:b w:val="0"/>
              <w:bCs/>
              <w:spacing w:val="-7"/>
              <w:sz w:val="24"/>
              <w:szCs w:val="24"/>
            </w:rPr>
            <w:t>10.9</w:t>
          </w:r>
          <w:r>
            <w:rPr>
              <w:rFonts w:ascii="Times New Roman" w:hAnsi="Times New Roman" w:eastAsia="Times New Roman" w:cs="Times New Roman"/>
              <w:b w:val="0"/>
              <w:bCs/>
              <w:spacing w:val="9"/>
              <w:sz w:val="24"/>
              <w:szCs w:val="24"/>
            </w:rPr>
            <w:t xml:space="preserve">  </w:t>
          </w:r>
          <w:r>
            <w:rPr>
              <w:rFonts w:ascii="宋体" w:hAnsi="宋体" w:eastAsia="宋体" w:cs="宋体"/>
              <w:b w:val="0"/>
              <w:bCs/>
              <w:spacing w:val="-7"/>
              <w:sz w:val="24"/>
              <w:szCs w:val="24"/>
            </w:rPr>
            <w:t>建议</w:t>
          </w:r>
          <w:r>
            <w:rPr>
              <w:b w:val="0"/>
              <w:bCs/>
              <w:sz w:val="24"/>
              <w:szCs w:val="24"/>
            </w:rPr>
            <w:tab/>
          </w:r>
          <w:r>
            <w:rPr>
              <w:b w:val="0"/>
              <w:bCs/>
              <w:sz w:val="24"/>
              <w:szCs w:val="24"/>
            </w:rPr>
            <w:fldChar w:fldCharType="begin"/>
          </w:r>
          <w:r>
            <w:rPr>
              <w:b w:val="0"/>
              <w:bCs/>
              <w:sz w:val="24"/>
              <w:szCs w:val="24"/>
            </w:rPr>
            <w:instrText xml:space="preserve"> PAGEREF _Toc13230 \h </w:instrText>
          </w:r>
          <w:r>
            <w:rPr>
              <w:b w:val="0"/>
              <w:bCs/>
              <w:sz w:val="24"/>
              <w:szCs w:val="24"/>
            </w:rPr>
            <w:fldChar w:fldCharType="separate"/>
          </w:r>
          <w:r>
            <w:rPr>
              <w:b w:val="0"/>
              <w:bCs/>
              <w:sz w:val="24"/>
              <w:szCs w:val="24"/>
            </w:rPr>
            <w:t>49</w:t>
          </w:r>
          <w:r>
            <w:rPr>
              <w:b w:val="0"/>
              <w:bCs/>
              <w:sz w:val="24"/>
              <w:szCs w:val="24"/>
            </w:rPr>
            <w:fldChar w:fldCharType="end"/>
          </w:r>
          <w:r>
            <w:rPr>
              <w:rFonts w:hint="default" w:ascii="Times New Roman" w:hAnsi="Times New Roman" w:cs="Times New Roman"/>
              <w:b w:val="0"/>
              <w:bCs/>
              <w:sz w:val="24"/>
              <w:szCs w:val="24"/>
            </w:rPr>
            <w:fldChar w:fldCharType="end"/>
          </w:r>
        </w:p>
        <w:p w14:paraId="6C4BE031">
          <w:pPr>
            <w:pStyle w:val="17"/>
            <w:keepNext w:val="0"/>
            <w:keepLines w:val="0"/>
            <w:pageBreakBefore w:val="0"/>
            <w:widowControl/>
            <w:tabs>
              <w:tab w:val="right" w:leader="dot" w:pos="9032"/>
            </w:tabs>
            <w:kinsoku/>
            <w:wordWrap/>
            <w:overflowPunct/>
            <w:topLinePunct w:val="0"/>
            <w:autoSpaceDE/>
            <w:autoSpaceDN/>
            <w:bidi w:val="0"/>
            <w:adjustRightInd/>
            <w:snapToGrid/>
            <w:spacing w:line="360" w:lineRule="auto"/>
            <w:ind w:leftChars="0"/>
            <w:textAlignment w:val="auto"/>
            <w:rPr>
              <w:b/>
            </w:rPr>
          </w:pPr>
          <w:r>
            <w:rPr>
              <w:rFonts w:hint="default" w:ascii="Times New Roman" w:hAnsi="Times New Roman" w:cs="Times New Roman"/>
              <w:b w:val="0"/>
              <w:bCs/>
              <w:sz w:val="24"/>
              <w:szCs w:val="24"/>
            </w:rPr>
            <w:fldChar w:fldCharType="begin"/>
          </w:r>
          <w:r>
            <w:rPr>
              <w:rFonts w:hint="default" w:ascii="Times New Roman" w:hAnsi="Times New Roman" w:cs="Times New Roman"/>
              <w:b w:val="0"/>
              <w:bCs/>
              <w:sz w:val="24"/>
              <w:szCs w:val="24"/>
            </w:rPr>
            <w:instrText xml:space="preserve"> HYPERLINK \l _Toc23072 </w:instrText>
          </w:r>
          <w:r>
            <w:rPr>
              <w:rFonts w:hint="default" w:ascii="Times New Roman" w:hAnsi="Times New Roman" w:cs="Times New Roman"/>
              <w:b w:val="0"/>
              <w:bCs/>
              <w:sz w:val="24"/>
              <w:szCs w:val="24"/>
            </w:rPr>
            <w:fldChar w:fldCharType="separate"/>
          </w:r>
          <w:r>
            <w:rPr>
              <w:rFonts w:hint="default" w:ascii="Times New Roman" w:hAnsi="Times New Roman" w:eastAsia="宋体" w:cs="Times New Roman"/>
              <w:b w:val="0"/>
              <w:bCs/>
              <w:spacing w:val="-2"/>
              <w:sz w:val="24"/>
              <w:szCs w:val="24"/>
            </w:rPr>
            <w:t>建设项目竣工环境保护</w:t>
          </w:r>
          <w:r>
            <w:rPr>
              <w:rFonts w:hint="default" w:ascii="Times New Roman" w:hAnsi="Times New Roman" w:eastAsia="Times New Roman" w:cs="Times New Roman"/>
              <w:b w:val="0"/>
              <w:bCs/>
              <w:spacing w:val="-2"/>
              <w:sz w:val="24"/>
              <w:szCs w:val="24"/>
            </w:rPr>
            <w:t>“</w:t>
          </w:r>
          <w:r>
            <w:rPr>
              <w:rFonts w:hint="default" w:ascii="Times New Roman" w:hAnsi="Times New Roman" w:eastAsia="宋体" w:cs="Times New Roman"/>
              <w:b w:val="0"/>
              <w:bCs/>
              <w:spacing w:val="-2"/>
              <w:sz w:val="24"/>
              <w:szCs w:val="24"/>
            </w:rPr>
            <w:t>三同时</w:t>
          </w:r>
          <w:r>
            <w:rPr>
              <w:rFonts w:hint="default" w:ascii="Times New Roman" w:hAnsi="Times New Roman" w:eastAsia="Times New Roman" w:cs="Times New Roman"/>
              <w:b w:val="0"/>
              <w:bCs/>
              <w:spacing w:val="-2"/>
              <w:sz w:val="24"/>
              <w:szCs w:val="24"/>
            </w:rPr>
            <w:t>”</w:t>
          </w:r>
          <w:r>
            <w:rPr>
              <w:rFonts w:hint="default" w:ascii="Times New Roman" w:hAnsi="Times New Roman" w:eastAsia="宋体" w:cs="Times New Roman"/>
              <w:b w:val="0"/>
              <w:bCs/>
              <w:spacing w:val="-2"/>
              <w:sz w:val="24"/>
              <w:szCs w:val="24"/>
            </w:rPr>
            <w:t>验收登记表</w:t>
          </w:r>
          <w:r>
            <w:rPr>
              <w:b w:val="0"/>
              <w:bCs/>
              <w:sz w:val="24"/>
              <w:szCs w:val="24"/>
            </w:rPr>
            <w:tab/>
          </w:r>
          <w:r>
            <w:rPr>
              <w:b w:val="0"/>
              <w:bCs/>
              <w:sz w:val="24"/>
              <w:szCs w:val="24"/>
            </w:rPr>
            <w:fldChar w:fldCharType="begin"/>
          </w:r>
          <w:r>
            <w:rPr>
              <w:b w:val="0"/>
              <w:bCs/>
              <w:sz w:val="24"/>
              <w:szCs w:val="24"/>
            </w:rPr>
            <w:instrText xml:space="preserve"> PAGEREF _Toc23072 \h </w:instrText>
          </w:r>
          <w:r>
            <w:rPr>
              <w:b w:val="0"/>
              <w:bCs/>
              <w:sz w:val="24"/>
              <w:szCs w:val="24"/>
            </w:rPr>
            <w:fldChar w:fldCharType="separate"/>
          </w:r>
          <w:r>
            <w:rPr>
              <w:b w:val="0"/>
              <w:bCs/>
              <w:sz w:val="24"/>
              <w:szCs w:val="24"/>
            </w:rPr>
            <w:t>50</w:t>
          </w:r>
          <w:r>
            <w:rPr>
              <w:b w:val="0"/>
              <w:bCs/>
              <w:sz w:val="24"/>
              <w:szCs w:val="24"/>
            </w:rPr>
            <w:fldChar w:fldCharType="end"/>
          </w:r>
          <w:r>
            <w:rPr>
              <w:rFonts w:hint="default" w:ascii="Times New Roman" w:hAnsi="Times New Roman" w:cs="Times New Roman"/>
              <w:b w:val="0"/>
              <w:bCs/>
              <w:sz w:val="24"/>
              <w:szCs w:val="24"/>
            </w:rPr>
            <w:fldChar w:fldCharType="end"/>
          </w:r>
        </w:p>
        <w:p w14:paraId="64B04061">
          <w:pPr>
            <w:pStyle w:val="4"/>
            <w:spacing w:line="397" w:lineRule="auto"/>
          </w:pPr>
          <w:r>
            <w:rPr>
              <w:rFonts w:hint="default" w:ascii="Times New Roman" w:hAnsi="Times New Roman" w:cs="Times New Roman"/>
              <w:b/>
            </w:rPr>
            <w:fldChar w:fldCharType="end"/>
          </w:r>
          <w:bookmarkStart w:id="3" w:name="bookmark51"/>
          <w:bookmarkEnd w:id="3"/>
          <w:bookmarkStart w:id="4" w:name="bookmark2"/>
          <w:bookmarkEnd w:id="4"/>
          <w:bookmarkStart w:id="5" w:name="bookmark105"/>
          <w:bookmarkEnd w:id="5"/>
          <w:bookmarkStart w:id="6" w:name="bookmark142"/>
          <w:bookmarkEnd w:id="6"/>
        </w:p>
      </w:sdtContent>
    </w:sdt>
    <w:p w14:paraId="1B240BA1">
      <w:pPr>
        <w:keepNext w:val="0"/>
        <w:keepLines w:val="0"/>
        <w:pageBreakBefore w:val="0"/>
        <w:widowControl/>
        <w:tabs>
          <w:tab w:val="right" w:leader="dot" w:pos="8660"/>
        </w:tabs>
        <w:kinsoku w:val="0"/>
        <w:wordWrap/>
        <w:overflowPunct/>
        <w:topLinePunct w:val="0"/>
        <w:autoSpaceDE w:val="0"/>
        <w:autoSpaceDN w:val="0"/>
        <w:bidi w:val="0"/>
        <w:adjustRightInd w:val="0"/>
        <w:snapToGrid w:val="0"/>
        <w:spacing w:line="360" w:lineRule="auto"/>
        <w:ind w:left="0" w:leftChars="0"/>
        <w:textAlignment w:val="baseline"/>
        <w:rPr>
          <w:rFonts w:ascii="宋体" w:hAnsi="宋体" w:eastAsia="宋体" w:cs="宋体"/>
          <w:b/>
          <w:bCs/>
          <w:sz w:val="31"/>
          <w:szCs w:val="31"/>
        </w:rPr>
      </w:pPr>
    </w:p>
    <w:p w14:paraId="2888670C">
      <w:pPr>
        <w:keepNext w:val="0"/>
        <w:keepLines w:val="0"/>
        <w:pageBreakBefore w:val="0"/>
        <w:widowControl/>
        <w:tabs>
          <w:tab w:val="right" w:leader="dot" w:pos="8660"/>
        </w:tabs>
        <w:kinsoku w:val="0"/>
        <w:wordWrap/>
        <w:overflowPunct/>
        <w:topLinePunct w:val="0"/>
        <w:autoSpaceDE w:val="0"/>
        <w:autoSpaceDN w:val="0"/>
        <w:bidi w:val="0"/>
        <w:adjustRightInd w:val="0"/>
        <w:snapToGrid w:val="0"/>
        <w:spacing w:line="360" w:lineRule="auto"/>
        <w:ind w:left="0" w:leftChars="0"/>
        <w:textAlignment w:val="baseline"/>
        <w:rPr>
          <w:rFonts w:ascii="宋体" w:hAnsi="宋体" w:eastAsia="宋体" w:cs="宋体"/>
          <w:b/>
          <w:bCs/>
          <w:sz w:val="31"/>
          <w:szCs w:val="31"/>
        </w:rPr>
        <w:sectPr>
          <w:footerReference r:id="rId5" w:type="default"/>
          <w:pgSz w:w="11906" w:h="16839"/>
          <w:pgMar w:top="842" w:right="1393" w:bottom="1386" w:left="1481" w:header="0" w:footer="1172" w:gutter="0"/>
          <w:pgNumType w:fmt="decimal" w:start="1"/>
          <w:cols w:space="720" w:num="1"/>
        </w:sectPr>
      </w:pPr>
    </w:p>
    <w:p w14:paraId="7003F216">
      <w:pPr>
        <w:keepNext w:val="0"/>
        <w:keepLines w:val="0"/>
        <w:pageBreakBefore w:val="0"/>
        <w:widowControl/>
        <w:tabs>
          <w:tab w:val="right" w:leader="dot" w:pos="8660"/>
        </w:tabs>
        <w:kinsoku w:val="0"/>
        <w:wordWrap/>
        <w:overflowPunct/>
        <w:topLinePunct w:val="0"/>
        <w:autoSpaceDE w:val="0"/>
        <w:autoSpaceDN w:val="0"/>
        <w:bidi w:val="0"/>
        <w:adjustRightInd w:val="0"/>
        <w:snapToGrid w:val="0"/>
        <w:spacing w:line="360" w:lineRule="auto"/>
        <w:ind w:left="0" w:leftChars="0"/>
        <w:textAlignment w:val="baseline"/>
        <w:outlineLvl w:val="0"/>
        <w:rPr>
          <w:rFonts w:ascii="宋体" w:hAnsi="宋体" w:eastAsia="宋体" w:cs="宋体"/>
          <w:sz w:val="31"/>
          <w:szCs w:val="31"/>
        </w:rPr>
      </w:pPr>
      <w:bookmarkStart w:id="7" w:name="_Toc24043"/>
      <w:r>
        <w:rPr>
          <w:rFonts w:ascii="宋体" w:hAnsi="宋体" w:eastAsia="宋体" w:cs="宋体"/>
          <w:b/>
          <w:bCs/>
          <w:sz w:val="31"/>
          <w:szCs w:val="31"/>
        </w:rPr>
        <w:t>前言</w:t>
      </w:r>
      <w:bookmarkEnd w:id="7"/>
    </w:p>
    <w:p w14:paraId="1773C5C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spacing w:val="2"/>
          <w:sz w:val="24"/>
          <w:szCs w:val="24"/>
          <w:lang w:val="en-US" w:eastAsia="zh-CN"/>
        </w:rPr>
      </w:pPr>
      <w:r>
        <w:rPr>
          <w:rFonts w:hint="default" w:ascii="Times New Roman" w:hAnsi="Times New Roman" w:eastAsia="宋体" w:cs="Times New Roman"/>
          <w:spacing w:val="2"/>
          <w:sz w:val="24"/>
          <w:szCs w:val="24"/>
          <w:lang w:val="en-US" w:eastAsia="zh-CN"/>
        </w:rPr>
        <w:t>宁都县第二污水厂位于宁都工业园新中胜（新加坡）产业基地塘屋村南侧，规划竹窄路以东、规划鸿业路以西。</w:t>
      </w:r>
    </w:p>
    <w:p w14:paraId="11249F4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lang w:val="en-US" w:eastAsia="zh-CN"/>
        </w:rPr>
        <w:t>吉安市科达环保科技有限公司于2015年4月完成《宁都县供水公司宁都县第二污水处理厂近期工程项目环境影响报告书》（处理规模为0.5万m</w:t>
      </w:r>
      <w:r>
        <w:rPr>
          <w:rFonts w:hint="default" w:ascii="Times New Roman" w:hAnsi="Times New Roman" w:eastAsia="宋体" w:cs="Times New Roman"/>
          <w:spacing w:val="2"/>
          <w:sz w:val="24"/>
          <w:szCs w:val="24"/>
          <w:vertAlign w:val="superscript"/>
          <w:lang w:val="en-US" w:eastAsia="zh-CN"/>
        </w:rPr>
        <w:t>3</w:t>
      </w:r>
      <w:r>
        <w:rPr>
          <w:rFonts w:hint="default" w:ascii="Times New Roman" w:hAnsi="Times New Roman" w:eastAsia="宋体" w:cs="Times New Roman"/>
          <w:spacing w:val="2"/>
          <w:sz w:val="24"/>
          <w:szCs w:val="24"/>
          <w:lang w:val="en-US" w:eastAsia="zh-CN"/>
        </w:rPr>
        <w:t>/d）的编制</w:t>
      </w:r>
      <w:r>
        <w:rPr>
          <w:rFonts w:hint="default" w:ascii="Times New Roman" w:hAnsi="Times New Roman" w:eastAsia="宋体" w:cs="Times New Roman"/>
          <w:spacing w:val="2"/>
          <w:sz w:val="24"/>
          <w:szCs w:val="24"/>
        </w:rPr>
        <w:t>，20</w:t>
      </w:r>
      <w:r>
        <w:rPr>
          <w:rFonts w:hint="default" w:ascii="Times New Roman" w:hAnsi="Times New Roman" w:eastAsia="宋体" w:cs="Times New Roman"/>
          <w:spacing w:val="2"/>
          <w:sz w:val="24"/>
          <w:szCs w:val="24"/>
          <w:lang w:val="en-US" w:eastAsia="zh-CN"/>
        </w:rPr>
        <w:t>15</w:t>
      </w:r>
      <w:r>
        <w:rPr>
          <w:rFonts w:hint="default" w:ascii="Times New Roman" w:hAnsi="Times New Roman" w:eastAsia="宋体" w:cs="Times New Roman"/>
          <w:spacing w:val="2"/>
          <w:sz w:val="24"/>
          <w:szCs w:val="24"/>
        </w:rPr>
        <w:t>年</w:t>
      </w:r>
      <w:r>
        <w:rPr>
          <w:rFonts w:hint="default" w:ascii="Times New Roman" w:hAnsi="Times New Roman" w:eastAsia="宋体" w:cs="Times New Roman"/>
          <w:spacing w:val="2"/>
          <w:sz w:val="24"/>
          <w:szCs w:val="24"/>
          <w:lang w:val="en-US" w:eastAsia="zh-CN"/>
        </w:rPr>
        <w:t>12</w:t>
      </w:r>
      <w:r>
        <w:rPr>
          <w:rFonts w:hint="default" w:ascii="Times New Roman" w:hAnsi="Times New Roman" w:eastAsia="宋体" w:cs="Times New Roman"/>
          <w:spacing w:val="2"/>
          <w:sz w:val="24"/>
          <w:szCs w:val="24"/>
        </w:rPr>
        <w:t>月</w:t>
      </w:r>
      <w:r>
        <w:rPr>
          <w:rFonts w:hint="default" w:ascii="Times New Roman" w:hAnsi="Times New Roman" w:eastAsia="宋体" w:cs="Times New Roman"/>
          <w:spacing w:val="2"/>
          <w:sz w:val="24"/>
          <w:szCs w:val="24"/>
          <w:lang w:val="en-US" w:eastAsia="zh-CN"/>
        </w:rPr>
        <w:t>15日</w:t>
      </w:r>
      <w:r>
        <w:rPr>
          <w:rFonts w:hint="default" w:ascii="Times New Roman" w:hAnsi="Times New Roman" w:eastAsia="宋体" w:cs="Times New Roman"/>
          <w:spacing w:val="2"/>
          <w:sz w:val="24"/>
          <w:szCs w:val="24"/>
        </w:rPr>
        <w:t>，</w:t>
      </w:r>
      <w:r>
        <w:rPr>
          <w:rFonts w:hint="default" w:ascii="Times New Roman" w:hAnsi="Times New Roman" w:eastAsia="宋体" w:cs="Times New Roman"/>
          <w:spacing w:val="2"/>
          <w:sz w:val="24"/>
          <w:szCs w:val="24"/>
          <w:lang w:val="en-US" w:eastAsia="zh-CN"/>
        </w:rPr>
        <w:t>赣州市环境保护局</w:t>
      </w:r>
      <w:r>
        <w:rPr>
          <w:rFonts w:hint="default" w:ascii="Times New Roman" w:hAnsi="Times New Roman" w:eastAsia="宋体" w:cs="Times New Roman"/>
          <w:spacing w:val="2"/>
          <w:sz w:val="24"/>
          <w:szCs w:val="24"/>
        </w:rPr>
        <w:t>以</w:t>
      </w:r>
      <w:r>
        <w:rPr>
          <w:rFonts w:hint="default" w:ascii="Times New Roman" w:hAnsi="Times New Roman" w:eastAsia="宋体" w:cs="Times New Roman"/>
          <w:spacing w:val="2"/>
          <w:sz w:val="24"/>
          <w:szCs w:val="24"/>
          <w:lang w:eastAsia="zh-CN"/>
        </w:rPr>
        <w:t>赣市环审</w:t>
      </w:r>
      <w:r>
        <w:rPr>
          <w:rFonts w:hint="default" w:ascii="Times New Roman" w:hAnsi="Times New Roman" w:eastAsia="宋体" w:cs="Times New Roman"/>
          <w:spacing w:val="2"/>
          <w:sz w:val="24"/>
          <w:szCs w:val="24"/>
        </w:rPr>
        <w:t>字[20</w:t>
      </w:r>
      <w:r>
        <w:rPr>
          <w:rFonts w:hint="default" w:ascii="Times New Roman" w:hAnsi="Times New Roman" w:eastAsia="宋体" w:cs="Times New Roman"/>
          <w:spacing w:val="2"/>
          <w:sz w:val="24"/>
          <w:szCs w:val="24"/>
          <w:lang w:val="en-US" w:eastAsia="zh-CN"/>
        </w:rPr>
        <w:t>15</w:t>
      </w:r>
      <w:r>
        <w:rPr>
          <w:rFonts w:hint="default" w:ascii="Times New Roman" w:hAnsi="Times New Roman" w:eastAsia="宋体" w:cs="Times New Roman"/>
          <w:spacing w:val="2"/>
          <w:sz w:val="24"/>
          <w:szCs w:val="24"/>
        </w:rPr>
        <w:t>]</w:t>
      </w:r>
      <w:r>
        <w:rPr>
          <w:rFonts w:hint="default" w:ascii="Times New Roman" w:hAnsi="Times New Roman" w:eastAsia="宋体" w:cs="Times New Roman"/>
          <w:spacing w:val="2"/>
          <w:sz w:val="24"/>
          <w:szCs w:val="24"/>
          <w:lang w:val="en-US" w:eastAsia="zh-CN"/>
        </w:rPr>
        <w:t>99</w:t>
      </w:r>
      <w:r>
        <w:rPr>
          <w:rFonts w:hint="default" w:ascii="Times New Roman" w:hAnsi="Times New Roman" w:eastAsia="宋体" w:cs="Times New Roman"/>
          <w:spacing w:val="2"/>
          <w:sz w:val="24"/>
          <w:szCs w:val="24"/>
        </w:rPr>
        <w:t>号文对该项目进行了批复。</w:t>
      </w:r>
      <w:r>
        <w:rPr>
          <w:rFonts w:hint="default" w:ascii="Times New Roman" w:hAnsi="Times New Roman" w:eastAsia="宋体" w:cs="Times New Roman"/>
          <w:spacing w:val="2"/>
          <w:sz w:val="24"/>
          <w:szCs w:val="24"/>
          <w:lang w:eastAsia="zh-CN"/>
        </w:rPr>
        <w:t>宁都县城乡污水处理有限责任公司（宁都县城乡污水处理有限责任公司属于</w:t>
      </w:r>
      <w:r>
        <w:rPr>
          <w:rFonts w:hint="default" w:ascii="Times New Roman" w:hAnsi="Times New Roman" w:eastAsia="宋体" w:cs="Times New Roman"/>
          <w:spacing w:val="2"/>
          <w:sz w:val="24"/>
          <w:szCs w:val="24"/>
          <w:lang w:val="en-US" w:eastAsia="zh-CN"/>
        </w:rPr>
        <w:t>宁都县供水公司</w:t>
      </w:r>
      <w:r>
        <w:rPr>
          <w:rFonts w:hint="default" w:ascii="Times New Roman" w:hAnsi="Times New Roman" w:eastAsia="宋体" w:cs="Times New Roman"/>
          <w:spacing w:val="2"/>
          <w:sz w:val="24"/>
          <w:szCs w:val="24"/>
          <w:lang w:eastAsia="zh-CN"/>
        </w:rPr>
        <w:t>子公司）于</w:t>
      </w:r>
      <w:r>
        <w:rPr>
          <w:rFonts w:hint="default" w:ascii="Times New Roman" w:hAnsi="Times New Roman" w:eastAsia="宋体" w:cs="Times New Roman"/>
          <w:spacing w:val="2"/>
          <w:sz w:val="24"/>
          <w:szCs w:val="24"/>
          <w:lang w:val="en-US" w:eastAsia="zh-CN"/>
        </w:rPr>
        <w:t>2019年3月29日完成宁都县第二污水处理厂近期工程项目竣工环境保护验收</w:t>
      </w:r>
      <w:r>
        <w:rPr>
          <w:rFonts w:hint="default" w:ascii="Times New Roman" w:hAnsi="Times New Roman" w:eastAsia="宋体" w:cs="Times New Roman"/>
          <w:spacing w:val="2"/>
          <w:sz w:val="24"/>
          <w:szCs w:val="24"/>
        </w:rPr>
        <w:t>。</w:t>
      </w:r>
      <w:r>
        <w:rPr>
          <w:rFonts w:hint="default" w:ascii="Times New Roman" w:hAnsi="Times New Roman" w:eastAsia="宋体" w:cs="Times New Roman"/>
          <w:sz w:val="24"/>
          <w:szCs w:val="24"/>
        </w:rPr>
        <w:t>验</w:t>
      </w:r>
      <w:r>
        <w:rPr>
          <w:rFonts w:hint="default" w:ascii="Times New Roman" w:hAnsi="Times New Roman" w:eastAsia="宋体" w:cs="Times New Roman"/>
          <w:spacing w:val="-1"/>
          <w:sz w:val="24"/>
          <w:szCs w:val="24"/>
        </w:rPr>
        <w:t>收规模为日处理污水量</w:t>
      </w:r>
      <w:r>
        <w:rPr>
          <w:rFonts w:hint="default" w:ascii="Times New Roman" w:hAnsi="Times New Roman" w:eastAsia="宋体" w:cs="Times New Roman"/>
          <w:spacing w:val="-4"/>
          <w:sz w:val="24"/>
          <w:szCs w:val="24"/>
          <w:lang w:val="en-US" w:eastAsia="zh-CN"/>
        </w:rPr>
        <w:t>0.5</w:t>
      </w:r>
      <w:r>
        <w:rPr>
          <w:rFonts w:hint="default" w:ascii="Times New Roman" w:hAnsi="Times New Roman" w:eastAsia="Times New Roman" w:cs="Times New Roman"/>
          <w:spacing w:val="-4"/>
          <w:sz w:val="24"/>
          <w:szCs w:val="24"/>
        </w:rPr>
        <w:t>m</w:t>
      </w:r>
      <w:r>
        <w:rPr>
          <w:rFonts w:hint="default" w:ascii="Times New Roman" w:hAnsi="Times New Roman" w:eastAsia="宋体" w:cs="Times New Roman"/>
          <w:spacing w:val="-4"/>
          <w:sz w:val="24"/>
          <w:szCs w:val="24"/>
          <w:vertAlign w:val="superscript"/>
          <w:lang w:val="en-US" w:eastAsia="zh-CN"/>
        </w:rPr>
        <w:t>3</w:t>
      </w:r>
      <w:r>
        <w:rPr>
          <w:rFonts w:hint="default" w:ascii="Times New Roman" w:hAnsi="Times New Roman" w:eastAsia="宋体" w:cs="Times New Roman"/>
          <w:spacing w:val="-4"/>
          <w:sz w:val="24"/>
          <w:szCs w:val="24"/>
          <w:lang w:val="en-US" w:eastAsia="zh-CN"/>
        </w:rPr>
        <w:t>/d</w:t>
      </w:r>
      <w:r>
        <w:rPr>
          <w:rFonts w:hint="default" w:ascii="Times New Roman" w:hAnsi="Times New Roman" w:eastAsia="宋体" w:cs="Times New Roman"/>
          <w:spacing w:val="-4"/>
          <w:sz w:val="24"/>
          <w:szCs w:val="24"/>
        </w:rPr>
        <w:t>，并完成相关手续（详见附件</w:t>
      </w:r>
      <w:r>
        <w:rPr>
          <w:rFonts w:hint="eastAsia" w:ascii="Times New Roman" w:hAnsi="Times New Roman" w:eastAsia="宋体" w:cs="Times New Roman"/>
          <w:spacing w:val="-4"/>
          <w:sz w:val="24"/>
          <w:szCs w:val="24"/>
          <w:lang w:val="en-US" w:eastAsia="zh-CN"/>
        </w:rPr>
        <w:t>2</w:t>
      </w:r>
      <w:r>
        <w:rPr>
          <w:rFonts w:hint="default" w:ascii="Times New Roman" w:hAnsi="Times New Roman" w:eastAsia="宋体" w:cs="Times New Roman"/>
          <w:spacing w:val="-4"/>
          <w:sz w:val="24"/>
          <w:szCs w:val="24"/>
        </w:rPr>
        <w:t>）。</w:t>
      </w:r>
    </w:p>
    <w:p w14:paraId="1A475DA1">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Times New Roman" w:hAnsi="Times New Roman" w:eastAsia="宋体" w:cs="Times New Roman"/>
          <w:bCs w:val="0"/>
          <w:color w:val="auto"/>
          <w:kern w:val="0"/>
          <w:sz w:val="24"/>
          <w:szCs w:val="24"/>
          <w:lang w:val="en-US" w:eastAsia="zh-CN" w:bidi="ar"/>
        </w:rPr>
      </w:pPr>
      <w:r>
        <w:rPr>
          <w:rFonts w:hint="default" w:ascii="Times New Roman" w:hAnsi="Times New Roman" w:cs="Times New Roman"/>
          <w:bCs w:val="0"/>
          <w:color w:val="auto"/>
          <w:kern w:val="0"/>
          <w:sz w:val="24"/>
          <w:szCs w:val="24"/>
          <w:lang w:val="en-US" w:eastAsia="zh-CN" w:bidi="ar"/>
        </w:rPr>
        <w:t>近年来，随着工业园园区的扩大和企业的发展，以及思源保障房、火车站周边的生活污水的接入，污水量逐年递增，污水处理量和单日最大进水量也在逐渐增多，目前，宁都县第二污水处理厂的处置能力已经饱和，容纳不了全部污水，场外污水管网存在污水溢流到梅江河的现象，造成环境污染，严重威胁着区域内及下游的水环境</w:t>
      </w:r>
      <w:r>
        <w:rPr>
          <w:rFonts w:hint="default" w:ascii="Times New Roman" w:hAnsi="Times New Roman" w:eastAsia="宋体" w:cs="Times New Roman"/>
          <w:bCs w:val="0"/>
          <w:color w:val="auto"/>
          <w:kern w:val="0"/>
          <w:sz w:val="24"/>
          <w:szCs w:val="24"/>
          <w:lang w:val="en-US" w:eastAsia="zh-CN" w:bidi="ar"/>
        </w:rPr>
        <w:t>。宁都县第二污水处理厂的</w:t>
      </w:r>
      <w:r>
        <w:rPr>
          <w:rFonts w:hint="default" w:ascii="Times New Roman" w:hAnsi="Times New Roman" w:cs="Times New Roman"/>
          <w:bCs w:val="0"/>
          <w:color w:val="auto"/>
          <w:kern w:val="0"/>
          <w:sz w:val="24"/>
          <w:szCs w:val="24"/>
          <w:lang w:val="en-US" w:eastAsia="zh-CN" w:bidi="ar"/>
        </w:rPr>
        <w:t>受</w:t>
      </w:r>
      <w:r>
        <w:rPr>
          <w:rFonts w:hint="default" w:ascii="Times New Roman" w:hAnsi="Times New Roman" w:eastAsia="宋体" w:cs="Times New Roman"/>
          <w:bCs w:val="0"/>
          <w:color w:val="auto"/>
          <w:kern w:val="0"/>
          <w:sz w:val="24"/>
          <w:szCs w:val="24"/>
          <w:lang w:val="en-US" w:eastAsia="zh-CN" w:bidi="ar"/>
        </w:rPr>
        <w:t>纳水体为梅江河，梅江河是赣江（贡江）源头之一，是千里赣江源头的重要区域，为涵养赣江水源，为保护赣江水质作出重大贡献；为此减轻向自然水体的污染物排放量已经迫在眉睫，其中降低集中式污水处理处理厂排放尾水的污染物浓度是关键；目前宁都县第二污水处理厂出水各污染物执行《城镇污水处理厂污染物排放标准》（GB18918-2002）一级B标准，已不能适应水环境保护的要求，对现有污水处理设施进行提标改造已迫在眉睫</w:t>
      </w:r>
      <w:r>
        <w:rPr>
          <w:rFonts w:hint="default" w:ascii="Times New Roman" w:hAnsi="Times New Roman" w:cs="Times New Roman"/>
          <w:bCs w:val="0"/>
          <w:color w:val="auto"/>
          <w:kern w:val="0"/>
          <w:sz w:val="24"/>
          <w:szCs w:val="24"/>
          <w:lang w:val="en-US" w:eastAsia="zh-CN" w:bidi="ar"/>
        </w:rPr>
        <w:t>。</w:t>
      </w:r>
    </w:p>
    <w:p w14:paraId="574538A1">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456" w:firstLineChars="200"/>
        <w:jc w:val="left"/>
        <w:textAlignment w:val="auto"/>
        <w:rPr>
          <w:rFonts w:hint="default" w:ascii="Times New Roman" w:hAnsi="Times New Roman" w:eastAsia="宋体" w:cs="Times New Roman"/>
          <w:bCs w:val="0"/>
          <w:color w:val="auto"/>
          <w:kern w:val="0"/>
          <w:sz w:val="24"/>
          <w:szCs w:val="24"/>
          <w:lang w:val="en-US" w:eastAsia="zh-CN" w:bidi="ar"/>
        </w:rPr>
      </w:pPr>
      <w:r>
        <w:rPr>
          <w:rFonts w:hint="default" w:ascii="Times New Roman" w:hAnsi="Times New Roman" w:eastAsia="宋体" w:cs="Times New Roman"/>
          <w:spacing w:val="-6"/>
          <w:sz w:val="24"/>
          <w:szCs w:val="24"/>
        </w:rPr>
        <w:t>为此，</w:t>
      </w:r>
      <w:r>
        <w:rPr>
          <w:rFonts w:hint="default" w:ascii="Times New Roman" w:hAnsi="Times New Roman" w:eastAsia="宋体" w:cs="Times New Roman"/>
          <w:bCs w:val="0"/>
          <w:color w:val="auto"/>
          <w:kern w:val="0"/>
          <w:sz w:val="24"/>
          <w:szCs w:val="24"/>
          <w:lang w:val="en-US" w:eastAsia="zh-CN" w:bidi="ar"/>
        </w:rPr>
        <w:t>宁都县城投水利工程有限公司决定投资</w:t>
      </w:r>
      <w:r>
        <w:rPr>
          <w:rFonts w:hint="default" w:ascii="Times New Roman" w:hAnsi="Times New Roman" w:cs="Times New Roman"/>
          <w:color w:val="auto"/>
          <w:sz w:val="24"/>
          <w:szCs w:val="24"/>
          <w:lang w:val="en-US" w:eastAsia="zh-CN"/>
        </w:rPr>
        <w:t>11412.94</w:t>
      </w:r>
      <w:r>
        <w:rPr>
          <w:rFonts w:hint="default" w:ascii="Times New Roman" w:hAnsi="Times New Roman" w:eastAsia="宋体" w:cs="Times New Roman"/>
          <w:bCs w:val="0"/>
          <w:color w:val="auto"/>
          <w:kern w:val="0"/>
          <w:sz w:val="24"/>
          <w:szCs w:val="24"/>
          <w:lang w:val="en-US" w:eastAsia="zh-CN" w:bidi="ar"/>
        </w:rPr>
        <w:t>万元，于</w:t>
      </w:r>
      <w:r>
        <w:rPr>
          <w:rFonts w:hint="default" w:ascii="Times New Roman" w:hAnsi="Times New Roman" w:eastAsia="宋体" w:cs="Times New Roman"/>
          <w:color w:val="auto"/>
          <w:kern w:val="0"/>
          <w:sz w:val="24"/>
          <w:szCs w:val="24"/>
          <w:lang w:val="en-US" w:eastAsia="zh-CN" w:bidi="ar"/>
        </w:rPr>
        <w:t>宁都工业园塘屋村，</w:t>
      </w:r>
      <w:r>
        <w:rPr>
          <w:rFonts w:hint="default" w:ascii="Times New Roman" w:hAnsi="Times New Roman" w:cs="Times New Roman"/>
          <w:color w:val="auto"/>
          <w:kern w:val="0"/>
          <w:sz w:val="24"/>
          <w:szCs w:val="24"/>
          <w:lang w:val="en-US" w:eastAsia="zh-CN" w:bidi="ar"/>
        </w:rPr>
        <w:t>鸿</w:t>
      </w:r>
      <w:r>
        <w:rPr>
          <w:rFonts w:hint="default" w:ascii="Times New Roman" w:hAnsi="Times New Roman" w:eastAsia="宋体" w:cs="Times New Roman"/>
          <w:color w:val="auto"/>
          <w:kern w:val="0"/>
          <w:sz w:val="24"/>
          <w:szCs w:val="24"/>
          <w:lang w:val="en-US" w:eastAsia="zh-CN" w:bidi="ar"/>
        </w:rPr>
        <w:t>业路</w:t>
      </w:r>
      <w:r>
        <w:rPr>
          <w:rFonts w:hint="default" w:ascii="Times New Roman" w:hAnsi="Times New Roman" w:cs="Times New Roman"/>
          <w:color w:val="auto"/>
          <w:kern w:val="0"/>
          <w:sz w:val="24"/>
          <w:szCs w:val="24"/>
          <w:lang w:val="en-US" w:eastAsia="zh-CN" w:bidi="ar"/>
        </w:rPr>
        <w:t>西侧、新竹大道东侧，宁都县第二污水处理厂内原预留用地</w:t>
      </w:r>
      <w:r>
        <w:rPr>
          <w:rFonts w:hint="default" w:ascii="Times New Roman" w:hAnsi="Times New Roman" w:eastAsia="宋体" w:cs="Times New Roman"/>
          <w:bCs w:val="0"/>
          <w:color w:val="auto"/>
          <w:kern w:val="0"/>
          <w:sz w:val="24"/>
          <w:szCs w:val="24"/>
          <w:lang w:val="en-US" w:eastAsia="zh-CN" w:bidi="ar"/>
        </w:rPr>
        <w:t>，</w:t>
      </w:r>
      <w:r>
        <w:rPr>
          <w:rFonts w:hint="default" w:ascii="Times New Roman" w:hAnsi="Times New Roman" w:cs="Times New Roman"/>
          <w:bCs w:val="0"/>
          <w:color w:val="auto"/>
          <w:kern w:val="0"/>
          <w:sz w:val="24"/>
          <w:szCs w:val="24"/>
          <w:lang w:val="en-US" w:eastAsia="zh-CN" w:bidi="ar"/>
        </w:rPr>
        <w:t>建设宁都县第二污水处理厂扩建提标项目</w:t>
      </w:r>
      <w:r>
        <w:rPr>
          <w:rFonts w:hint="default" w:ascii="Times New Roman" w:hAnsi="Times New Roman" w:eastAsia="宋体" w:cs="Times New Roman"/>
          <w:bCs w:val="0"/>
          <w:color w:val="auto"/>
          <w:kern w:val="0"/>
          <w:sz w:val="24"/>
          <w:szCs w:val="24"/>
          <w:lang w:val="en-US" w:eastAsia="zh-CN" w:bidi="ar"/>
        </w:rPr>
        <w:t>，</w:t>
      </w:r>
      <w:r>
        <w:rPr>
          <w:rFonts w:hint="default" w:ascii="Times New Roman" w:hAnsi="Times New Roman" w:cs="Times New Roman"/>
          <w:bCs w:val="0"/>
          <w:color w:val="auto"/>
          <w:kern w:val="0"/>
          <w:sz w:val="24"/>
          <w:szCs w:val="24"/>
          <w:lang w:val="en-US" w:eastAsia="zh-CN" w:bidi="ar"/>
        </w:rPr>
        <w:t>新增处理</w:t>
      </w:r>
      <w:r>
        <w:rPr>
          <w:rFonts w:hint="default" w:ascii="Times New Roman" w:hAnsi="Times New Roman" w:eastAsia="宋体" w:cs="Times New Roman"/>
          <w:bCs w:val="0"/>
          <w:color w:val="auto"/>
          <w:kern w:val="0"/>
          <w:sz w:val="24"/>
          <w:szCs w:val="24"/>
          <w:lang w:val="en-US" w:eastAsia="zh-CN" w:bidi="ar"/>
        </w:rPr>
        <w:t>规模</w:t>
      </w:r>
      <w:r>
        <w:rPr>
          <w:rFonts w:hint="default" w:ascii="Times New Roman" w:hAnsi="Times New Roman" w:cs="Times New Roman"/>
          <w:bCs w:val="0"/>
          <w:color w:val="auto"/>
          <w:kern w:val="0"/>
          <w:sz w:val="24"/>
          <w:szCs w:val="24"/>
          <w:lang w:val="en-US" w:eastAsia="zh-CN" w:bidi="ar"/>
        </w:rPr>
        <w:t>1.5万</w:t>
      </w:r>
      <w:r>
        <w:rPr>
          <w:rFonts w:hint="default" w:ascii="Times New Roman" w:hAnsi="Times New Roman" w:eastAsia="宋体" w:cs="Times New Roman"/>
          <w:bCs w:val="0"/>
          <w:color w:val="auto"/>
          <w:kern w:val="0"/>
          <w:sz w:val="24"/>
          <w:szCs w:val="24"/>
          <w:lang w:val="en-US" w:eastAsia="zh-CN" w:bidi="ar"/>
        </w:rPr>
        <w:t>m</w:t>
      </w:r>
      <w:r>
        <w:rPr>
          <w:rFonts w:hint="default" w:ascii="Times New Roman" w:hAnsi="Times New Roman" w:eastAsia="宋体" w:cs="Times New Roman"/>
          <w:bCs w:val="0"/>
          <w:color w:val="auto"/>
          <w:kern w:val="0"/>
          <w:sz w:val="24"/>
          <w:szCs w:val="24"/>
          <w:vertAlign w:val="superscript"/>
          <w:lang w:val="en-US" w:eastAsia="zh-CN" w:bidi="ar"/>
        </w:rPr>
        <w:t>3</w:t>
      </w:r>
      <w:r>
        <w:rPr>
          <w:rFonts w:hint="default" w:ascii="Times New Roman" w:hAnsi="Times New Roman" w:eastAsia="宋体" w:cs="Times New Roman"/>
          <w:bCs w:val="0"/>
          <w:color w:val="auto"/>
          <w:kern w:val="0"/>
          <w:sz w:val="24"/>
          <w:szCs w:val="24"/>
          <w:lang w:val="en-US" w:eastAsia="zh-CN" w:bidi="ar"/>
        </w:rPr>
        <w:t>/d</w:t>
      </w:r>
      <w:r>
        <w:rPr>
          <w:rFonts w:hint="default" w:ascii="Times New Roman" w:hAnsi="Times New Roman" w:cs="Times New Roman"/>
          <w:bCs w:val="0"/>
          <w:color w:val="auto"/>
          <w:kern w:val="0"/>
          <w:sz w:val="24"/>
          <w:szCs w:val="24"/>
          <w:lang w:val="en-US" w:eastAsia="zh-CN" w:bidi="ar"/>
        </w:rPr>
        <w:t>，达到</w:t>
      </w:r>
      <w:r>
        <w:rPr>
          <w:rFonts w:hint="default" w:ascii="Times New Roman" w:hAnsi="Times New Roman" w:cs="Times New Roman"/>
          <w:color w:val="auto"/>
          <w:kern w:val="0"/>
          <w:sz w:val="24"/>
          <w:szCs w:val="24"/>
          <w:lang w:val="en-US" w:eastAsia="zh-CN" w:bidi="ar"/>
        </w:rPr>
        <w:t>2万</w:t>
      </w:r>
      <w:r>
        <w:rPr>
          <w:rFonts w:hint="default" w:ascii="Times New Roman" w:hAnsi="Times New Roman" w:eastAsia="宋体" w:cs="Times New Roman"/>
          <w:bCs w:val="0"/>
          <w:color w:val="auto"/>
          <w:kern w:val="0"/>
          <w:sz w:val="24"/>
          <w:szCs w:val="24"/>
          <w:lang w:val="en-US" w:eastAsia="zh-CN" w:bidi="ar"/>
        </w:rPr>
        <w:t>m</w:t>
      </w:r>
      <w:r>
        <w:rPr>
          <w:rFonts w:hint="default" w:ascii="Times New Roman" w:hAnsi="Times New Roman" w:eastAsia="宋体" w:cs="Times New Roman"/>
          <w:bCs w:val="0"/>
          <w:color w:val="auto"/>
          <w:kern w:val="0"/>
          <w:sz w:val="24"/>
          <w:szCs w:val="24"/>
          <w:vertAlign w:val="superscript"/>
          <w:lang w:val="en-US" w:eastAsia="zh-CN" w:bidi="ar"/>
        </w:rPr>
        <w:t>3</w:t>
      </w:r>
      <w:r>
        <w:rPr>
          <w:rFonts w:hint="default" w:ascii="Times New Roman" w:hAnsi="Times New Roman" w:eastAsia="宋体" w:cs="Times New Roman"/>
          <w:bCs w:val="0"/>
          <w:color w:val="auto"/>
          <w:kern w:val="0"/>
          <w:sz w:val="24"/>
          <w:szCs w:val="24"/>
          <w:lang w:val="en-US" w:eastAsia="zh-CN" w:bidi="ar"/>
        </w:rPr>
        <w:t>/d</w:t>
      </w:r>
      <w:r>
        <w:rPr>
          <w:rFonts w:hint="default" w:ascii="Times New Roman" w:hAnsi="Times New Roman" w:cs="Times New Roman"/>
          <w:bCs w:val="0"/>
          <w:color w:val="auto"/>
          <w:kern w:val="0"/>
          <w:sz w:val="24"/>
          <w:szCs w:val="24"/>
          <w:lang w:val="en-US" w:eastAsia="zh-CN" w:bidi="ar"/>
        </w:rPr>
        <w:t>的处理规模</w:t>
      </w:r>
      <w:r>
        <w:rPr>
          <w:rFonts w:hint="default" w:ascii="Times New Roman" w:hAnsi="Times New Roman" w:eastAsia="宋体" w:cs="Times New Roman"/>
          <w:bCs w:val="0"/>
          <w:color w:val="auto"/>
          <w:kern w:val="0"/>
          <w:sz w:val="24"/>
          <w:szCs w:val="24"/>
          <w:lang w:val="en-US" w:eastAsia="zh-CN" w:bidi="ar"/>
        </w:rPr>
        <w:t>；</w:t>
      </w:r>
      <w:r>
        <w:rPr>
          <w:rFonts w:hint="default" w:ascii="Times New Roman" w:hAnsi="Times New Roman" w:cs="Times New Roman"/>
          <w:bCs w:val="0"/>
          <w:color w:val="auto"/>
          <w:kern w:val="0"/>
          <w:sz w:val="24"/>
          <w:szCs w:val="24"/>
          <w:lang w:val="en-US" w:eastAsia="zh-CN" w:bidi="ar"/>
        </w:rPr>
        <w:t>扩建提标</w:t>
      </w:r>
      <w:r>
        <w:rPr>
          <w:rFonts w:hint="default" w:ascii="Times New Roman" w:hAnsi="Times New Roman" w:eastAsia="宋体" w:cs="Times New Roman"/>
          <w:bCs w:val="0"/>
          <w:color w:val="auto"/>
          <w:kern w:val="0"/>
          <w:sz w:val="24"/>
          <w:szCs w:val="24"/>
          <w:lang w:val="en-US" w:eastAsia="zh-CN" w:bidi="ar"/>
        </w:rPr>
        <w:t>工程拟采用</w:t>
      </w:r>
      <w:r>
        <w:rPr>
          <w:rFonts w:hint="default" w:ascii="Times New Roman" w:hAnsi="Times New Roman" w:cs="Times New Roman"/>
          <w:bCs w:val="0"/>
          <w:color w:val="auto"/>
          <w:kern w:val="0"/>
          <w:sz w:val="24"/>
          <w:szCs w:val="24"/>
          <w:lang w:val="en-US" w:eastAsia="zh-CN" w:bidi="ar"/>
        </w:rPr>
        <w:t>“混凝沉淀池+水解酸化池+改良型A/A/O池+二沉池+高效沉淀池＋滤布滤池+次氯酸钠消毒法”</w:t>
      </w:r>
      <w:r>
        <w:rPr>
          <w:rFonts w:hint="default" w:ascii="Times New Roman" w:hAnsi="Times New Roman" w:eastAsia="宋体" w:cs="Times New Roman"/>
          <w:bCs w:val="0"/>
          <w:color w:val="auto"/>
          <w:kern w:val="0"/>
          <w:sz w:val="24"/>
          <w:szCs w:val="24"/>
          <w:lang w:val="en-US" w:eastAsia="zh-CN" w:bidi="ar"/>
        </w:rPr>
        <w:t>工艺技术污水处理。服务范围为整个宁都县工业园区</w:t>
      </w:r>
      <w:r>
        <w:rPr>
          <w:rFonts w:hint="default" w:ascii="Times New Roman" w:hAnsi="Times New Roman" w:cs="Times New Roman"/>
          <w:bCs w:val="0"/>
          <w:color w:val="auto"/>
          <w:kern w:val="0"/>
          <w:sz w:val="24"/>
          <w:szCs w:val="24"/>
          <w:lang w:val="en-US" w:eastAsia="zh-CN" w:bidi="ar"/>
        </w:rPr>
        <w:t>工业废水和生活污水</w:t>
      </w:r>
      <w:r>
        <w:rPr>
          <w:rFonts w:hint="default" w:ascii="Times New Roman" w:hAnsi="Times New Roman" w:eastAsia="宋体" w:cs="Times New Roman"/>
          <w:bCs w:val="0"/>
          <w:color w:val="auto"/>
          <w:kern w:val="0"/>
          <w:sz w:val="24"/>
          <w:szCs w:val="24"/>
          <w:lang w:val="en-US" w:eastAsia="zh-CN" w:bidi="ar"/>
        </w:rPr>
        <w:t>，规划总用地面积为895.69公顷，规划建设用地约877.69公顷。</w:t>
      </w:r>
      <w:r>
        <w:rPr>
          <w:rFonts w:hint="default" w:ascii="Times New Roman" w:hAnsi="Times New Roman" w:cs="Times New Roman"/>
          <w:bCs w:val="0"/>
          <w:color w:val="auto"/>
          <w:kern w:val="0"/>
          <w:sz w:val="24"/>
          <w:szCs w:val="24"/>
          <w:lang w:val="en-US" w:eastAsia="zh-CN" w:bidi="ar"/>
        </w:rPr>
        <w:t>本项目建成后尾水排放口与入河排污口发生变动，将取消一期工程的尾水排放口与入河排污口，于现有入河排污口下游约70m处新建规模2.0万m</w:t>
      </w:r>
      <w:r>
        <w:rPr>
          <w:rFonts w:hint="default" w:ascii="Times New Roman" w:hAnsi="Times New Roman" w:cs="Times New Roman"/>
          <w:bCs w:val="0"/>
          <w:color w:val="auto"/>
          <w:kern w:val="0"/>
          <w:sz w:val="24"/>
          <w:szCs w:val="24"/>
          <w:vertAlign w:val="superscript"/>
          <w:lang w:val="en-US" w:eastAsia="zh-CN" w:bidi="ar"/>
        </w:rPr>
        <w:t>3</w:t>
      </w:r>
      <w:r>
        <w:rPr>
          <w:rFonts w:hint="default" w:ascii="Times New Roman" w:hAnsi="Times New Roman" w:cs="Times New Roman"/>
          <w:bCs w:val="0"/>
          <w:color w:val="auto"/>
          <w:kern w:val="0"/>
          <w:sz w:val="24"/>
          <w:szCs w:val="24"/>
          <w:lang w:val="en-US" w:eastAsia="zh-CN" w:bidi="ar"/>
        </w:rPr>
        <w:t>/d的入河排污口。</w:t>
      </w:r>
    </w:p>
    <w:p w14:paraId="4157FA5B">
      <w:pPr>
        <w:keepNext w:val="0"/>
        <w:keepLines w:val="0"/>
        <w:pageBreakBefore w:val="0"/>
        <w:widowControl/>
        <w:wordWrap/>
        <w:overflowPunct/>
        <w:topLinePunct w:val="0"/>
        <w:bidi w:val="0"/>
        <w:spacing w:line="360" w:lineRule="auto"/>
        <w:ind w:left="0" w:right="0" w:firstLine="476" w:firstLineChars="200"/>
        <w:rPr>
          <w:rFonts w:hint="default" w:ascii="Times New Roman" w:hAnsi="Times New Roman" w:eastAsia="宋体" w:cs="Times New Roman"/>
          <w:sz w:val="24"/>
          <w:szCs w:val="24"/>
        </w:rPr>
      </w:pPr>
      <w:r>
        <w:rPr>
          <w:rFonts w:hint="default" w:ascii="Times New Roman" w:hAnsi="Times New Roman" w:eastAsia="宋体" w:cs="Times New Roman"/>
          <w:spacing w:val="-1"/>
          <w:sz w:val="24"/>
          <w:szCs w:val="24"/>
        </w:rPr>
        <w:t>本次验收规模为日处理污水量</w:t>
      </w:r>
      <w:r>
        <w:rPr>
          <w:rFonts w:hint="default" w:ascii="Times New Roman" w:hAnsi="Times New Roman" w:eastAsia="宋体" w:cs="Times New Roman"/>
          <w:spacing w:val="-1"/>
          <w:sz w:val="24"/>
          <w:szCs w:val="24"/>
          <w:lang w:val="en-US" w:eastAsia="zh-CN"/>
        </w:rPr>
        <w:t>1.5</w:t>
      </w:r>
      <w:r>
        <w:rPr>
          <w:rFonts w:hint="default" w:ascii="Times New Roman" w:hAnsi="Times New Roman" w:eastAsia="Times New Roman" w:cs="Times New Roman"/>
          <w:spacing w:val="-1"/>
          <w:sz w:val="24"/>
          <w:szCs w:val="24"/>
        </w:rPr>
        <w:t>m</w:t>
      </w:r>
      <w:r>
        <w:rPr>
          <w:rFonts w:hint="default" w:ascii="Times New Roman" w:hAnsi="Times New Roman" w:eastAsia="宋体" w:cs="Times New Roman"/>
          <w:spacing w:val="-1"/>
          <w:sz w:val="24"/>
          <w:szCs w:val="24"/>
          <w:vertAlign w:val="superscript"/>
          <w:lang w:val="en-US" w:eastAsia="zh-CN"/>
        </w:rPr>
        <w:t>3</w:t>
      </w:r>
      <w:r>
        <w:rPr>
          <w:rFonts w:hint="default" w:ascii="Times New Roman" w:hAnsi="Times New Roman" w:eastAsia="宋体" w:cs="Times New Roman"/>
          <w:spacing w:val="-1"/>
          <w:sz w:val="24"/>
          <w:szCs w:val="24"/>
          <w:lang w:val="en-US" w:eastAsia="zh-CN"/>
        </w:rPr>
        <w:t>/d</w:t>
      </w:r>
      <w:r>
        <w:rPr>
          <w:rFonts w:hint="default" w:ascii="Times New Roman" w:hAnsi="Times New Roman" w:eastAsia="宋体" w:cs="Times New Roman"/>
          <w:spacing w:val="-1"/>
          <w:sz w:val="24"/>
          <w:szCs w:val="24"/>
        </w:rPr>
        <w:t>，同时将提标改造</w:t>
      </w:r>
      <w:r>
        <w:rPr>
          <w:rFonts w:hint="default" w:ascii="Times New Roman" w:hAnsi="Times New Roman" w:eastAsia="宋体" w:cs="Times New Roman"/>
          <w:spacing w:val="-2"/>
          <w:sz w:val="24"/>
          <w:szCs w:val="24"/>
        </w:rPr>
        <w:t>工程纳入本次验收范围。</w:t>
      </w:r>
    </w:p>
    <w:p w14:paraId="645C795A">
      <w:pPr>
        <w:keepNext w:val="0"/>
        <w:keepLines w:val="0"/>
        <w:pageBreakBefore w:val="0"/>
        <w:widowControl/>
        <w:wordWrap/>
        <w:overflowPunct/>
        <w:topLinePunct w:val="0"/>
        <w:bidi w:val="0"/>
        <w:spacing w:line="360" w:lineRule="auto"/>
        <w:ind w:left="0" w:right="0" w:firstLine="464" w:firstLineChars="200"/>
        <w:rPr>
          <w:rFonts w:hint="default" w:ascii="Times New Roman" w:hAnsi="Times New Roman" w:eastAsia="宋体" w:cs="Times New Roman"/>
          <w:spacing w:val="-3"/>
          <w:sz w:val="24"/>
          <w:szCs w:val="24"/>
        </w:rPr>
      </w:pPr>
      <w:r>
        <w:rPr>
          <w:rFonts w:hint="default" w:ascii="Times New Roman" w:hAnsi="Times New Roman" w:eastAsia="Times New Roman" w:cs="Times New Roman"/>
          <w:spacing w:val="-4"/>
          <w:sz w:val="24"/>
          <w:szCs w:val="24"/>
        </w:rPr>
        <w:t>202</w:t>
      </w:r>
      <w:r>
        <w:rPr>
          <w:rFonts w:hint="default" w:ascii="Times New Roman" w:hAnsi="Times New Roman" w:eastAsia="宋体" w:cs="Times New Roman"/>
          <w:spacing w:val="-4"/>
          <w:sz w:val="24"/>
          <w:szCs w:val="24"/>
          <w:lang w:val="en-US" w:eastAsia="zh-CN"/>
        </w:rPr>
        <w:t>5</w:t>
      </w:r>
      <w:r>
        <w:rPr>
          <w:rFonts w:hint="default" w:ascii="Times New Roman" w:hAnsi="Times New Roman" w:eastAsia="宋体" w:cs="Times New Roman"/>
          <w:spacing w:val="-4"/>
          <w:sz w:val="24"/>
          <w:szCs w:val="24"/>
        </w:rPr>
        <w:t>年</w:t>
      </w:r>
      <w:r>
        <w:rPr>
          <w:rFonts w:hint="default" w:ascii="Times New Roman" w:hAnsi="Times New Roman" w:eastAsia="宋体" w:cs="Times New Roman"/>
          <w:spacing w:val="-26"/>
          <w:sz w:val="24"/>
          <w:szCs w:val="24"/>
          <w:lang w:val="en-US" w:eastAsia="zh-CN"/>
        </w:rPr>
        <w:t>3</w:t>
      </w:r>
      <w:r>
        <w:rPr>
          <w:rFonts w:hint="default" w:ascii="Times New Roman" w:hAnsi="Times New Roman" w:eastAsia="宋体" w:cs="Times New Roman"/>
          <w:spacing w:val="-4"/>
          <w:sz w:val="24"/>
          <w:szCs w:val="24"/>
        </w:rPr>
        <w:t>月，</w:t>
      </w:r>
      <w:r>
        <w:rPr>
          <w:rFonts w:hint="default" w:ascii="Times New Roman" w:hAnsi="Times New Roman" w:eastAsia="宋体" w:cs="Times New Roman"/>
          <w:spacing w:val="-4"/>
          <w:sz w:val="24"/>
          <w:szCs w:val="24"/>
          <w:lang w:eastAsia="zh-CN"/>
        </w:rPr>
        <w:t>宁都县第二污水处理厂</w:t>
      </w:r>
      <w:r>
        <w:rPr>
          <w:rFonts w:hint="default" w:ascii="Times New Roman" w:hAnsi="Times New Roman" w:eastAsia="宋体" w:cs="Times New Roman"/>
          <w:spacing w:val="-4"/>
          <w:sz w:val="24"/>
          <w:szCs w:val="24"/>
        </w:rPr>
        <w:t>各项环保设施的建设已按设计</w:t>
      </w:r>
      <w:r>
        <w:rPr>
          <w:rFonts w:hint="default" w:ascii="Times New Roman" w:hAnsi="Times New Roman" w:eastAsia="宋体" w:cs="Times New Roman"/>
          <w:spacing w:val="-2"/>
          <w:sz w:val="24"/>
          <w:szCs w:val="24"/>
        </w:rPr>
        <w:t>要求与主体工程同时建设并投入使用，运行情况良</w:t>
      </w:r>
      <w:r>
        <w:rPr>
          <w:rFonts w:hint="default" w:ascii="Times New Roman" w:hAnsi="Times New Roman" w:eastAsia="宋体" w:cs="Times New Roman"/>
          <w:spacing w:val="-3"/>
          <w:sz w:val="24"/>
          <w:szCs w:val="24"/>
        </w:rPr>
        <w:t>好，已经具备了竣工环保验收条件。</w:t>
      </w:r>
    </w:p>
    <w:p w14:paraId="306AFB0F">
      <w:pPr>
        <w:keepNext w:val="0"/>
        <w:keepLines w:val="0"/>
        <w:pageBreakBefore w:val="0"/>
        <w:widowControl/>
        <w:wordWrap/>
        <w:overflowPunct/>
        <w:topLinePunct w:val="0"/>
        <w:bidi w:val="0"/>
        <w:spacing w:line="360" w:lineRule="auto"/>
        <w:ind w:left="0" w:right="0" w:firstLine="472" w:firstLineChars="200"/>
        <w:rPr>
          <w:rFonts w:ascii="宋体" w:hAnsi="宋体" w:eastAsia="宋体" w:cs="宋体"/>
          <w:spacing w:val="-2"/>
          <w:sz w:val="24"/>
          <w:szCs w:val="24"/>
        </w:rPr>
      </w:pPr>
    </w:p>
    <w:p w14:paraId="1C778BF1">
      <w:pPr>
        <w:keepNext w:val="0"/>
        <w:keepLines w:val="0"/>
        <w:pageBreakBefore w:val="0"/>
        <w:widowControl/>
        <w:wordWrap/>
        <w:overflowPunct/>
        <w:topLinePunct w:val="0"/>
        <w:bidi w:val="0"/>
        <w:spacing w:line="360" w:lineRule="auto"/>
        <w:ind w:left="0" w:right="0" w:firstLine="472" w:firstLineChars="200"/>
        <w:rPr>
          <w:rFonts w:ascii="宋体" w:hAnsi="宋体" w:eastAsia="宋体" w:cs="宋体"/>
          <w:color w:val="auto"/>
          <w:spacing w:val="-2"/>
          <w:sz w:val="24"/>
          <w:szCs w:val="24"/>
        </w:rPr>
      </w:pPr>
      <w:r>
        <w:rPr>
          <w:rFonts w:hint="eastAsia" w:ascii="宋体" w:hAnsi="宋体" w:eastAsia="宋体" w:cs="宋体"/>
          <w:color w:val="auto"/>
          <w:spacing w:val="-2"/>
          <w:sz w:val="24"/>
          <w:szCs w:val="24"/>
          <w:lang w:val="en-US" w:eastAsia="zh-CN"/>
        </w:rPr>
        <w:t>宁都县城投水利工程有限公司为</w:t>
      </w:r>
      <w:r>
        <w:rPr>
          <w:rFonts w:hint="eastAsia" w:ascii="宋体" w:hAnsi="宋体" w:eastAsia="宋体" w:cs="宋体"/>
          <w:color w:val="auto"/>
          <w:sz w:val="24"/>
          <w:szCs w:val="24"/>
          <w:lang w:val="en-US" w:eastAsia="zh-CN"/>
        </w:rPr>
        <w:t>宁都县登峰工投绿色建材有限公司子公司</w:t>
      </w:r>
      <w:r>
        <w:rPr>
          <w:rFonts w:hint="eastAsia" w:ascii="宋体" w:hAnsi="宋体" w:eastAsia="宋体" w:cs="宋体"/>
          <w:color w:val="auto"/>
          <w:spacing w:val="-2"/>
          <w:sz w:val="24"/>
          <w:szCs w:val="24"/>
          <w:lang w:val="en-US" w:eastAsia="zh-CN"/>
        </w:rPr>
        <w:t>。因此，宁都县第二污水处理厂的建设单位由原宁都县城投水利工程有限公司变为</w:t>
      </w:r>
      <w:r>
        <w:rPr>
          <w:rFonts w:hint="eastAsia" w:ascii="宋体" w:hAnsi="宋体" w:eastAsia="宋体" w:cs="宋体"/>
          <w:color w:val="auto"/>
          <w:sz w:val="24"/>
          <w:szCs w:val="24"/>
          <w:lang w:val="en-US" w:eastAsia="zh-CN"/>
        </w:rPr>
        <w:t>宁都县登峰工投绿色建材有限公司</w:t>
      </w:r>
      <w:r>
        <w:rPr>
          <w:rFonts w:hint="eastAsia" w:ascii="宋体" w:hAnsi="宋体" w:eastAsia="宋体" w:cs="宋体"/>
          <w:color w:val="auto"/>
          <w:spacing w:val="-2"/>
          <w:sz w:val="24"/>
          <w:szCs w:val="24"/>
          <w:lang w:val="en-US" w:eastAsia="zh-CN"/>
        </w:rPr>
        <w:t>；</w:t>
      </w:r>
    </w:p>
    <w:p w14:paraId="65E4EFC5">
      <w:pPr>
        <w:keepNext w:val="0"/>
        <w:keepLines w:val="0"/>
        <w:pageBreakBefore w:val="0"/>
        <w:widowControl/>
        <w:wordWrap/>
        <w:overflowPunct/>
        <w:topLinePunct w:val="0"/>
        <w:bidi w:val="0"/>
        <w:spacing w:line="360" w:lineRule="auto"/>
        <w:ind w:left="0" w:right="0" w:firstLine="472" w:firstLineChars="200"/>
        <w:rPr>
          <w:rFonts w:ascii="宋体" w:hAnsi="宋体" w:eastAsia="宋体" w:cs="宋体"/>
          <w:sz w:val="24"/>
          <w:szCs w:val="24"/>
        </w:rPr>
      </w:pPr>
      <w:r>
        <w:rPr>
          <w:rFonts w:ascii="宋体" w:hAnsi="宋体" w:eastAsia="宋体" w:cs="宋体"/>
          <w:color w:val="auto"/>
          <w:spacing w:val="-2"/>
          <w:sz w:val="24"/>
          <w:szCs w:val="24"/>
        </w:rPr>
        <w:t>根据《建设项目竣工环境保护验收暂行办法》（国环规环评〔</w:t>
      </w:r>
      <w:r>
        <w:rPr>
          <w:rFonts w:ascii="Times New Roman" w:hAnsi="Times New Roman" w:eastAsia="Times New Roman" w:cs="Times New Roman"/>
          <w:color w:val="auto"/>
          <w:spacing w:val="-2"/>
          <w:sz w:val="24"/>
          <w:szCs w:val="24"/>
        </w:rPr>
        <w:t>2017</w:t>
      </w: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号文</w:t>
      </w:r>
      <w:r>
        <w:rPr>
          <w:rFonts w:ascii="宋体" w:hAnsi="宋体" w:eastAsia="宋体" w:cs="宋体"/>
          <w:color w:val="auto"/>
          <w:spacing w:val="-3"/>
          <w:sz w:val="24"/>
          <w:szCs w:val="24"/>
        </w:rPr>
        <w:t>）等要求，</w:t>
      </w:r>
      <w:r>
        <w:rPr>
          <w:rFonts w:hint="eastAsia" w:ascii="宋体" w:hAnsi="宋体" w:eastAsia="宋体" w:cs="宋体"/>
          <w:color w:val="auto"/>
          <w:sz w:val="24"/>
          <w:szCs w:val="24"/>
          <w:lang w:val="en-US" w:eastAsia="zh-CN"/>
        </w:rPr>
        <w:t>宁都县登峰工投绿色建材有限公司</w:t>
      </w:r>
      <w:r>
        <w:rPr>
          <w:rFonts w:ascii="宋体" w:hAnsi="宋体" w:eastAsia="宋体" w:cs="宋体"/>
          <w:color w:val="auto"/>
          <w:spacing w:val="-4"/>
          <w:sz w:val="24"/>
          <w:szCs w:val="24"/>
        </w:rPr>
        <w:t>委托江西安华检测有限公司于</w:t>
      </w:r>
      <w:r>
        <w:rPr>
          <w:rFonts w:ascii="Times New Roman" w:hAnsi="Times New Roman" w:eastAsia="Times New Roman" w:cs="Times New Roman"/>
          <w:color w:val="auto"/>
          <w:spacing w:val="-4"/>
          <w:sz w:val="24"/>
          <w:szCs w:val="24"/>
        </w:rPr>
        <w:t>202</w:t>
      </w:r>
      <w:r>
        <w:rPr>
          <w:rFonts w:hint="eastAsia" w:ascii="Times New Roman" w:hAnsi="Times New Roman" w:eastAsia="宋体" w:cs="Times New Roman"/>
          <w:color w:val="auto"/>
          <w:spacing w:val="-4"/>
          <w:sz w:val="24"/>
          <w:szCs w:val="24"/>
          <w:lang w:val="en-US" w:eastAsia="zh-CN"/>
        </w:rPr>
        <w:t>5</w:t>
      </w:r>
      <w:r>
        <w:rPr>
          <w:rFonts w:ascii="宋体" w:hAnsi="宋体" w:eastAsia="宋体" w:cs="宋体"/>
          <w:color w:val="auto"/>
          <w:spacing w:val="-4"/>
          <w:sz w:val="24"/>
          <w:szCs w:val="24"/>
        </w:rPr>
        <w:t>年</w:t>
      </w:r>
      <w:r>
        <w:rPr>
          <w:rFonts w:hint="eastAsia" w:ascii="Times New Roman" w:hAnsi="Times New Roman" w:eastAsia="宋体" w:cs="Times New Roman"/>
          <w:color w:val="auto"/>
          <w:spacing w:val="-4"/>
          <w:sz w:val="24"/>
          <w:szCs w:val="24"/>
          <w:lang w:val="en-US" w:eastAsia="zh-CN"/>
        </w:rPr>
        <w:t>2</w:t>
      </w:r>
      <w:r>
        <w:rPr>
          <w:rFonts w:ascii="宋体" w:hAnsi="宋体" w:eastAsia="宋体" w:cs="宋体"/>
          <w:color w:val="auto"/>
          <w:spacing w:val="-4"/>
          <w:sz w:val="24"/>
          <w:szCs w:val="24"/>
        </w:rPr>
        <w:t>月</w:t>
      </w:r>
      <w:r>
        <w:rPr>
          <w:rFonts w:ascii="Times New Roman" w:hAnsi="Times New Roman" w:eastAsia="Times New Roman" w:cs="Times New Roman"/>
          <w:color w:val="auto"/>
          <w:spacing w:val="-4"/>
          <w:sz w:val="24"/>
          <w:szCs w:val="24"/>
        </w:rPr>
        <w:t>1</w:t>
      </w:r>
      <w:r>
        <w:rPr>
          <w:rFonts w:hint="eastAsia" w:ascii="Times New Roman" w:hAnsi="Times New Roman" w:eastAsia="宋体" w:cs="Times New Roman"/>
          <w:color w:val="auto"/>
          <w:spacing w:val="-4"/>
          <w:sz w:val="24"/>
          <w:szCs w:val="24"/>
          <w:lang w:val="en-US" w:eastAsia="zh-CN"/>
        </w:rPr>
        <w:t>7</w:t>
      </w:r>
      <w:r>
        <w:rPr>
          <w:rFonts w:ascii="宋体" w:hAnsi="宋体" w:eastAsia="宋体" w:cs="宋体"/>
          <w:color w:val="auto"/>
          <w:spacing w:val="-4"/>
          <w:sz w:val="24"/>
          <w:szCs w:val="24"/>
        </w:rPr>
        <w:t>日</w:t>
      </w:r>
      <w:r>
        <w:rPr>
          <w:rFonts w:hint="eastAsia" w:ascii="宋体" w:hAnsi="宋体" w:eastAsia="宋体" w:cs="宋体"/>
          <w:color w:val="auto"/>
          <w:spacing w:val="-4"/>
          <w:sz w:val="24"/>
          <w:szCs w:val="24"/>
          <w:lang w:val="en-US" w:eastAsia="zh-CN"/>
        </w:rPr>
        <w:t>~</w:t>
      </w:r>
      <w:r>
        <w:rPr>
          <w:rFonts w:hint="eastAsia" w:ascii="Times New Roman" w:hAnsi="Times New Roman" w:eastAsia="宋体" w:cs="Times New Roman"/>
          <w:color w:val="auto"/>
          <w:spacing w:val="-3"/>
          <w:sz w:val="24"/>
          <w:szCs w:val="24"/>
          <w:lang w:val="en-US" w:eastAsia="zh-CN"/>
        </w:rPr>
        <w:t>19</w:t>
      </w:r>
      <w:r>
        <w:rPr>
          <w:rFonts w:ascii="宋体" w:hAnsi="宋体" w:eastAsia="宋体" w:cs="宋体"/>
          <w:color w:val="auto"/>
          <w:spacing w:val="-3"/>
          <w:sz w:val="24"/>
          <w:szCs w:val="24"/>
        </w:rPr>
        <w:t>日对本项目进行验收监测。在此基</w:t>
      </w:r>
      <w:r>
        <w:rPr>
          <w:rFonts w:ascii="宋体" w:hAnsi="宋体" w:eastAsia="宋体" w:cs="宋体"/>
          <w:spacing w:val="-3"/>
          <w:sz w:val="24"/>
          <w:szCs w:val="24"/>
        </w:rPr>
        <w:t>础上编制完成</w:t>
      </w:r>
      <w:r>
        <w:rPr>
          <w:rFonts w:ascii="宋体" w:hAnsi="宋体" w:eastAsia="宋体" w:cs="宋体"/>
          <w:spacing w:val="-2"/>
          <w:sz w:val="24"/>
          <w:szCs w:val="24"/>
        </w:rPr>
        <w:t>了《</w:t>
      </w:r>
      <w:r>
        <w:rPr>
          <w:rFonts w:hint="eastAsia" w:ascii="宋体" w:hAnsi="宋体" w:eastAsia="宋体" w:cs="宋体"/>
          <w:spacing w:val="-2"/>
          <w:sz w:val="24"/>
          <w:szCs w:val="24"/>
          <w:lang w:eastAsia="zh-CN"/>
        </w:rPr>
        <w:t>宁都县第二污水处理厂扩建提标项目</w:t>
      </w:r>
      <w:r>
        <w:rPr>
          <w:rFonts w:ascii="宋体" w:hAnsi="宋体" w:eastAsia="宋体" w:cs="宋体"/>
          <w:spacing w:val="-2"/>
          <w:sz w:val="24"/>
          <w:szCs w:val="24"/>
        </w:rPr>
        <w:t>竣工</w:t>
      </w:r>
      <w:r>
        <w:rPr>
          <w:rFonts w:ascii="宋体" w:hAnsi="宋体" w:eastAsia="宋体" w:cs="宋体"/>
          <w:spacing w:val="-3"/>
          <w:sz w:val="24"/>
          <w:szCs w:val="24"/>
        </w:rPr>
        <w:t>环境</w:t>
      </w:r>
      <w:r>
        <w:rPr>
          <w:rFonts w:ascii="宋体" w:hAnsi="宋体" w:eastAsia="宋体" w:cs="宋体"/>
          <w:spacing w:val="-2"/>
          <w:sz w:val="24"/>
          <w:szCs w:val="24"/>
        </w:rPr>
        <w:t>保护验收监测报告》。</w:t>
      </w:r>
    </w:p>
    <w:p w14:paraId="75F2DEA0">
      <w:pPr>
        <w:sectPr>
          <w:footerReference r:id="rId6" w:type="default"/>
          <w:pgSz w:w="11906" w:h="16839"/>
          <w:pgMar w:top="842" w:right="1393" w:bottom="1386" w:left="1481" w:header="0" w:footer="1172" w:gutter="0"/>
          <w:pgNumType w:fmt="decimal" w:start="1"/>
          <w:cols w:space="720" w:num="1"/>
        </w:sectPr>
      </w:pPr>
    </w:p>
    <w:p w14:paraId="297E20F1">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0"/>
        <w:rPr>
          <w:rFonts w:ascii="宋体" w:hAnsi="宋体" w:eastAsia="宋体" w:cs="宋体"/>
          <w:sz w:val="31"/>
          <w:szCs w:val="31"/>
        </w:rPr>
      </w:pPr>
      <w:bookmarkStart w:id="8" w:name="bookmark4"/>
      <w:bookmarkEnd w:id="8"/>
      <w:bookmarkStart w:id="9" w:name="_Toc28098"/>
      <w:r>
        <w:rPr>
          <w:rFonts w:ascii="Times New Roman" w:hAnsi="Times New Roman" w:eastAsia="Times New Roman" w:cs="Times New Roman"/>
          <w:b/>
          <w:bCs/>
          <w:spacing w:val="2"/>
          <w:sz w:val="31"/>
          <w:szCs w:val="31"/>
        </w:rPr>
        <w:t>1.</w:t>
      </w:r>
      <w:r>
        <w:rPr>
          <w:rFonts w:ascii="宋体" w:hAnsi="宋体" w:eastAsia="宋体" w:cs="宋体"/>
          <w:b/>
          <w:bCs/>
          <w:spacing w:val="2"/>
          <w:sz w:val="31"/>
          <w:szCs w:val="31"/>
        </w:rPr>
        <w:t>项目概况</w:t>
      </w:r>
      <w:bookmarkEnd w:id="9"/>
    </w:p>
    <w:p w14:paraId="3F753654">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10" w:name="bookmark6"/>
      <w:bookmarkEnd w:id="10"/>
      <w:bookmarkStart w:id="11" w:name="_Toc12110"/>
      <w:r>
        <w:rPr>
          <w:rFonts w:ascii="Times New Roman" w:hAnsi="Times New Roman" w:eastAsia="Times New Roman" w:cs="Times New Roman"/>
          <w:b/>
          <w:bCs/>
          <w:spacing w:val="-3"/>
          <w:sz w:val="28"/>
          <w:szCs w:val="28"/>
        </w:rPr>
        <w:t xml:space="preserve">1.1 </w:t>
      </w:r>
      <w:r>
        <w:rPr>
          <w:rFonts w:ascii="宋体" w:hAnsi="宋体" w:eastAsia="宋体" w:cs="宋体"/>
          <w:b/>
          <w:bCs/>
          <w:spacing w:val="-3"/>
          <w:sz w:val="28"/>
          <w:szCs w:val="28"/>
        </w:rPr>
        <w:t>项目名称、性质、建设单位、建设地点、服务范围</w:t>
      </w:r>
      <w:bookmarkEnd w:id="11"/>
    </w:p>
    <w:p w14:paraId="59045E4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项目名称：</w:t>
      </w:r>
      <w:r>
        <w:rPr>
          <w:rFonts w:hint="default" w:ascii="Times New Roman" w:hAnsi="Times New Roman" w:eastAsia="宋体" w:cs="Times New Roman"/>
          <w:spacing w:val="-2"/>
          <w:sz w:val="24"/>
          <w:szCs w:val="24"/>
          <w:lang w:eastAsia="zh-CN"/>
        </w:rPr>
        <w:t>宁都县第二污水处理厂扩建提标项目</w:t>
      </w:r>
    </w:p>
    <w:p w14:paraId="0DCF740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建设性质：改扩建</w:t>
      </w:r>
    </w:p>
    <w:p w14:paraId="3DBC485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spacing w:val="-1"/>
          <w:sz w:val="24"/>
          <w:szCs w:val="24"/>
        </w:rPr>
        <w:t>建设单</w:t>
      </w:r>
      <w:r>
        <w:rPr>
          <w:rFonts w:hint="default" w:ascii="Times New Roman" w:hAnsi="Times New Roman" w:eastAsia="宋体" w:cs="Times New Roman"/>
          <w:color w:val="auto"/>
          <w:spacing w:val="-1"/>
          <w:sz w:val="24"/>
          <w:szCs w:val="24"/>
        </w:rPr>
        <w:t>位：</w:t>
      </w:r>
      <w:r>
        <w:rPr>
          <w:rFonts w:hint="default" w:ascii="Times New Roman" w:hAnsi="Times New Roman" w:eastAsia="宋体" w:cs="Times New Roman"/>
          <w:color w:val="auto"/>
          <w:spacing w:val="-1"/>
          <w:sz w:val="24"/>
          <w:szCs w:val="24"/>
          <w:lang w:val="en-US" w:eastAsia="zh-CN"/>
        </w:rPr>
        <w:t>宁都县登峰工投绿色建材有限公司</w:t>
      </w:r>
    </w:p>
    <w:p w14:paraId="5330702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1"/>
          <w:sz w:val="24"/>
          <w:szCs w:val="24"/>
        </w:rPr>
        <w:t>建设地点：项目位于</w:t>
      </w:r>
      <w:r>
        <w:rPr>
          <w:rFonts w:hint="default" w:ascii="Times New Roman" w:hAnsi="Times New Roman" w:eastAsia="宋体" w:cs="Times New Roman"/>
          <w:color w:val="auto"/>
          <w:spacing w:val="-1"/>
          <w:sz w:val="24"/>
          <w:szCs w:val="24"/>
          <w:lang w:val="en-US" w:eastAsia="zh-CN"/>
        </w:rPr>
        <w:t>宁都工业园塘屋村，鸿业路西侧、新竹大道东侧，宁都县第二污水处理厂内原预留用地</w:t>
      </w:r>
      <w:r>
        <w:rPr>
          <w:rFonts w:hint="default" w:ascii="Times New Roman" w:hAnsi="Times New Roman" w:eastAsia="宋体" w:cs="Times New Roman"/>
          <w:color w:val="auto"/>
          <w:spacing w:val="-1"/>
          <w:sz w:val="24"/>
          <w:szCs w:val="24"/>
        </w:rPr>
        <w:t>，项</w:t>
      </w:r>
      <w:r>
        <w:rPr>
          <w:rFonts w:hint="default" w:ascii="Times New Roman" w:hAnsi="Times New Roman" w:eastAsia="宋体" w:cs="Times New Roman"/>
          <w:color w:val="auto"/>
          <w:spacing w:val="-3"/>
          <w:sz w:val="24"/>
          <w:szCs w:val="24"/>
        </w:rPr>
        <w:t>目中心地理位置坐标为</w:t>
      </w:r>
      <w:r>
        <w:rPr>
          <w:rFonts w:hint="default" w:ascii="Times New Roman" w:hAnsi="Times New Roman" w:cs="Times New Roman"/>
          <w:color w:val="auto"/>
          <w:sz w:val="24"/>
          <w:szCs w:val="24"/>
          <w:lang w:val="en-US" w:eastAsia="zh-CN"/>
        </w:rPr>
        <w:t>东经115°59′15.564″，北纬26°23′26.676″。</w:t>
      </w:r>
    </w:p>
    <w:p w14:paraId="15702A5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color w:val="auto"/>
          <w:sz w:val="24"/>
          <w:szCs w:val="24"/>
        </w:rPr>
      </w:pPr>
      <w:r>
        <w:rPr>
          <w:rFonts w:ascii="宋体" w:hAnsi="宋体" w:eastAsia="宋体" w:cs="宋体"/>
          <w:color w:val="auto"/>
          <w:sz w:val="24"/>
          <w:szCs w:val="24"/>
        </w:rPr>
        <w:t>服务范围：</w:t>
      </w:r>
      <w:r>
        <w:rPr>
          <w:rFonts w:hint="eastAsia" w:ascii="宋体" w:hAnsi="宋体" w:eastAsia="宋体" w:cs="宋体"/>
          <w:color w:val="auto"/>
          <w:sz w:val="24"/>
          <w:szCs w:val="24"/>
          <w:lang w:val="en-US" w:eastAsia="zh-CN"/>
        </w:rPr>
        <w:t>水东工业园区和新中胜(新加坡)产业基地内的工业废水和生活污水</w:t>
      </w:r>
      <w:r>
        <w:rPr>
          <w:rFonts w:ascii="宋体" w:hAnsi="宋体" w:eastAsia="宋体" w:cs="宋体"/>
          <w:color w:val="auto"/>
          <w:spacing w:val="-1"/>
          <w:sz w:val="24"/>
          <w:szCs w:val="24"/>
        </w:rPr>
        <w:t>。</w:t>
      </w:r>
    </w:p>
    <w:p w14:paraId="257D861F">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color w:val="auto"/>
          <w:sz w:val="28"/>
          <w:szCs w:val="28"/>
        </w:rPr>
      </w:pPr>
      <w:bookmarkStart w:id="12" w:name="bookmark8"/>
      <w:bookmarkEnd w:id="12"/>
      <w:bookmarkStart w:id="13" w:name="_Toc357"/>
      <w:r>
        <w:rPr>
          <w:rFonts w:ascii="Times New Roman" w:hAnsi="Times New Roman" w:eastAsia="Times New Roman" w:cs="Times New Roman"/>
          <w:b/>
          <w:bCs/>
          <w:color w:val="auto"/>
          <w:spacing w:val="-3"/>
          <w:sz w:val="28"/>
          <w:szCs w:val="28"/>
        </w:rPr>
        <w:t xml:space="preserve">1.2 </w:t>
      </w:r>
      <w:r>
        <w:rPr>
          <w:rFonts w:ascii="宋体" w:hAnsi="宋体" w:eastAsia="宋体" w:cs="宋体"/>
          <w:b/>
          <w:bCs/>
          <w:color w:val="auto"/>
          <w:spacing w:val="-3"/>
          <w:sz w:val="28"/>
          <w:szCs w:val="28"/>
        </w:rPr>
        <w:t>项目环境管理执行情况</w:t>
      </w:r>
      <w:bookmarkEnd w:id="13"/>
    </w:p>
    <w:p w14:paraId="569D8A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4" w:firstLineChars="200"/>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4"/>
          <w:sz w:val="24"/>
          <w:szCs w:val="24"/>
        </w:rPr>
        <w:t>环评报告编制情况：</w:t>
      </w:r>
      <w:r>
        <w:rPr>
          <w:rFonts w:hint="default" w:ascii="Times New Roman" w:hAnsi="Times New Roman" w:eastAsia="Times New Roman" w:cs="Times New Roman"/>
          <w:color w:val="auto"/>
          <w:spacing w:val="-4"/>
          <w:sz w:val="24"/>
          <w:szCs w:val="24"/>
        </w:rPr>
        <w:t>20</w:t>
      </w:r>
      <w:r>
        <w:rPr>
          <w:rFonts w:hint="default" w:ascii="Times New Roman" w:hAnsi="Times New Roman" w:eastAsia="宋体" w:cs="Times New Roman"/>
          <w:color w:val="auto"/>
          <w:spacing w:val="-4"/>
          <w:sz w:val="24"/>
          <w:szCs w:val="24"/>
          <w:lang w:val="en-US" w:eastAsia="zh-CN"/>
        </w:rPr>
        <w:t>23</w:t>
      </w:r>
      <w:r>
        <w:rPr>
          <w:rFonts w:hint="eastAsia" w:ascii="Times New Roman" w:hAnsi="Times New Roman" w:eastAsia="宋体" w:cs="Times New Roman"/>
          <w:color w:val="auto"/>
          <w:spacing w:val="-4"/>
          <w:sz w:val="24"/>
          <w:szCs w:val="24"/>
          <w:lang w:val="en-US" w:eastAsia="zh-CN"/>
        </w:rPr>
        <w:t xml:space="preserve"> </w:t>
      </w:r>
      <w:r>
        <w:rPr>
          <w:rFonts w:hint="default" w:ascii="Times New Roman" w:hAnsi="Times New Roman" w:eastAsia="宋体" w:cs="Times New Roman"/>
          <w:color w:val="auto"/>
          <w:spacing w:val="-4"/>
          <w:sz w:val="24"/>
          <w:szCs w:val="24"/>
        </w:rPr>
        <w:t>年</w:t>
      </w:r>
      <w:r>
        <w:rPr>
          <w:rFonts w:hint="eastAsia" w:ascii="Times New Roman" w:hAnsi="Times New Roman" w:eastAsia="宋体" w:cs="Times New Roman"/>
          <w:color w:val="auto"/>
          <w:spacing w:val="-4"/>
          <w:sz w:val="24"/>
          <w:szCs w:val="24"/>
          <w:lang w:val="en-US" w:eastAsia="zh-CN"/>
        </w:rPr>
        <w:t xml:space="preserve"> </w:t>
      </w:r>
      <w:r>
        <w:rPr>
          <w:rFonts w:hint="default" w:ascii="Times New Roman" w:hAnsi="Times New Roman" w:eastAsia="宋体" w:cs="Times New Roman"/>
          <w:color w:val="auto"/>
          <w:spacing w:val="-4"/>
          <w:sz w:val="24"/>
          <w:szCs w:val="24"/>
          <w:lang w:val="en-US" w:eastAsia="zh-CN"/>
        </w:rPr>
        <w:t>4</w:t>
      </w:r>
      <w:r>
        <w:rPr>
          <w:rFonts w:hint="eastAsia" w:ascii="Times New Roman" w:hAnsi="Times New Roman" w:eastAsia="宋体" w:cs="Times New Roman"/>
          <w:color w:val="auto"/>
          <w:spacing w:val="-4"/>
          <w:sz w:val="24"/>
          <w:szCs w:val="24"/>
          <w:lang w:val="en-US" w:eastAsia="zh-CN"/>
        </w:rPr>
        <w:t xml:space="preserve"> </w:t>
      </w:r>
      <w:r>
        <w:rPr>
          <w:rFonts w:hint="default" w:ascii="Times New Roman" w:hAnsi="Times New Roman" w:eastAsia="宋体" w:cs="Times New Roman"/>
          <w:color w:val="auto"/>
          <w:spacing w:val="-4"/>
          <w:sz w:val="24"/>
          <w:szCs w:val="24"/>
        </w:rPr>
        <w:t>月，</w:t>
      </w:r>
      <w:r>
        <w:rPr>
          <w:rFonts w:hint="default" w:ascii="Times New Roman" w:hAnsi="Times New Roman" w:eastAsia="宋体" w:cs="Times New Roman"/>
          <w:color w:val="auto"/>
          <w:spacing w:val="-4"/>
          <w:sz w:val="24"/>
          <w:szCs w:val="24"/>
          <w:lang w:val="en-GB" w:eastAsia="zh-CN"/>
        </w:rPr>
        <w:t>南昌赣华环保技术有限公司</w:t>
      </w:r>
      <w:r>
        <w:rPr>
          <w:rFonts w:hint="default" w:ascii="Times New Roman" w:hAnsi="Times New Roman" w:eastAsia="宋体" w:cs="Times New Roman"/>
          <w:color w:val="auto"/>
          <w:spacing w:val="-4"/>
          <w:sz w:val="24"/>
          <w:szCs w:val="24"/>
        </w:rPr>
        <w:t>编写完成了《</w:t>
      </w:r>
      <w:r>
        <w:rPr>
          <w:rFonts w:hint="default" w:ascii="Times New Roman" w:hAnsi="Times New Roman" w:eastAsia="宋体" w:cs="Times New Roman"/>
          <w:color w:val="auto"/>
          <w:spacing w:val="-4"/>
          <w:sz w:val="24"/>
          <w:szCs w:val="24"/>
          <w:lang w:eastAsia="zh-CN"/>
        </w:rPr>
        <w:t>宁都县第二污水处理厂扩建提标项目</w:t>
      </w:r>
      <w:r>
        <w:rPr>
          <w:rFonts w:hint="default" w:ascii="Times New Roman" w:hAnsi="Times New Roman" w:eastAsia="宋体" w:cs="Times New Roman"/>
          <w:color w:val="auto"/>
          <w:spacing w:val="-1"/>
          <w:sz w:val="24"/>
          <w:szCs w:val="24"/>
        </w:rPr>
        <w:t>环境影响报告书》。</w:t>
      </w:r>
    </w:p>
    <w:p w14:paraId="489DD01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2"/>
          <w:sz w:val="24"/>
          <w:szCs w:val="24"/>
        </w:rPr>
        <w:t>环评审批情况：</w:t>
      </w:r>
      <w:r>
        <w:rPr>
          <w:rFonts w:hint="default" w:ascii="Times New Roman" w:hAnsi="Times New Roman" w:eastAsia="Times New Roman" w:cs="Times New Roman"/>
          <w:color w:val="auto"/>
          <w:spacing w:val="-2"/>
          <w:sz w:val="24"/>
          <w:szCs w:val="24"/>
        </w:rPr>
        <w:t>20</w:t>
      </w:r>
      <w:r>
        <w:rPr>
          <w:rFonts w:hint="default" w:ascii="Times New Roman" w:hAnsi="Times New Roman" w:eastAsia="宋体" w:cs="Times New Roman"/>
          <w:color w:val="auto"/>
          <w:spacing w:val="-2"/>
          <w:sz w:val="24"/>
          <w:szCs w:val="24"/>
          <w:lang w:val="en-US" w:eastAsia="zh-CN"/>
        </w:rPr>
        <w:t>23</w:t>
      </w:r>
      <w:r>
        <w:rPr>
          <w:rFonts w:hint="eastAsia" w:ascii="Times New Roman" w:hAnsi="Times New Roman" w:eastAsia="宋体" w:cs="Times New Roman"/>
          <w:color w:val="auto"/>
          <w:spacing w:val="-2"/>
          <w:sz w:val="24"/>
          <w:szCs w:val="24"/>
          <w:lang w:val="en-US" w:eastAsia="zh-CN"/>
        </w:rPr>
        <w:t xml:space="preserve"> </w:t>
      </w:r>
      <w:r>
        <w:rPr>
          <w:rFonts w:hint="default" w:ascii="Times New Roman" w:hAnsi="Times New Roman" w:eastAsia="宋体" w:cs="Times New Roman"/>
          <w:color w:val="auto"/>
          <w:spacing w:val="-2"/>
          <w:sz w:val="24"/>
          <w:szCs w:val="24"/>
        </w:rPr>
        <w:t>年</w:t>
      </w:r>
      <w:r>
        <w:rPr>
          <w:rFonts w:hint="eastAsia" w:ascii="Times New Roman" w:hAnsi="Times New Roman" w:eastAsia="宋体" w:cs="Times New Roman"/>
          <w:color w:val="auto"/>
          <w:spacing w:val="-2"/>
          <w:sz w:val="24"/>
          <w:szCs w:val="24"/>
          <w:lang w:val="en-US" w:eastAsia="zh-CN"/>
        </w:rPr>
        <w:t xml:space="preserve"> </w:t>
      </w:r>
      <w:r>
        <w:rPr>
          <w:rFonts w:hint="default" w:ascii="Times New Roman" w:hAnsi="Times New Roman" w:eastAsia="宋体" w:cs="Times New Roman"/>
          <w:color w:val="auto"/>
          <w:spacing w:val="-2"/>
          <w:sz w:val="24"/>
          <w:szCs w:val="24"/>
          <w:lang w:val="en-US" w:eastAsia="zh-CN"/>
        </w:rPr>
        <w:t>5</w:t>
      </w:r>
      <w:r>
        <w:rPr>
          <w:rFonts w:hint="eastAsia" w:ascii="Times New Roman" w:hAnsi="Times New Roman" w:eastAsia="宋体" w:cs="Times New Roman"/>
          <w:color w:val="auto"/>
          <w:spacing w:val="-2"/>
          <w:sz w:val="24"/>
          <w:szCs w:val="24"/>
          <w:lang w:val="en-US" w:eastAsia="zh-CN"/>
        </w:rPr>
        <w:t xml:space="preserve"> </w:t>
      </w:r>
      <w:r>
        <w:rPr>
          <w:rFonts w:hint="default" w:ascii="Times New Roman" w:hAnsi="Times New Roman" w:eastAsia="宋体" w:cs="Times New Roman"/>
          <w:color w:val="auto"/>
          <w:spacing w:val="-2"/>
          <w:sz w:val="24"/>
          <w:szCs w:val="24"/>
        </w:rPr>
        <w:t>月，</w:t>
      </w:r>
      <w:r>
        <w:rPr>
          <w:rFonts w:hint="default" w:ascii="Times New Roman" w:hAnsi="Times New Roman" w:eastAsia="宋体" w:cs="Times New Roman"/>
          <w:color w:val="auto"/>
          <w:spacing w:val="-2"/>
          <w:sz w:val="24"/>
          <w:szCs w:val="24"/>
          <w:lang w:eastAsia="zh-CN"/>
        </w:rPr>
        <w:t>赣州市行政审批局</w:t>
      </w:r>
      <w:r>
        <w:rPr>
          <w:rFonts w:hint="default" w:ascii="Times New Roman" w:hAnsi="Times New Roman" w:eastAsia="宋体" w:cs="Times New Roman"/>
          <w:color w:val="auto"/>
          <w:spacing w:val="-2"/>
          <w:sz w:val="24"/>
          <w:szCs w:val="24"/>
        </w:rPr>
        <w:t>以赣</w:t>
      </w:r>
      <w:r>
        <w:rPr>
          <w:rFonts w:hint="default" w:ascii="Times New Roman" w:hAnsi="Times New Roman" w:eastAsia="宋体" w:cs="Times New Roman"/>
          <w:color w:val="auto"/>
          <w:spacing w:val="-2"/>
          <w:sz w:val="24"/>
          <w:szCs w:val="24"/>
          <w:lang w:eastAsia="zh-CN"/>
        </w:rPr>
        <w:t>市行审政（</w:t>
      </w:r>
      <w:r>
        <w:rPr>
          <w:rFonts w:hint="default" w:ascii="Times New Roman" w:hAnsi="Times New Roman" w:eastAsia="宋体" w:cs="Times New Roman"/>
          <w:color w:val="auto"/>
          <w:spacing w:val="-2"/>
          <w:sz w:val="24"/>
          <w:szCs w:val="24"/>
          <w:lang w:val="en-US" w:eastAsia="zh-CN"/>
        </w:rPr>
        <w:t>1</w:t>
      </w:r>
      <w:r>
        <w:rPr>
          <w:rFonts w:hint="default" w:ascii="Times New Roman" w:hAnsi="Times New Roman" w:eastAsia="宋体" w:cs="Times New Roman"/>
          <w:color w:val="auto"/>
          <w:spacing w:val="-2"/>
          <w:sz w:val="24"/>
          <w:szCs w:val="24"/>
          <w:lang w:eastAsia="zh-CN"/>
        </w:rPr>
        <w:t>）字</w:t>
      </w:r>
      <w:r>
        <w:rPr>
          <w:rFonts w:hint="default" w:ascii="Times New Roman" w:hAnsi="Times New Roman" w:eastAsia="宋体" w:cs="Times New Roman"/>
          <w:color w:val="auto"/>
          <w:spacing w:val="-2"/>
          <w:sz w:val="24"/>
          <w:szCs w:val="24"/>
        </w:rPr>
        <w:t>〔</w:t>
      </w:r>
      <w:r>
        <w:rPr>
          <w:rFonts w:hint="default" w:ascii="Times New Roman" w:hAnsi="Times New Roman" w:eastAsia="Times New Roman" w:cs="Times New Roman"/>
          <w:color w:val="auto"/>
          <w:spacing w:val="-2"/>
          <w:sz w:val="24"/>
          <w:szCs w:val="24"/>
        </w:rPr>
        <w:t>2</w:t>
      </w:r>
      <w:r>
        <w:rPr>
          <w:rFonts w:hint="default" w:ascii="Times New Roman" w:hAnsi="Times New Roman" w:eastAsia="Times New Roman" w:cs="Times New Roman"/>
          <w:color w:val="auto"/>
          <w:spacing w:val="-3"/>
          <w:sz w:val="24"/>
          <w:szCs w:val="24"/>
        </w:rPr>
        <w:t>0</w:t>
      </w:r>
      <w:r>
        <w:rPr>
          <w:rFonts w:hint="default" w:ascii="Times New Roman" w:hAnsi="Times New Roman" w:eastAsia="宋体" w:cs="Times New Roman"/>
          <w:color w:val="auto"/>
          <w:spacing w:val="-3"/>
          <w:sz w:val="24"/>
          <w:szCs w:val="24"/>
          <w:lang w:val="en-US" w:eastAsia="zh-CN"/>
        </w:rPr>
        <w:t>23</w:t>
      </w:r>
      <w:r>
        <w:rPr>
          <w:rFonts w:hint="default" w:ascii="Times New Roman" w:hAnsi="Times New Roman" w:eastAsia="宋体" w:cs="Times New Roman"/>
          <w:color w:val="auto"/>
          <w:spacing w:val="-3"/>
          <w:sz w:val="24"/>
          <w:szCs w:val="24"/>
        </w:rPr>
        <w:t>〕</w:t>
      </w:r>
      <w:r>
        <w:rPr>
          <w:rFonts w:hint="default" w:ascii="Times New Roman" w:hAnsi="Times New Roman" w:eastAsia="宋体" w:cs="Times New Roman"/>
          <w:color w:val="auto"/>
          <w:spacing w:val="-3"/>
          <w:sz w:val="24"/>
          <w:szCs w:val="24"/>
          <w:lang w:val="en-US" w:eastAsia="zh-CN"/>
        </w:rPr>
        <w:t>79</w:t>
      </w:r>
      <w:r>
        <w:rPr>
          <w:rFonts w:hint="eastAsia" w:ascii="Times New Roman" w:hAnsi="Times New Roman" w:eastAsia="宋体" w:cs="Times New Roman"/>
          <w:color w:val="auto"/>
          <w:spacing w:val="-3"/>
          <w:sz w:val="24"/>
          <w:szCs w:val="24"/>
          <w:lang w:val="en-US" w:eastAsia="zh-CN"/>
        </w:rPr>
        <w:t xml:space="preserve"> </w:t>
      </w:r>
      <w:r>
        <w:rPr>
          <w:rFonts w:hint="default" w:ascii="Times New Roman" w:hAnsi="Times New Roman" w:eastAsia="宋体" w:cs="Times New Roman"/>
          <w:color w:val="auto"/>
          <w:spacing w:val="-3"/>
          <w:sz w:val="24"/>
          <w:szCs w:val="24"/>
        </w:rPr>
        <w:t>号下</w:t>
      </w:r>
      <w:r>
        <w:rPr>
          <w:rFonts w:hint="default" w:ascii="Times New Roman" w:hAnsi="Times New Roman" w:eastAsia="宋体" w:cs="Times New Roman"/>
          <w:color w:val="auto"/>
          <w:sz w:val="24"/>
          <w:szCs w:val="24"/>
        </w:rPr>
        <w:t>达了《关于</w:t>
      </w:r>
      <w:r>
        <w:rPr>
          <w:rFonts w:hint="default" w:ascii="Times New Roman" w:hAnsi="Times New Roman" w:eastAsia="宋体" w:cs="Times New Roman"/>
          <w:color w:val="auto"/>
          <w:sz w:val="24"/>
          <w:szCs w:val="24"/>
          <w:lang w:eastAsia="zh-CN"/>
        </w:rPr>
        <w:t>宁都县第二污水处理厂扩建提标项目</w:t>
      </w:r>
      <w:r>
        <w:rPr>
          <w:rFonts w:hint="default" w:ascii="Times New Roman" w:hAnsi="Times New Roman" w:eastAsia="宋体" w:cs="Times New Roman"/>
          <w:color w:val="auto"/>
          <w:sz w:val="24"/>
          <w:szCs w:val="24"/>
        </w:rPr>
        <w:t>环境</w:t>
      </w:r>
      <w:r>
        <w:rPr>
          <w:rFonts w:hint="default" w:ascii="Times New Roman" w:hAnsi="Times New Roman" w:eastAsia="宋体" w:cs="Times New Roman"/>
          <w:color w:val="auto"/>
          <w:spacing w:val="-1"/>
          <w:sz w:val="24"/>
          <w:szCs w:val="24"/>
        </w:rPr>
        <w:t>影响报告书的批复》。</w:t>
      </w:r>
    </w:p>
    <w:p w14:paraId="19368573">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color w:val="auto"/>
          <w:sz w:val="28"/>
          <w:szCs w:val="28"/>
        </w:rPr>
      </w:pPr>
      <w:bookmarkStart w:id="14" w:name="bookmark10"/>
      <w:bookmarkEnd w:id="14"/>
      <w:bookmarkStart w:id="15" w:name="_Toc18720"/>
      <w:r>
        <w:rPr>
          <w:rFonts w:ascii="Times New Roman" w:hAnsi="Times New Roman" w:eastAsia="Times New Roman" w:cs="Times New Roman"/>
          <w:b/>
          <w:bCs/>
          <w:color w:val="auto"/>
          <w:spacing w:val="-3"/>
          <w:sz w:val="28"/>
          <w:szCs w:val="28"/>
        </w:rPr>
        <w:t xml:space="preserve">1.3 </w:t>
      </w:r>
      <w:r>
        <w:rPr>
          <w:rFonts w:ascii="宋体" w:hAnsi="宋体" w:eastAsia="宋体" w:cs="宋体"/>
          <w:b/>
          <w:bCs/>
          <w:color w:val="auto"/>
          <w:spacing w:val="-3"/>
          <w:sz w:val="28"/>
          <w:szCs w:val="28"/>
        </w:rPr>
        <w:t>项目开工、竣工及申领排污许可证情况</w:t>
      </w:r>
      <w:bookmarkEnd w:id="15"/>
    </w:p>
    <w:p w14:paraId="425C291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color w:val="auto"/>
          <w:sz w:val="24"/>
          <w:szCs w:val="24"/>
        </w:rPr>
      </w:pPr>
      <w:r>
        <w:rPr>
          <w:rFonts w:ascii="宋体" w:hAnsi="宋体" w:eastAsia="宋体" w:cs="宋体"/>
          <w:color w:val="auto"/>
          <w:spacing w:val="-3"/>
          <w:sz w:val="24"/>
          <w:szCs w:val="24"/>
        </w:rPr>
        <w:t>开工时间：</w:t>
      </w:r>
      <w:r>
        <w:rPr>
          <w:rFonts w:ascii="Times New Roman" w:hAnsi="Times New Roman" w:eastAsia="Times New Roman" w:cs="Times New Roman"/>
          <w:color w:val="auto"/>
          <w:spacing w:val="-3"/>
          <w:sz w:val="24"/>
          <w:szCs w:val="24"/>
        </w:rPr>
        <w:t>202</w:t>
      </w:r>
      <w:r>
        <w:rPr>
          <w:rFonts w:hint="eastAsia" w:ascii="Times New Roman" w:hAnsi="Times New Roman" w:eastAsia="宋体" w:cs="Times New Roman"/>
          <w:color w:val="auto"/>
          <w:spacing w:val="-3"/>
          <w:sz w:val="24"/>
          <w:szCs w:val="24"/>
          <w:lang w:val="en-US" w:eastAsia="zh-CN"/>
        </w:rPr>
        <w:t xml:space="preserve">3 </w:t>
      </w:r>
      <w:r>
        <w:rPr>
          <w:rFonts w:ascii="宋体" w:hAnsi="宋体" w:eastAsia="宋体" w:cs="宋体"/>
          <w:color w:val="auto"/>
          <w:spacing w:val="-3"/>
          <w:sz w:val="24"/>
          <w:szCs w:val="24"/>
        </w:rPr>
        <w:t>年</w:t>
      </w:r>
      <w:r>
        <w:rPr>
          <w:rFonts w:ascii="宋体" w:hAnsi="宋体" w:eastAsia="宋体" w:cs="宋体"/>
          <w:color w:val="auto"/>
          <w:spacing w:val="-45"/>
          <w:sz w:val="24"/>
          <w:szCs w:val="24"/>
        </w:rPr>
        <w:t xml:space="preserve"> </w:t>
      </w:r>
      <w:r>
        <w:rPr>
          <w:rFonts w:hint="eastAsia" w:ascii="Times New Roman" w:hAnsi="Times New Roman" w:eastAsia="宋体" w:cs="Times New Roman"/>
          <w:color w:val="auto"/>
          <w:spacing w:val="-3"/>
          <w:sz w:val="24"/>
          <w:szCs w:val="24"/>
          <w:lang w:val="en-US" w:eastAsia="zh-CN"/>
        </w:rPr>
        <w:t>7</w:t>
      </w:r>
      <w:r>
        <w:rPr>
          <w:rFonts w:ascii="Times New Roman" w:hAnsi="Times New Roman" w:eastAsia="Times New Roman" w:cs="Times New Roman"/>
          <w:color w:val="auto"/>
          <w:spacing w:val="15"/>
          <w:w w:val="101"/>
          <w:sz w:val="24"/>
          <w:szCs w:val="24"/>
        </w:rPr>
        <w:t xml:space="preserve"> </w:t>
      </w:r>
      <w:r>
        <w:rPr>
          <w:rFonts w:ascii="宋体" w:hAnsi="宋体" w:eastAsia="宋体" w:cs="宋体"/>
          <w:color w:val="auto"/>
          <w:spacing w:val="-3"/>
          <w:sz w:val="24"/>
          <w:szCs w:val="24"/>
        </w:rPr>
        <w:t>月；</w:t>
      </w:r>
    </w:p>
    <w:p w14:paraId="31EF106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6" w:firstLineChars="200"/>
        <w:textAlignment w:val="baseline"/>
        <w:rPr>
          <w:rFonts w:ascii="宋体" w:hAnsi="宋体" w:eastAsia="宋体" w:cs="宋体"/>
          <w:color w:val="auto"/>
          <w:sz w:val="24"/>
          <w:szCs w:val="24"/>
        </w:rPr>
      </w:pPr>
      <w:r>
        <w:rPr>
          <w:rFonts w:ascii="宋体" w:hAnsi="宋体" w:eastAsia="宋体" w:cs="宋体"/>
          <w:color w:val="auto"/>
          <w:spacing w:val="-6"/>
          <w:sz w:val="24"/>
          <w:szCs w:val="24"/>
        </w:rPr>
        <w:t>竣工时间：</w:t>
      </w:r>
      <w:r>
        <w:rPr>
          <w:rFonts w:ascii="Times New Roman" w:hAnsi="Times New Roman" w:eastAsia="Times New Roman" w:cs="Times New Roman"/>
          <w:color w:val="auto"/>
          <w:spacing w:val="-6"/>
          <w:sz w:val="24"/>
          <w:szCs w:val="24"/>
        </w:rPr>
        <w:t>202</w:t>
      </w:r>
      <w:r>
        <w:rPr>
          <w:rFonts w:hint="eastAsia" w:ascii="Times New Roman" w:hAnsi="Times New Roman" w:eastAsia="宋体" w:cs="Times New Roman"/>
          <w:color w:val="auto"/>
          <w:spacing w:val="-6"/>
          <w:sz w:val="24"/>
          <w:szCs w:val="24"/>
          <w:lang w:val="en-US" w:eastAsia="zh-CN"/>
        </w:rPr>
        <w:t>4</w:t>
      </w:r>
      <w:r>
        <w:rPr>
          <w:rFonts w:ascii="Times New Roman" w:hAnsi="Times New Roman" w:eastAsia="Times New Roman" w:cs="Times New Roman"/>
          <w:color w:val="auto"/>
          <w:spacing w:val="-6"/>
          <w:sz w:val="24"/>
          <w:szCs w:val="24"/>
        </w:rPr>
        <w:t xml:space="preserve"> </w:t>
      </w:r>
      <w:r>
        <w:rPr>
          <w:rFonts w:ascii="宋体" w:hAnsi="宋体" w:eastAsia="宋体" w:cs="宋体"/>
          <w:color w:val="auto"/>
          <w:spacing w:val="-6"/>
          <w:sz w:val="24"/>
          <w:szCs w:val="24"/>
        </w:rPr>
        <w:t>年</w:t>
      </w:r>
      <w:r>
        <w:rPr>
          <w:rFonts w:ascii="宋体" w:hAnsi="宋体" w:eastAsia="宋体" w:cs="宋体"/>
          <w:color w:val="auto"/>
          <w:spacing w:val="-25"/>
          <w:sz w:val="24"/>
          <w:szCs w:val="24"/>
        </w:rPr>
        <w:t xml:space="preserve"> </w:t>
      </w:r>
      <w:r>
        <w:rPr>
          <w:rFonts w:ascii="Times New Roman" w:hAnsi="Times New Roman" w:eastAsia="Times New Roman" w:cs="Times New Roman"/>
          <w:color w:val="auto"/>
          <w:spacing w:val="-6"/>
          <w:sz w:val="24"/>
          <w:szCs w:val="24"/>
        </w:rPr>
        <w:t>1</w:t>
      </w:r>
      <w:r>
        <w:rPr>
          <w:rFonts w:hint="eastAsia" w:ascii="Times New Roman" w:hAnsi="Times New Roman" w:eastAsia="宋体" w:cs="Times New Roman"/>
          <w:color w:val="auto"/>
          <w:spacing w:val="-6"/>
          <w:sz w:val="24"/>
          <w:szCs w:val="24"/>
          <w:lang w:val="en-US" w:eastAsia="zh-CN"/>
        </w:rPr>
        <w:t>2</w:t>
      </w:r>
      <w:r>
        <w:rPr>
          <w:rFonts w:ascii="Times New Roman" w:hAnsi="Times New Roman" w:eastAsia="Times New Roman" w:cs="Times New Roman"/>
          <w:color w:val="auto"/>
          <w:spacing w:val="-6"/>
          <w:sz w:val="24"/>
          <w:szCs w:val="24"/>
        </w:rPr>
        <w:t xml:space="preserve"> </w:t>
      </w:r>
      <w:r>
        <w:rPr>
          <w:rFonts w:ascii="宋体" w:hAnsi="宋体" w:eastAsia="宋体" w:cs="宋体"/>
          <w:color w:val="auto"/>
          <w:spacing w:val="-6"/>
          <w:sz w:val="24"/>
          <w:szCs w:val="24"/>
        </w:rPr>
        <w:t>月</w:t>
      </w:r>
      <w:r>
        <w:rPr>
          <w:rFonts w:ascii="宋体" w:hAnsi="宋体" w:eastAsia="宋体" w:cs="宋体"/>
          <w:color w:val="auto"/>
          <w:spacing w:val="-50"/>
          <w:sz w:val="24"/>
          <w:szCs w:val="24"/>
        </w:rPr>
        <w:t xml:space="preserve"> </w:t>
      </w:r>
      <w:r>
        <w:rPr>
          <w:rFonts w:hint="eastAsia" w:ascii="Times New Roman" w:hAnsi="Times New Roman" w:eastAsia="宋体" w:cs="Times New Roman"/>
          <w:color w:val="auto"/>
          <w:spacing w:val="-6"/>
          <w:sz w:val="24"/>
          <w:szCs w:val="24"/>
          <w:lang w:val="en-US" w:eastAsia="zh-CN"/>
        </w:rPr>
        <w:t>1</w:t>
      </w:r>
      <w:r>
        <w:rPr>
          <w:rFonts w:ascii="Times New Roman" w:hAnsi="Times New Roman" w:eastAsia="Times New Roman" w:cs="Times New Roman"/>
          <w:color w:val="auto"/>
          <w:spacing w:val="-6"/>
          <w:sz w:val="24"/>
          <w:szCs w:val="24"/>
        </w:rPr>
        <w:t xml:space="preserve"> </w:t>
      </w:r>
      <w:r>
        <w:rPr>
          <w:rFonts w:ascii="宋体" w:hAnsi="宋体" w:eastAsia="宋体" w:cs="宋体"/>
          <w:color w:val="auto"/>
          <w:spacing w:val="-6"/>
          <w:sz w:val="24"/>
          <w:szCs w:val="24"/>
        </w:rPr>
        <w:t>日；</w:t>
      </w:r>
    </w:p>
    <w:p w14:paraId="39968A0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6" w:firstLineChars="200"/>
        <w:textAlignment w:val="baseline"/>
        <w:rPr>
          <w:rFonts w:hint="default" w:ascii="Times New Roman" w:hAnsi="Times New Roman" w:eastAsia="宋体" w:cs="Times New Roman"/>
          <w:color w:val="auto"/>
          <w:spacing w:val="-6"/>
          <w:sz w:val="24"/>
          <w:szCs w:val="24"/>
        </w:rPr>
      </w:pPr>
      <w:r>
        <w:rPr>
          <w:rFonts w:hint="default" w:ascii="Times New Roman" w:hAnsi="Times New Roman" w:eastAsia="宋体" w:cs="Times New Roman"/>
          <w:color w:val="auto"/>
          <w:spacing w:val="-6"/>
          <w:sz w:val="24"/>
          <w:szCs w:val="24"/>
        </w:rPr>
        <w:t>调试及试生产时间：202</w:t>
      </w:r>
      <w:r>
        <w:rPr>
          <w:rFonts w:hint="default" w:ascii="Times New Roman" w:hAnsi="Times New Roman" w:eastAsia="宋体" w:cs="Times New Roman"/>
          <w:color w:val="auto"/>
          <w:spacing w:val="-6"/>
          <w:sz w:val="24"/>
          <w:szCs w:val="24"/>
          <w:lang w:val="en-US" w:eastAsia="zh-CN"/>
        </w:rPr>
        <w:t>5</w:t>
      </w:r>
      <w:r>
        <w:rPr>
          <w:rFonts w:hint="default" w:ascii="Times New Roman" w:hAnsi="Times New Roman" w:eastAsia="宋体" w:cs="Times New Roman"/>
          <w:color w:val="auto"/>
          <w:spacing w:val="-6"/>
          <w:sz w:val="24"/>
          <w:szCs w:val="24"/>
        </w:rPr>
        <w:t xml:space="preserve"> 年</w:t>
      </w:r>
      <w:r>
        <w:rPr>
          <w:rFonts w:hint="default" w:ascii="Times New Roman" w:hAnsi="Times New Roman" w:eastAsia="宋体" w:cs="Times New Roman"/>
          <w:color w:val="auto"/>
          <w:spacing w:val="-6"/>
          <w:sz w:val="24"/>
          <w:szCs w:val="24"/>
          <w:lang w:val="en-US" w:eastAsia="zh-CN"/>
        </w:rPr>
        <w:t xml:space="preserve">1 </w:t>
      </w:r>
      <w:r>
        <w:rPr>
          <w:rFonts w:hint="default" w:ascii="Times New Roman" w:hAnsi="Times New Roman" w:eastAsia="宋体" w:cs="Times New Roman"/>
          <w:color w:val="auto"/>
          <w:spacing w:val="-6"/>
          <w:sz w:val="24"/>
          <w:szCs w:val="24"/>
        </w:rPr>
        <w:t>月；</w:t>
      </w:r>
    </w:p>
    <w:p w14:paraId="720C02E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default" w:ascii="Times New Roman" w:hAnsi="Times New Roman" w:eastAsia="宋体" w:cs="Times New Roman"/>
          <w:spacing w:val="-6"/>
          <w:sz w:val="24"/>
          <w:szCs w:val="24"/>
        </w:rPr>
      </w:pPr>
      <w:r>
        <w:rPr>
          <w:rFonts w:hint="default" w:ascii="Times New Roman" w:hAnsi="Times New Roman" w:eastAsia="宋体" w:cs="Times New Roman"/>
          <w:color w:val="auto"/>
          <w:spacing w:val="-12"/>
          <w:sz w:val="24"/>
          <w:szCs w:val="24"/>
        </w:rPr>
        <w:t>排污许可证申领情况：</w:t>
      </w:r>
      <w:r>
        <w:rPr>
          <w:rFonts w:hint="default" w:ascii="Times New Roman" w:hAnsi="Times New Roman" w:eastAsia="宋体" w:cs="Times New Roman"/>
          <w:color w:val="auto"/>
          <w:spacing w:val="-72"/>
          <w:sz w:val="24"/>
          <w:szCs w:val="24"/>
        </w:rPr>
        <w:t xml:space="preserve"> </w:t>
      </w:r>
      <w:r>
        <w:rPr>
          <w:rFonts w:hint="default" w:ascii="Times New Roman" w:hAnsi="Times New Roman" w:eastAsia="Times New Roman" w:cs="Times New Roman"/>
          <w:color w:val="auto"/>
          <w:spacing w:val="-12"/>
          <w:sz w:val="24"/>
          <w:szCs w:val="24"/>
        </w:rPr>
        <w:t>20</w:t>
      </w:r>
      <w:r>
        <w:rPr>
          <w:rFonts w:hint="default" w:ascii="Times New Roman" w:hAnsi="Times New Roman" w:eastAsia="宋体" w:cs="Times New Roman"/>
          <w:color w:val="auto"/>
          <w:spacing w:val="-12"/>
          <w:sz w:val="24"/>
          <w:szCs w:val="24"/>
          <w:lang w:val="en-US" w:eastAsia="zh-CN"/>
        </w:rPr>
        <w:t>25</w:t>
      </w:r>
      <w:r>
        <w:rPr>
          <w:rFonts w:hint="default" w:ascii="Times New Roman" w:hAnsi="Times New Roman" w:eastAsia="Times New Roman" w:cs="Times New Roman"/>
          <w:color w:val="auto"/>
          <w:spacing w:val="-12"/>
          <w:sz w:val="24"/>
          <w:szCs w:val="24"/>
        </w:rPr>
        <w:t xml:space="preserve"> </w:t>
      </w:r>
      <w:r>
        <w:rPr>
          <w:rFonts w:hint="default" w:ascii="Times New Roman" w:hAnsi="Times New Roman" w:eastAsia="宋体" w:cs="Times New Roman"/>
          <w:color w:val="auto"/>
          <w:spacing w:val="-12"/>
          <w:sz w:val="24"/>
          <w:szCs w:val="24"/>
        </w:rPr>
        <w:t xml:space="preserve">年 </w:t>
      </w:r>
      <w:r>
        <w:rPr>
          <w:rFonts w:hint="default" w:ascii="Times New Roman" w:hAnsi="Times New Roman" w:eastAsia="宋体" w:cs="Times New Roman"/>
          <w:color w:val="auto"/>
          <w:spacing w:val="-12"/>
          <w:sz w:val="24"/>
          <w:szCs w:val="24"/>
          <w:lang w:val="en-US" w:eastAsia="zh-CN"/>
        </w:rPr>
        <w:t>1</w:t>
      </w:r>
      <w:r>
        <w:rPr>
          <w:rFonts w:hint="default" w:ascii="Times New Roman" w:hAnsi="Times New Roman" w:eastAsia="Times New Roman" w:cs="Times New Roman"/>
          <w:color w:val="auto"/>
          <w:spacing w:val="-12"/>
          <w:sz w:val="24"/>
          <w:szCs w:val="24"/>
        </w:rPr>
        <w:t xml:space="preserve"> </w:t>
      </w:r>
      <w:r>
        <w:rPr>
          <w:rFonts w:hint="default" w:ascii="Times New Roman" w:hAnsi="Times New Roman" w:eastAsia="宋体" w:cs="Times New Roman"/>
          <w:color w:val="auto"/>
          <w:spacing w:val="-12"/>
          <w:sz w:val="24"/>
          <w:szCs w:val="24"/>
        </w:rPr>
        <w:t xml:space="preserve">月 </w:t>
      </w:r>
      <w:r>
        <w:rPr>
          <w:rFonts w:hint="default" w:ascii="Times New Roman" w:hAnsi="Times New Roman" w:eastAsia="宋体" w:cs="Times New Roman"/>
          <w:color w:val="auto"/>
          <w:spacing w:val="-12"/>
          <w:sz w:val="24"/>
          <w:szCs w:val="24"/>
          <w:lang w:val="en-US" w:eastAsia="zh-CN"/>
        </w:rPr>
        <w:t>8</w:t>
      </w:r>
      <w:r>
        <w:rPr>
          <w:rFonts w:hint="default" w:ascii="Times New Roman" w:hAnsi="Times New Roman" w:eastAsia="Times New Roman" w:cs="Times New Roman"/>
          <w:color w:val="auto"/>
          <w:spacing w:val="17"/>
          <w:sz w:val="24"/>
          <w:szCs w:val="24"/>
        </w:rPr>
        <w:t xml:space="preserve"> </w:t>
      </w:r>
      <w:r>
        <w:rPr>
          <w:rFonts w:hint="default" w:ascii="Times New Roman" w:hAnsi="Times New Roman" w:eastAsia="宋体" w:cs="Times New Roman"/>
          <w:color w:val="auto"/>
          <w:spacing w:val="-12"/>
          <w:sz w:val="24"/>
          <w:szCs w:val="24"/>
        </w:rPr>
        <w:t>日取得排</w:t>
      </w:r>
      <w:r>
        <w:rPr>
          <w:rFonts w:hint="default" w:ascii="Times New Roman" w:hAnsi="Times New Roman" w:eastAsia="宋体" w:cs="Times New Roman"/>
          <w:spacing w:val="-12"/>
          <w:sz w:val="24"/>
          <w:szCs w:val="24"/>
        </w:rPr>
        <w:t>污许可证，证书编号：</w:t>
      </w:r>
      <w:r>
        <w:rPr>
          <w:rFonts w:hint="default" w:ascii="Times New Roman" w:hAnsi="Times New Roman" w:eastAsia="宋体" w:cs="Times New Roman"/>
          <w:sz w:val="24"/>
          <w:szCs w:val="24"/>
        </w:rPr>
        <w:t>91360730MA39AY2P5Q001V</w:t>
      </w:r>
      <w:r>
        <w:rPr>
          <w:rFonts w:hint="default" w:ascii="Times New Roman" w:hAnsi="Times New Roman" w:eastAsia="宋体" w:cs="Times New Roman"/>
          <w:spacing w:val="-4"/>
          <w:sz w:val="24"/>
          <w:szCs w:val="24"/>
        </w:rPr>
        <w:t>，有效期：</w:t>
      </w:r>
      <w:r>
        <w:rPr>
          <w:rFonts w:hint="default" w:ascii="Times New Roman" w:hAnsi="Times New Roman" w:eastAsia="宋体" w:cs="Times New Roman"/>
          <w:spacing w:val="-6"/>
          <w:sz w:val="24"/>
          <w:szCs w:val="24"/>
        </w:rPr>
        <w:t>202</w:t>
      </w:r>
      <w:r>
        <w:rPr>
          <w:rFonts w:hint="default" w:ascii="Times New Roman" w:hAnsi="Times New Roman" w:eastAsia="宋体" w:cs="Times New Roman"/>
          <w:spacing w:val="-6"/>
          <w:sz w:val="24"/>
          <w:szCs w:val="24"/>
          <w:lang w:val="en-US" w:eastAsia="zh-CN"/>
        </w:rPr>
        <w:t>5</w:t>
      </w:r>
      <w:r>
        <w:rPr>
          <w:rFonts w:hint="default" w:ascii="Times New Roman" w:hAnsi="Times New Roman" w:eastAsia="宋体" w:cs="Times New Roman"/>
          <w:spacing w:val="-6"/>
          <w:sz w:val="24"/>
          <w:szCs w:val="24"/>
        </w:rPr>
        <w:t xml:space="preserve"> 年 0</w:t>
      </w:r>
      <w:r>
        <w:rPr>
          <w:rFonts w:hint="default" w:ascii="Times New Roman" w:hAnsi="Times New Roman" w:eastAsia="宋体" w:cs="Times New Roman"/>
          <w:spacing w:val="-6"/>
          <w:sz w:val="24"/>
          <w:szCs w:val="24"/>
          <w:lang w:val="en-US" w:eastAsia="zh-CN"/>
        </w:rPr>
        <w:t>1</w:t>
      </w:r>
      <w:r>
        <w:rPr>
          <w:rFonts w:hint="default" w:ascii="Times New Roman" w:hAnsi="Times New Roman" w:eastAsia="宋体" w:cs="Times New Roman"/>
          <w:spacing w:val="-6"/>
          <w:sz w:val="24"/>
          <w:szCs w:val="24"/>
        </w:rPr>
        <w:t xml:space="preserve"> 月 </w:t>
      </w:r>
      <w:r>
        <w:rPr>
          <w:rFonts w:hint="default" w:ascii="Times New Roman" w:hAnsi="Times New Roman" w:eastAsia="宋体" w:cs="Times New Roman"/>
          <w:spacing w:val="-6"/>
          <w:sz w:val="24"/>
          <w:szCs w:val="24"/>
          <w:lang w:val="en-US" w:eastAsia="zh-CN"/>
        </w:rPr>
        <w:t>08</w:t>
      </w:r>
      <w:r>
        <w:rPr>
          <w:rFonts w:hint="default" w:ascii="Times New Roman" w:hAnsi="Times New Roman" w:eastAsia="宋体" w:cs="Times New Roman"/>
          <w:spacing w:val="-6"/>
          <w:sz w:val="24"/>
          <w:szCs w:val="24"/>
        </w:rPr>
        <w:t xml:space="preserve"> 日至 20</w:t>
      </w:r>
      <w:r>
        <w:rPr>
          <w:rFonts w:hint="default" w:ascii="Times New Roman" w:hAnsi="Times New Roman" w:eastAsia="宋体" w:cs="Times New Roman"/>
          <w:spacing w:val="-6"/>
          <w:sz w:val="24"/>
          <w:szCs w:val="24"/>
          <w:lang w:val="en-US" w:eastAsia="zh-CN"/>
        </w:rPr>
        <w:t>30</w:t>
      </w:r>
      <w:r>
        <w:rPr>
          <w:rFonts w:hint="default" w:ascii="Times New Roman" w:hAnsi="Times New Roman" w:eastAsia="宋体" w:cs="Times New Roman"/>
          <w:spacing w:val="-6"/>
          <w:sz w:val="24"/>
          <w:szCs w:val="24"/>
        </w:rPr>
        <w:t xml:space="preserve"> 年 0</w:t>
      </w:r>
      <w:r>
        <w:rPr>
          <w:rFonts w:hint="default" w:ascii="Times New Roman" w:hAnsi="Times New Roman" w:eastAsia="宋体" w:cs="Times New Roman"/>
          <w:spacing w:val="-6"/>
          <w:sz w:val="24"/>
          <w:szCs w:val="24"/>
          <w:lang w:val="en-US" w:eastAsia="zh-CN"/>
        </w:rPr>
        <w:t>1</w:t>
      </w:r>
      <w:r>
        <w:rPr>
          <w:rFonts w:hint="default" w:ascii="Times New Roman" w:hAnsi="Times New Roman" w:eastAsia="宋体" w:cs="Times New Roman"/>
          <w:spacing w:val="-6"/>
          <w:sz w:val="24"/>
          <w:szCs w:val="24"/>
        </w:rPr>
        <w:t xml:space="preserve"> 月 </w:t>
      </w:r>
      <w:r>
        <w:rPr>
          <w:rFonts w:hint="default" w:ascii="Times New Roman" w:hAnsi="Times New Roman" w:eastAsia="宋体" w:cs="Times New Roman"/>
          <w:spacing w:val="-6"/>
          <w:sz w:val="24"/>
          <w:szCs w:val="24"/>
          <w:lang w:val="en-US" w:eastAsia="zh-CN"/>
        </w:rPr>
        <w:t>07</w:t>
      </w:r>
      <w:r>
        <w:rPr>
          <w:rFonts w:hint="default" w:ascii="Times New Roman" w:hAnsi="Times New Roman" w:eastAsia="宋体" w:cs="Times New Roman"/>
          <w:spacing w:val="-6"/>
          <w:sz w:val="24"/>
          <w:szCs w:val="24"/>
        </w:rPr>
        <w:t xml:space="preserve"> 日。</w:t>
      </w:r>
    </w:p>
    <w:p w14:paraId="585FF4D8">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16" w:name="bookmark12"/>
      <w:bookmarkEnd w:id="16"/>
      <w:bookmarkStart w:id="17" w:name="_Toc29024"/>
      <w:r>
        <w:rPr>
          <w:rFonts w:ascii="Times New Roman" w:hAnsi="Times New Roman" w:eastAsia="Times New Roman" w:cs="Times New Roman"/>
          <w:b/>
          <w:bCs/>
          <w:spacing w:val="-3"/>
          <w:sz w:val="28"/>
          <w:szCs w:val="28"/>
        </w:rPr>
        <w:t xml:space="preserve">1.4 </w:t>
      </w:r>
      <w:r>
        <w:rPr>
          <w:rFonts w:ascii="宋体" w:hAnsi="宋体" w:eastAsia="宋体" w:cs="宋体"/>
          <w:b/>
          <w:bCs/>
          <w:spacing w:val="-3"/>
          <w:sz w:val="28"/>
          <w:szCs w:val="28"/>
        </w:rPr>
        <w:t>劳动定员与工作制度</w:t>
      </w:r>
      <w:bookmarkEnd w:id="17"/>
    </w:p>
    <w:p w14:paraId="47CCDDA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rPr>
          <w:rFonts w:ascii="宋体" w:hAnsi="宋体" w:eastAsia="宋体" w:cs="宋体"/>
          <w:sz w:val="24"/>
          <w:szCs w:val="24"/>
        </w:rPr>
      </w:pPr>
      <w:r>
        <w:rPr>
          <w:rFonts w:ascii="宋体" w:hAnsi="宋体" w:eastAsia="宋体" w:cs="宋体"/>
          <w:spacing w:val="-5"/>
          <w:sz w:val="24"/>
          <w:szCs w:val="24"/>
        </w:rPr>
        <w:t>本项目年工作日为</w:t>
      </w:r>
      <w:r>
        <w:rPr>
          <w:rFonts w:ascii="宋体" w:hAnsi="宋体" w:eastAsia="宋体" w:cs="宋体"/>
          <w:spacing w:val="-51"/>
          <w:sz w:val="24"/>
          <w:szCs w:val="24"/>
        </w:rPr>
        <w:t xml:space="preserve"> </w:t>
      </w:r>
      <w:r>
        <w:rPr>
          <w:rFonts w:ascii="Times New Roman" w:hAnsi="Times New Roman" w:eastAsia="Times New Roman" w:cs="Times New Roman"/>
          <w:spacing w:val="-5"/>
          <w:sz w:val="24"/>
          <w:szCs w:val="24"/>
        </w:rPr>
        <w:t>365</w:t>
      </w:r>
      <w:r>
        <w:rPr>
          <w:rFonts w:ascii="Times New Roman" w:hAnsi="Times New Roman" w:eastAsia="Times New Roman" w:cs="Times New Roman"/>
          <w:spacing w:val="15"/>
          <w:sz w:val="24"/>
          <w:szCs w:val="24"/>
        </w:rPr>
        <w:t xml:space="preserve"> </w:t>
      </w:r>
      <w:r>
        <w:rPr>
          <w:rFonts w:ascii="宋体" w:hAnsi="宋体" w:eastAsia="宋体" w:cs="宋体"/>
          <w:spacing w:val="-5"/>
          <w:sz w:val="24"/>
          <w:szCs w:val="24"/>
        </w:rPr>
        <w:t>天，主要生产岗位实行</w:t>
      </w:r>
      <w:r>
        <w:rPr>
          <w:rFonts w:hint="eastAsia" w:ascii="宋体" w:hAnsi="宋体" w:eastAsia="宋体" w:cs="宋体"/>
          <w:spacing w:val="-5"/>
          <w:sz w:val="24"/>
          <w:szCs w:val="24"/>
          <w:lang w:eastAsia="zh-CN"/>
        </w:rPr>
        <w:t>三</w:t>
      </w:r>
      <w:r>
        <w:rPr>
          <w:rFonts w:ascii="宋体" w:hAnsi="宋体" w:eastAsia="宋体" w:cs="宋体"/>
          <w:spacing w:val="-5"/>
          <w:sz w:val="24"/>
          <w:szCs w:val="24"/>
        </w:rPr>
        <w:t>班制，</w:t>
      </w:r>
      <w:r>
        <w:rPr>
          <w:rFonts w:ascii="Times New Roman" w:hAnsi="Times New Roman" w:eastAsia="Times New Roman" w:cs="Times New Roman"/>
          <w:spacing w:val="-5"/>
          <w:sz w:val="24"/>
          <w:szCs w:val="24"/>
        </w:rPr>
        <w:t>24</w:t>
      </w:r>
      <w:r>
        <w:rPr>
          <w:rFonts w:ascii="Times New Roman" w:hAnsi="Times New Roman" w:eastAsia="Times New Roman" w:cs="Times New Roman"/>
          <w:spacing w:val="15"/>
          <w:w w:val="101"/>
          <w:sz w:val="24"/>
          <w:szCs w:val="24"/>
        </w:rPr>
        <w:t xml:space="preserve"> </w:t>
      </w:r>
      <w:r>
        <w:rPr>
          <w:rFonts w:ascii="宋体" w:hAnsi="宋体" w:eastAsia="宋体" w:cs="宋体"/>
          <w:spacing w:val="-5"/>
          <w:sz w:val="24"/>
          <w:szCs w:val="24"/>
        </w:rPr>
        <w:t>小时值守，</w:t>
      </w:r>
      <w:r>
        <w:rPr>
          <w:rFonts w:ascii="宋体" w:hAnsi="宋体" w:eastAsia="宋体" w:cs="宋体"/>
          <w:spacing w:val="-6"/>
          <w:sz w:val="24"/>
          <w:szCs w:val="24"/>
        </w:rPr>
        <w:t>每班</w:t>
      </w:r>
      <w:r>
        <w:rPr>
          <w:rFonts w:ascii="宋体" w:hAnsi="宋体" w:eastAsia="宋体" w:cs="宋体"/>
          <w:spacing w:val="-32"/>
          <w:sz w:val="24"/>
          <w:szCs w:val="24"/>
        </w:rPr>
        <w:t xml:space="preserve"> </w:t>
      </w:r>
      <w:r>
        <w:rPr>
          <w:rFonts w:hint="eastAsia" w:ascii="Times New Roman" w:hAnsi="Times New Roman" w:eastAsia="宋体" w:cs="Times New Roman"/>
          <w:spacing w:val="-6"/>
          <w:sz w:val="24"/>
          <w:szCs w:val="24"/>
          <w:lang w:val="en-US" w:eastAsia="zh-CN"/>
        </w:rPr>
        <w:t xml:space="preserve">8 </w:t>
      </w:r>
      <w:r>
        <w:rPr>
          <w:rFonts w:ascii="宋体" w:hAnsi="宋体" w:eastAsia="宋体" w:cs="宋体"/>
          <w:spacing w:val="-6"/>
          <w:sz w:val="24"/>
          <w:szCs w:val="24"/>
        </w:rPr>
        <w:t>小时</w:t>
      </w:r>
      <w:r>
        <w:rPr>
          <w:rFonts w:ascii="宋体" w:hAnsi="宋体" w:eastAsia="宋体" w:cs="宋体"/>
          <w:sz w:val="24"/>
          <w:szCs w:val="24"/>
        </w:rPr>
        <w:t xml:space="preserve"> </w:t>
      </w:r>
      <w:r>
        <w:rPr>
          <w:rFonts w:ascii="宋体" w:hAnsi="宋体" w:eastAsia="宋体" w:cs="宋体"/>
          <w:spacing w:val="-1"/>
          <w:sz w:val="24"/>
          <w:szCs w:val="24"/>
        </w:rPr>
        <w:t>连续工作制。项目投入正式运行后，劳动定员</w:t>
      </w:r>
      <w:r>
        <w:rPr>
          <w:rFonts w:ascii="宋体" w:hAnsi="宋体" w:eastAsia="宋体" w:cs="宋体"/>
          <w:spacing w:val="-32"/>
          <w:sz w:val="24"/>
          <w:szCs w:val="24"/>
        </w:rPr>
        <w:t xml:space="preserve"> </w:t>
      </w:r>
      <w:r>
        <w:rPr>
          <w:rFonts w:hint="eastAsia" w:ascii="Times New Roman" w:hAnsi="Times New Roman" w:eastAsia="宋体" w:cs="Times New Roman"/>
          <w:spacing w:val="-1"/>
          <w:sz w:val="24"/>
          <w:szCs w:val="24"/>
          <w:lang w:val="en-US" w:eastAsia="zh-CN"/>
        </w:rPr>
        <w:t>15</w:t>
      </w:r>
      <w:r>
        <w:rPr>
          <w:rFonts w:ascii="宋体" w:hAnsi="宋体" w:eastAsia="宋体" w:cs="宋体"/>
          <w:spacing w:val="-1"/>
          <w:sz w:val="24"/>
          <w:szCs w:val="24"/>
        </w:rPr>
        <w:t>人，厂</w:t>
      </w:r>
      <w:r>
        <w:rPr>
          <w:rFonts w:ascii="宋体" w:hAnsi="宋体" w:eastAsia="宋体" w:cs="宋体"/>
          <w:spacing w:val="-2"/>
          <w:sz w:val="24"/>
          <w:szCs w:val="24"/>
        </w:rPr>
        <w:t>区不提供</w:t>
      </w:r>
      <w:r>
        <w:rPr>
          <w:rFonts w:hint="eastAsia" w:ascii="宋体" w:hAnsi="宋体" w:eastAsia="宋体" w:cs="宋体"/>
          <w:spacing w:val="-2"/>
          <w:sz w:val="24"/>
          <w:szCs w:val="24"/>
          <w:lang w:eastAsia="zh-CN"/>
        </w:rPr>
        <w:t>住</w:t>
      </w:r>
      <w:r>
        <w:rPr>
          <w:rFonts w:ascii="宋体" w:hAnsi="宋体" w:eastAsia="宋体" w:cs="宋体"/>
          <w:spacing w:val="-2"/>
          <w:sz w:val="24"/>
          <w:szCs w:val="24"/>
        </w:rPr>
        <w:t>宿。</w:t>
      </w:r>
    </w:p>
    <w:p w14:paraId="58B7CD6A">
      <w:pPr>
        <w:spacing w:line="369" w:lineRule="auto"/>
        <w:rPr>
          <w:rFonts w:ascii="宋体" w:hAnsi="宋体" w:eastAsia="宋体" w:cs="宋体"/>
          <w:sz w:val="24"/>
          <w:szCs w:val="24"/>
        </w:rPr>
        <w:sectPr>
          <w:footerReference r:id="rId7" w:type="default"/>
          <w:pgSz w:w="11906" w:h="16839"/>
          <w:pgMar w:top="842" w:right="1473" w:bottom="1386" w:left="1481" w:header="0" w:footer="1172" w:gutter="0"/>
          <w:pgNumType w:fmt="decimal"/>
          <w:cols w:space="720" w:num="1"/>
        </w:sectPr>
      </w:pPr>
    </w:p>
    <w:p w14:paraId="2BC8EEA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0"/>
        <w:rPr>
          <w:rFonts w:ascii="宋体" w:hAnsi="宋体" w:eastAsia="宋体" w:cs="宋体"/>
          <w:sz w:val="31"/>
          <w:szCs w:val="31"/>
        </w:rPr>
      </w:pPr>
      <w:bookmarkStart w:id="18" w:name="bookmark1"/>
      <w:bookmarkEnd w:id="18"/>
      <w:bookmarkStart w:id="19" w:name="_Toc3579"/>
      <w:r>
        <w:rPr>
          <w:rFonts w:ascii="Times New Roman" w:hAnsi="Times New Roman" w:eastAsia="Times New Roman" w:cs="Times New Roman"/>
          <w:b/>
          <w:bCs/>
          <w:spacing w:val="5"/>
          <w:sz w:val="31"/>
          <w:szCs w:val="31"/>
        </w:rPr>
        <w:t>2.</w:t>
      </w:r>
      <w:r>
        <w:rPr>
          <w:rFonts w:ascii="宋体" w:hAnsi="宋体" w:eastAsia="宋体" w:cs="宋体"/>
          <w:b/>
          <w:bCs/>
          <w:spacing w:val="5"/>
          <w:sz w:val="31"/>
          <w:szCs w:val="31"/>
        </w:rPr>
        <w:t>验收依据</w:t>
      </w:r>
      <w:bookmarkEnd w:id="19"/>
    </w:p>
    <w:p w14:paraId="24E769E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20" w:name="bookmark1"/>
      <w:bookmarkEnd w:id="20"/>
      <w:bookmarkStart w:id="21" w:name="_Toc32003"/>
      <w:r>
        <w:rPr>
          <w:rFonts w:ascii="Times New Roman" w:hAnsi="Times New Roman" w:eastAsia="Times New Roman" w:cs="Times New Roman"/>
          <w:b/>
          <w:bCs/>
          <w:spacing w:val="-2"/>
          <w:sz w:val="28"/>
          <w:szCs w:val="28"/>
        </w:rPr>
        <w:t xml:space="preserve">2.1  </w:t>
      </w:r>
      <w:r>
        <w:rPr>
          <w:rFonts w:ascii="宋体" w:hAnsi="宋体" w:eastAsia="宋体" w:cs="宋体"/>
          <w:b/>
          <w:bCs/>
          <w:spacing w:val="-2"/>
          <w:sz w:val="28"/>
          <w:szCs w:val="28"/>
        </w:rPr>
        <w:t>建设项目环境保护相关法律、法规</w:t>
      </w:r>
      <w:bookmarkEnd w:id="21"/>
    </w:p>
    <w:p w14:paraId="5EE97B5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1</w:t>
      </w:r>
      <w:r>
        <w:rPr>
          <w:rFonts w:ascii="宋体" w:hAnsi="宋体" w:eastAsia="宋体" w:cs="宋体"/>
          <w:spacing w:val="-5"/>
          <w:sz w:val="24"/>
          <w:szCs w:val="24"/>
        </w:rPr>
        <w:t>）《中华人民共和国环境保护法》，</w:t>
      </w:r>
      <w:r>
        <w:rPr>
          <w:rFonts w:ascii="Times New Roman" w:hAnsi="Times New Roman" w:eastAsia="Times New Roman" w:cs="Times New Roman"/>
          <w:spacing w:val="-5"/>
          <w:sz w:val="24"/>
          <w:szCs w:val="24"/>
        </w:rPr>
        <w:t xml:space="preserve">2015 </w:t>
      </w:r>
      <w:r>
        <w:rPr>
          <w:rFonts w:ascii="宋体" w:hAnsi="宋体" w:eastAsia="宋体" w:cs="宋体"/>
          <w:spacing w:val="-5"/>
          <w:sz w:val="24"/>
          <w:szCs w:val="24"/>
        </w:rPr>
        <w:t>年</w:t>
      </w:r>
      <w:r>
        <w:rPr>
          <w:rFonts w:ascii="宋体" w:hAnsi="宋体" w:eastAsia="宋体" w:cs="宋体"/>
          <w:spacing w:val="-16"/>
          <w:sz w:val="24"/>
          <w:szCs w:val="24"/>
        </w:rPr>
        <w:t xml:space="preserve"> </w:t>
      </w:r>
      <w:r>
        <w:rPr>
          <w:rFonts w:ascii="Times New Roman" w:hAnsi="Times New Roman" w:eastAsia="Times New Roman" w:cs="Times New Roman"/>
          <w:spacing w:val="-5"/>
          <w:sz w:val="24"/>
          <w:szCs w:val="24"/>
        </w:rPr>
        <w:t>1</w:t>
      </w:r>
      <w:r>
        <w:rPr>
          <w:rFonts w:ascii="Times New Roman" w:hAnsi="Times New Roman" w:eastAsia="Times New Roman" w:cs="Times New Roman"/>
          <w:spacing w:val="16"/>
          <w:sz w:val="24"/>
          <w:szCs w:val="24"/>
        </w:rPr>
        <w:t xml:space="preserve"> </w:t>
      </w:r>
      <w:r>
        <w:rPr>
          <w:rFonts w:ascii="宋体" w:hAnsi="宋体" w:eastAsia="宋体" w:cs="宋体"/>
          <w:spacing w:val="-5"/>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  </w:t>
      </w:r>
      <w:r>
        <w:rPr>
          <w:rFonts w:ascii="宋体" w:hAnsi="宋体" w:eastAsia="宋体" w:cs="宋体"/>
          <w:spacing w:val="-5"/>
          <w:sz w:val="24"/>
          <w:szCs w:val="24"/>
        </w:rPr>
        <w:t>日起施行；</w:t>
      </w:r>
    </w:p>
    <w:p w14:paraId="65BE7CA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right"/>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2</w:t>
      </w:r>
      <w:r>
        <w:rPr>
          <w:rFonts w:ascii="宋体" w:hAnsi="宋体" w:eastAsia="宋体" w:cs="宋体"/>
          <w:spacing w:val="-5"/>
          <w:sz w:val="24"/>
          <w:szCs w:val="24"/>
        </w:rPr>
        <w:t>）《中华人民共和国大气污染防治法》（修订</w:t>
      </w:r>
      <w:r>
        <w:rPr>
          <w:rFonts w:ascii="宋体" w:hAnsi="宋体" w:eastAsia="宋体" w:cs="宋体"/>
          <w:spacing w:val="4"/>
          <w:sz w:val="24"/>
          <w:szCs w:val="24"/>
        </w:rPr>
        <w:t>），</w:t>
      </w:r>
      <w:r>
        <w:rPr>
          <w:rFonts w:ascii="Times New Roman" w:hAnsi="Times New Roman" w:eastAsia="Times New Roman" w:cs="Times New Roman"/>
          <w:spacing w:val="-5"/>
          <w:sz w:val="24"/>
          <w:szCs w:val="24"/>
        </w:rPr>
        <w:t xml:space="preserve">2018 </w:t>
      </w:r>
      <w:r>
        <w:rPr>
          <w:rFonts w:ascii="宋体" w:hAnsi="宋体" w:eastAsia="宋体" w:cs="宋体"/>
          <w:spacing w:val="-5"/>
          <w:sz w:val="24"/>
          <w:szCs w:val="24"/>
        </w:rPr>
        <w:t>年</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10</w:t>
      </w:r>
      <w:r>
        <w:rPr>
          <w:rFonts w:ascii="Times New Roman" w:hAnsi="Times New Roman" w:eastAsia="Times New Roman" w:cs="Times New Roman"/>
          <w:spacing w:val="15"/>
          <w:w w:val="101"/>
          <w:sz w:val="24"/>
          <w:szCs w:val="24"/>
        </w:rPr>
        <w:t xml:space="preserve"> </w:t>
      </w:r>
      <w:r>
        <w:rPr>
          <w:rFonts w:ascii="宋体" w:hAnsi="宋体" w:eastAsia="宋体" w:cs="宋体"/>
          <w:spacing w:val="-5"/>
          <w:sz w:val="24"/>
          <w:szCs w:val="24"/>
        </w:rPr>
        <w:t>月</w:t>
      </w:r>
      <w:r>
        <w:rPr>
          <w:rFonts w:ascii="宋体" w:hAnsi="宋体" w:eastAsia="宋体" w:cs="宋体"/>
          <w:spacing w:val="-55"/>
          <w:sz w:val="24"/>
          <w:szCs w:val="24"/>
        </w:rPr>
        <w:t xml:space="preserve"> </w:t>
      </w:r>
      <w:r>
        <w:rPr>
          <w:rFonts w:ascii="Times New Roman" w:hAnsi="Times New Roman" w:eastAsia="Times New Roman" w:cs="Times New Roman"/>
          <w:spacing w:val="-5"/>
          <w:sz w:val="24"/>
          <w:szCs w:val="24"/>
        </w:rPr>
        <w:t xml:space="preserve">26  </w:t>
      </w:r>
      <w:r>
        <w:rPr>
          <w:rFonts w:ascii="宋体" w:hAnsi="宋体" w:eastAsia="宋体" w:cs="宋体"/>
          <w:spacing w:val="-5"/>
          <w:sz w:val="24"/>
          <w:szCs w:val="24"/>
        </w:rPr>
        <w:t>日起施行；</w:t>
      </w:r>
    </w:p>
    <w:p w14:paraId="217CD53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4" w:firstLineChars="200"/>
        <w:textAlignment w:val="baseline"/>
        <w:rPr>
          <w:rFonts w:ascii="宋体" w:hAnsi="宋体" w:eastAsia="宋体" w:cs="宋体"/>
          <w:sz w:val="24"/>
          <w:szCs w:val="24"/>
        </w:rPr>
      </w:pPr>
      <w:r>
        <w:rPr>
          <w:rFonts w:ascii="宋体" w:hAnsi="宋体" w:eastAsia="宋体" w:cs="宋体"/>
          <w:spacing w:val="-4"/>
          <w:sz w:val="24"/>
          <w:szCs w:val="24"/>
        </w:rPr>
        <w:t>（</w:t>
      </w:r>
      <w:r>
        <w:rPr>
          <w:rFonts w:ascii="Times New Roman" w:hAnsi="Times New Roman" w:eastAsia="Times New Roman" w:cs="Times New Roman"/>
          <w:spacing w:val="-4"/>
          <w:sz w:val="24"/>
          <w:szCs w:val="24"/>
        </w:rPr>
        <w:t>3</w:t>
      </w:r>
      <w:r>
        <w:rPr>
          <w:rFonts w:ascii="宋体" w:hAnsi="宋体" w:eastAsia="宋体" w:cs="宋体"/>
          <w:spacing w:val="-4"/>
          <w:sz w:val="24"/>
          <w:szCs w:val="24"/>
        </w:rPr>
        <w:t>）《中华人民共和国水污染防治法》（修订</w:t>
      </w:r>
      <w:r>
        <w:rPr>
          <w:rFonts w:ascii="宋体" w:hAnsi="宋体" w:eastAsia="宋体" w:cs="宋体"/>
          <w:spacing w:val="2"/>
          <w:sz w:val="24"/>
          <w:szCs w:val="24"/>
        </w:rPr>
        <w:t>），</w:t>
      </w:r>
      <w:r>
        <w:rPr>
          <w:rFonts w:ascii="Times New Roman" w:hAnsi="Times New Roman" w:eastAsia="Times New Roman" w:cs="Times New Roman"/>
          <w:spacing w:val="-4"/>
          <w:sz w:val="24"/>
          <w:szCs w:val="24"/>
        </w:rPr>
        <w:t xml:space="preserve">2018 </w:t>
      </w:r>
      <w:r>
        <w:rPr>
          <w:rFonts w:ascii="宋体" w:hAnsi="宋体" w:eastAsia="宋体" w:cs="宋体"/>
          <w:spacing w:val="-5"/>
          <w:sz w:val="24"/>
          <w:szCs w:val="24"/>
        </w:rPr>
        <w:t>年</w:t>
      </w:r>
      <w:r>
        <w:rPr>
          <w:rFonts w:ascii="宋体" w:hAnsi="宋体" w:eastAsia="宋体" w:cs="宋体"/>
          <w:spacing w:val="-31"/>
          <w:sz w:val="24"/>
          <w:szCs w:val="24"/>
        </w:rPr>
        <w:t xml:space="preserve"> </w:t>
      </w:r>
      <w:r>
        <w:rPr>
          <w:rFonts w:ascii="Times New Roman" w:hAnsi="Times New Roman" w:eastAsia="Times New Roman" w:cs="Times New Roman"/>
          <w:spacing w:val="-5"/>
          <w:sz w:val="24"/>
          <w:szCs w:val="24"/>
        </w:rPr>
        <w:t>1</w:t>
      </w:r>
      <w:r>
        <w:rPr>
          <w:rFonts w:ascii="Times New Roman" w:hAnsi="Times New Roman" w:eastAsia="Times New Roman" w:cs="Times New Roman"/>
          <w:spacing w:val="16"/>
          <w:sz w:val="24"/>
          <w:szCs w:val="24"/>
        </w:rPr>
        <w:t xml:space="preserve"> </w:t>
      </w:r>
      <w:r>
        <w:rPr>
          <w:rFonts w:ascii="宋体" w:hAnsi="宋体" w:eastAsia="宋体" w:cs="宋体"/>
          <w:spacing w:val="-5"/>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  </w:t>
      </w:r>
      <w:r>
        <w:rPr>
          <w:rFonts w:ascii="宋体" w:hAnsi="宋体" w:eastAsia="宋体" w:cs="宋体"/>
          <w:spacing w:val="-5"/>
          <w:sz w:val="24"/>
          <w:szCs w:val="24"/>
        </w:rPr>
        <w:t>日起施行；</w:t>
      </w:r>
    </w:p>
    <w:p w14:paraId="3CDAC95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4</w:t>
      </w:r>
      <w:r>
        <w:rPr>
          <w:rFonts w:ascii="宋体" w:hAnsi="宋体" w:eastAsia="宋体" w:cs="宋体"/>
          <w:spacing w:val="-3"/>
          <w:sz w:val="24"/>
          <w:szCs w:val="24"/>
        </w:rPr>
        <w:t>）《中华人民共和国噪声污染防治法》（修订</w:t>
      </w:r>
      <w:r>
        <w:rPr>
          <w:rFonts w:ascii="宋体" w:hAnsi="宋体" w:eastAsia="宋体" w:cs="宋体"/>
          <w:spacing w:val="2"/>
          <w:sz w:val="24"/>
          <w:szCs w:val="24"/>
        </w:rPr>
        <w:t>），</w:t>
      </w:r>
      <w:r>
        <w:rPr>
          <w:rFonts w:ascii="Times New Roman" w:hAnsi="Times New Roman" w:eastAsia="Times New Roman" w:cs="Times New Roman"/>
          <w:spacing w:val="-3"/>
          <w:sz w:val="24"/>
          <w:szCs w:val="24"/>
        </w:rPr>
        <w:t xml:space="preserve">2022 </w:t>
      </w:r>
      <w:r>
        <w:rPr>
          <w:rFonts w:ascii="宋体" w:hAnsi="宋体" w:eastAsia="宋体" w:cs="宋体"/>
          <w:spacing w:val="-3"/>
          <w:sz w:val="24"/>
          <w:szCs w:val="24"/>
        </w:rPr>
        <w:t>年</w:t>
      </w:r>
      <w:r>
        <w:rPr>
          <w:rFonts w:ascii="宋体" w:hAnsi="宋体" w:eastAsia="宋体" w:cs="宋体"/>
          <w:spacing w:val="-49"/>
          <w:sz w:val="24"/>
          <w:szCs w:val="24"/>
        </w:rPr>
        <w:t xml:space="preserve"> </w:t>
      </w:r>
      <w:r>
        <w:rPr>
          <w:rFonts w:ascii="Times New Roman" w:hAnsi="Times New Roman" w:eastAsia="Times New Roman" w:cs="Times New Roman"/>
          <w:spacing w:val="-4"/>
          <w:sz w:val="24"/>
          <w:szCs w:val="24"/>
        </w:rPr>
        <w:t>6</w:t>
      </w:r>
      <w:r>
        <w:rPr>
          <w:rFonts w:ascii="Times New Roman" w:hAnsi="Times New Roman" w:eastAsia="Times New Roman" w:cs="Times New Roman"/>
          <w:spacing w:val="15"/>
          <w:w w:val="101"/>
          <w:sz w:val="24"/>
          <w:szCs w:val="24"/>
        </w:rPr>
        <w:t xml:space="preserve"> </w:t>
      </w:r>
      <w:r>
        <w:rPr>
          <w:rFonts w:ascii="宋体" w:hAnsi="宋体" w:eastAsia="宋体" w:cs="宋体"/>
          <w:spacing w:val="-4"/>
          <w:sz w:val="24"/>
          <w:szCs w:val="24"/>
        </w:rPr>
        <w:t>月</w:t>
      </w:r>
      <w:r>
        <w:rPr>
          <w:rFonts w:ascii="宋体" w:hAnsi="宋体" w:eastAsia="宋体" w:cs="宋体"/>
          <w:spacing w:val="-49"/>
          <w:sz w:val="24"/>
          <w:szCs w:val="24"/>
        </w:rPr>
        <w:t xml:space="preserve"> </w:t>
      </w:r>
      <w:r>
        <w:rPr>
          <w:rFonts w:ascii="Times New Roman" w:hAnsi="Times New Roman" w:eastAsia="Times New Roman" w:cs="Times New Roman"/>
          <w:spacing w:val="-4"/>
          <w:sz w:val="24"/>
          <w:szCs w:val="24"/>
        </w:rPr>
        <w:t xml:space="preserve">5  </w:t>
      </w:r>
      <w:r>
        <w:rPr>
          <w:rFonts w:ascii="宋体" w:hAnsi="宋体" w:eastAsia="宋体" w:cs="宋体"/>
          <w:spacing w:val="-4"/>
          <w:sz w:val="24"/>
          <w:szCs w:val="24"/>
        </w:rPr>
        <w:t>日起施行；</w:t>
      </w:r>
    </w:p>
    <w:p w14:paraId="2C68EF1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5</w:t>
      </w:r>
      <w:r>
        <w:rPr>
          <w:rFonts w:ascii="宋体" w:hAnsi="宋体" w:eastAsia="宋体" w:cs="宋体"/>
          <w:spacing w:val="-5"/>
          <w:sz w:val="24"/>
          <w:szCs w:val="24"/>
        </w:rPr>
        <w:t>）《中华人民共和国固体废物污染环境防治法》（修订</w:t>
      </w:r>
      <w:r>
        <w:rPr>
          <w:rFonts w:ascii="宋体" w:hAnsi="宋体" w:eastAsia="宋体" w:cs="宋体"/>
          <w:spacing w:val="-15"/>
          <w:sz w:val="24"/>
          <w:szCs w:val="24"/>
        </w:rPr>
        <w:t>），</w:t>
      </w:r>
      <w:r>
        <w:rPr>
          <w:rFonts w:ascii="Times New Roman" w:hAnsi="Times New Roman" w:eastAsia="Times New Roman" w:cs="Times New Roman"/>
          <w:spacing w:val="-5"/>
          <w:sz w:val="24"/>
          <w:szCs w:val="24"/>
        </w:rPr>
        <w:t>2</w:t>
      </w:r>
      <w:r>
        <w:rPr>
          <w:rFonts w:ascii="Times New Roman" w:hAnsi="Times New Roman" w:eastAsia="Times New Roman" w:cs="Times New Roman"/>
          <w:spacing w:val="-6"/>
          <w:sz w:val="24"/>
          <w:szCs w:val="24"/>
        </w:rPr>
        <w:t xml:space="preserve">020 </w:t>
      </w:r>
      <w:r>
        <w:rPr>
          <w:rFonts w:ascii="宋体" w:hAnsi="宋体" w:eastAsia="宋体" w:cs="宋体"/>
          <w:spacing w:val="-6"/>
          <w:sz w:val="24"/>
          <w:szCs w:val="24"/>
        </w:rPr>
        <w:t>年</w:t>
      </w:r>
      <w:r>
        <w:rPr>
          <w:rFonts w:ascii="宋体" w:hAnsi="宋体" w:eastAsia="宋体" w:cs="宋体"/>
          <w:spacing w:val="-49"/>
          <w:sz w:val="24"/>
          <w:szCs w:val="24"/>
        </w:rPr>
        <w:t xml:space="preserve"> </w:t>
      </w:r>
      <w:r>
        <w:rPr>
          <w:rFonts w:ascii="Times New Roman" w:hAnsi="Times New Roman" w:eastAsia="Times New Roman" w:cs="Times New Roman"/>
          <w:spacing w:val="-6"/>
          <w:sz w:val="24"/>
          <w:szCs w:val="24"/>
        </w:rPr>
        <w:t>9</w:t>
      </w:r>
      <w:r>
        <w:rPr>
          <w:rFonts w:ascii="Times New Roman" w:hAnsi="Times New Roman" w:eastAsia="Times New Roman" w:cs="Times New Roman"/>
          <w:spacing w:val="15"/>
          <w:sz w:val="24"/>
          <w:szCs w:val="24"/>
        </w:rPr>
        <w:t xml:space="preserve"> </w:t>
      </w:r>
      <w:r>
        <w:rPr>
          <w:rFonts w:ascii="宋体" w:hAnsi="宋体" w:eastAsia="宋体" w:cs="宋体"/>
          <w:spacing w:val="-6"/>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6"/>
          <w:sz w:val="24"/>
          <w:szCs w:val="24"/>
        </w:rPr>
        <w:t xml:space="preserve">1  </w:t>
      </w:r>
      <w:r>
        <w:rPr>
          <w:rFonts w:ascii="宋体" w:hAnsi="宋体" w:eastAsia="宋体" w:cs="宋体"/>
          <w:spacing w:val="-6"/>
          <w:sz w:val="24"/>
          <w:szCs w:val="24"/>
        </w:rPr>
        <w:t>日起</w:t>
      </w:r>
      <w:r>
        <w:rPr>
          <w:rFonts w:ascii="宋体" w:hAnsi="宋体" w:eastAsia="宋体" w:cs="宋体"/>
          <w:sz w:val="24"/>
          <w:szCs w:val="24"/>
        </w:rPr>
        <w:t xml:space="preserve"> </w:t>
      </w:r>
      <w:r>
        <w:rPr>
          <w:rFonts w:ascii="宋体" w:hAnsi="宋体" w:eastAsia="宋体" w:cs="宋体"/>
          <w:spacing w:val="-3"/>
          <w:sz w:val="24"/>
          <w:szCs w:val="24"/>
        </w:rPr>
        <w:t>施行；</w:t>
      </w:r>
    </w:p>
    <w:p w14:paraId="306DD49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textAlignment w:val="baseline"/>
        <w:rPr>
          <w:rFonts w:ascii="宋体" w:hAnsi="宋体" w:eastAsia="宋体" w:cs="宋体"/>
          <w:color w:val="auto"/>
          <w:sz w:val="24"/>
          <w:szCs w:val="24"/>
        </w:rPr>
      </w:pPr>
      <w:r>
        <w:rPr>
          <w:rFonts w:ascii="宋体" w:hAnsi="宋体" w:eastAsia="宋体" w:cs="宋体"/>
          <w:sz w:val="24"/>
          <w:szCs w:val="24"/>
        </w:rPr>
        <w:t>（</w:t>
      </w:r>
      <w:r>
        <w:rPr>
          <w:rFonts w:ascii="Times New Roman" w:hAnsi="Times New Roman" w:eastAsia="Times New Roman" w:cs="Times New Roman"/>
          <w:sz w:val="24"/>
          <w:szCs w:val="24"/>
        </w:rPr>
        <w:t>6</w:t>
      </w:r>
      <w:r>
        <w:rPr>
          <w:rFonts w:ascii="宋体" w:hAnsi="宋体" w:eastAsia="宋体" w:cs="宋体"/>
          <w:sz w:val="24"/>
          <w:szCs w:val="24"/>
        </w:rPr>
        <w:t>）《建设项目</w:t>
      </w:r>
      <w:r>
        <w:rPr>
          <w:rFonts w:ascii="宋体" w:hAnsi="宋体" w:eastAsia="宋体" w:cs="宋体"/>
          <w:color w:val="auto"/>
          <w:sz w:val="24"/>
          <w:szCs w:val="24"/>
        </w:rPr>
        <w:t>环境保护管理条例》（国务院令 第</w:t>
      </w:r>
      <w:r>
        <w:rPr>
          <w:rFonts w:ascii="宋体" w:hAnsi="宋体" w:eastAsia="宋体" w:cs="宋体"/>
          <w:color w:val="auto"/>
          <w:spacing w:val="-41"/>
          <w:sz w:val="24"/>
          <w:szCs w:val="24"/>
        </w:rPr>
        <w:t xml:space="preserve"> </w:t>
      </w:r>
      <w:r>
        <w:rPr>
          <w:rFonts w:ascii="Times New Roman" w:hAnsi="Times New Roman" w:eastAsia="Times New Roman" w:cs="Times New Roman"/>
          <w:color w:val="auto"/>
          <w:sz w:val="24"/>
          <w:szCs w:val="24"/>
        </w:rPr>
        <w:t>682</w:t>
      </w:r>
      <w:r>
        <w:rPr>
          <w:rFonts w:ascii="Times New Roman" w:hAnsi="Times New Roman" w:eastAsia="Times New Roman" w:cs="Times New Roman"/>
          <w:color w:val="auto"/>
          <w:spacing w:val="20"/>
          <w:sz w:val="24"/>
          <w:szCs w:val="24"/>
        </w:rPr>
        <w:t xml:space="preserve"> </w:t>
      </w:r>
      <w:r>
        <w:rPr>
          <w:rFonts w:ascii="宋体" w:hAnsi="宋体" w:eastAsia="宋体" w:cs="宋体"/>
          <w:color w:val="auto"/>
          <w:sz w:val="24"/>
          <w:szCs w:val="24"/>
        </w:rPr>
        <w:t>号</w:t>
      </w:r>
      <w:r>
        <w:rPr>
          <w:rFonts w:ascii="宋体" w:hAnsi="宋体" w:eastAsia="宋体" w:cs="宋体"/>
          <w:color w:val="auto"/>
          <w:spacing w:val="15"/>
          <w:sz w:val="24"/>
          <w:szCs w:val="24"/>
        </w:rPr>
        <w:t>），</w:t>
      </w:r>
      <w:r>
        <w:rPr>
          <w:rFonts w:ascii="Times New Roman" w:hAnsi="Times New Roman" w:eastAsia="Times New Roman" w:cs="Times New Roman"/>
          <w:color w:val="auto"/>
          <w:sz w:val="24"/>
          <w:szCs w:val="24"/>
        </w:rPr>
        <w:t>2017</w:t>
      </w:r>
      <w:r>
        <w:rPr>
          <w:rFonts w:ascii="Times New Roman" w:hAnsi="Times New Roman" w:eastAsia="Times New Roman" w:cs="Times New Roman"/>
          <w:color w:val="auto"/>
          <w:spacing w:val="17"/>
          <w:w w:val="101"/>
          <w:sz w:val="24"/>
          <w:szCs w:val="24"/>
        </w:rPr>
        <w:t xml:space="preserve"> </w:t>
      </w:r>
      <w:r>
        <w:rPr>
          <w:rFonts w:ascii="宋体" w:hAnsi="宋体" w:eastAsia="宋体" w:cs="宋体"/>
          <w:color w:val="auto"/>
          <w:sz w:val="24"/>
          <w:szCs w:val="24"/>
        </w:rPr>
        <w:t>年</w:t>
      </w:r>
      <w:r>
        <w:rPr>
          <w:rFonts w:ascii="宋体" w:hAnsi="宋体" w:eastAsia="宋体" w:cs="宋体"/>
          <w:color w:val="auto"/>
          <w:spacing w:val="-27"/>
          <w:sz w:val="24"/>
          <w:szCs w:val="24"/>
        </w:rPr>
        <w:t xml:space="preserve"> </w:t>
      </w:r>
      <w:r>
        <w:rPr>
          <w:rFonts w:ascii="Times New Roman" w:hAnsi="Times New Roman" w:eastAsia="Times New Roman" w:cs="Times New Roman"/>
          <w:color w:val="auto"/>
          <w:sz w:val="24"/>
          <w:szCs w:val="24"/>
        </w:rPr>
        <w:t>10</w:t>
      </w:r>
      <w:r>
        <w:rPr>
          <w:rFonts w:ascii="Times New Roman" w:hAnsi="Times New Roman" w:eastAsia="Times New Roman" w:cs="Times New Roman"/>
          <w:color w:val="auto"/>
          <w:spacing w:val="22"/>
          <w:sz w:val="24"/>
          <w:szCs w:val="24"/>
        </w:rPr>
        <w:t xml:space="preserve"> </w:t>
      </w:r>
      <w:r>
        <w:rPr>
          <w:rFonts w:ascii="宋体" w:hAnsi="宋体" w:eastAsia="宋体" w:cs="宋体"/>
          <w:color w:val="auto"/>
          <w:sz w:val="24"/>
          <w:szCs w:val="24"/>
        </w:rPr>
        <w:t>月</w:t>
      </w:r>
      <w:r>
        <w:rPr>
          <w:rFonts w:ascii="宋体" w:hAnsi="宋体" w:eastAsia="宋体" w:cs="宋体"/>
          <w:color w:val="auto"/>
          <w:spacing w:val="-25"/>
          <w:sz w:val="24"/>
          <w:szCs w:val="24"/>
        </w:rPr>
        <w:t xml:space="preserve"> </w:t>
      </w:r>
      <w:r>
        <w:rPr>
          <w:rFonts w:ascii="Times New Roman" w:hAnsi="Times New Roman" w:eastAsia="Times New Roman" w:cs="Times New Roman"/>
          <w:color w:val="auto"/>
          <w:sz w:val="24"/>
          <w:szCs w:val="24"/>
        </w:rPr>
        <w:t xml:space="preserve">1 </w:t>
      </w:r>
      <w:r>
        <w:rPr>
          <w:rFonts w:ascii="宋体" w:hAnsi="宋体" w:eastAsia="宋体" w:cs="宋体"/>
          <w:color w:val="auto"/>
          <w:spacing w:val="-11"/>
          <w:sz w:val="24"/>
          <w:szCs w:val="24"/>
        </w:rPr>
        <w:t>日起施行；</w:t>
      </w:r>
    </w:p>
    <w:p w14:paraId="13C176C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5"/>
        <w:textAlignment w:val="baseline"/>
        <w:rPr>
          <w:rFonts w:ascii="宋体" w:hAnsi="宋体" w:eastAsia="宋体" w:cs="宋体"/>
          <w:color w:val="auto"/>
          <w:sz w:val="24"/>
          <w:szCs w:val="24"/>
        </w:rPr>
      </w:pPr>
      <w:r>
        <w:rPr>
          <w:rFonts w:ascii="宋体" w:hAnsi="宋体" w:eastAsia="宋体" w:cs="宋体"/>
          <w:color w:val="auto"/>
          <w:spacing w:val="-4"/>
          <w:sz w:val="24"/>
          <w:szCs w:val="24"/>
        </w:rPr>
        <w:t>（</w:t>
      </w:r>
      <w:r>
        <w:rPr>
          <w:rFonts w:ascii="Times New Roman" w:hAnsi="Times New Roman" w:eastAsia="Times New Roman" w:cs="Times New Roman"/>
          <w:color w:val="auto"/>
          <w:spacing w:val="-4"/>
          <w:sz w:val="24"/>
          <w:szCs w:val="24"/>
        </w:rPr>
        <w:t>7</w:t>
      </w:r>
      <w:r>
        <w:rPr>
          <w:rFonts w:ascii="宋体" w:hAnsi="宋体" w:eastAsia="宋体" w:cs="宋体"/>
          <w:color w:val="auto"/>
          <w:spacing w:val="-4"/>
          <w:sz w:val="24"/>
          <w:szCs w:val="24"/>
        </w:rPr>
        <w:t>）《国家危险废物名录（</w:t>
      </w:r>
      <w:r>
        <w:rPr>
          <w:rFonts w:ascii="Times New Roman" w:hAnsi="Times New Roman" w:eastAsia="Times New Roman" w:cs="Times New Roman"/>
          <w:color w:val="auto"/>
          <w:spacing w:val="-4"/>
          <w:sz w:val="24"/>
          <w:szCs w:val="24"/>
        </w:rPr>
        <w:t>202</w:t>
      </w:r>
      <w:r>
        <w:rPr>
          <w:rFonts w:hint="eastAsia" w:ascii="Times New Roman" w:hAnsi="Times New Roman" w:eastAsia="宋体" w:cs="Times New Roman"/>
          <w:color w:val="auto"/>
          <w:spacing w:val="-4"/>
          <w:sz w:val="24"/>
          <w:szCs w:val="24"/>
          <w:lang w:val="en-US" w:eastAsia="zh-CN"/>
        </w:rPr>
        <w:t>5</w:t>
      </w:r>
      <w:r>
        <w:rPr>
          <w:rFonts w:ascii="Times New Roman" w:hAnsi="Times New Roman" w:eastAsia="Times New Roman" w:cs="Times New Roman"/>
          <w:color w:val="auto"/>
          <w:spacing w:val="-4"/>
          <w:sz w:val="24"/>
          <w:szCs w:val="24"/>
        </w:rPr>
        <w:t xml:space="preserve"> </w:t>
      </w:r>
      <w:r>
        <w:rPr>
          <w:rFonts w:ascii="宋体" w:hAnsi="宋体" w:eastAsia="宋体" w:cs="宋体"/>
          <w:color w:val="auto"/>
          <w:spacing w:val="-4"/>
          <w:sz w:val="24"/>
          <w:szCs w:val="24"/>
        </w:rPr>
        <w:t xml:space="preserve">年版）》（生态环境部令 </w:t>
      </w:r>
      <w:r>
        <w:rPr>
          <w:rFonts w:ascii="宋体" w:hAnsi="宋体" w:eastAsia="宋体" w:cs="宋体"/>
          <w:color w:val="auto"/>
          <w:spacing w:val="-5"/>
          <w:sz w:val="24"/>
          <w:szCs w:val="24"/>
        </w:rPr>
        <w:t>第</w:t>
      </w:r>
      <w:r>
        <w:rPr>
          <w:rFonts w:ascii="宋体" w:hAnsi="宋体" w:eastAsia="宋体" w:cs="宋体"/>
          <w:color w:val="auto"/>
          <w:spacing w:val="-31"/>
          <w:sz w:val="24"/>
          <w:szCs w:val="24"/>
        </w:rPr>
        <w:t xml:space="preserve"> </w:t>
      </w:r>
      <w:r>
        <w:rPr>
          <w:rFonts w:hint="eastAsia" w:ascii="Times New Roman" w:hAnsi="Times New Roman" w:eastAsia="宋体" w:cs="Times New Roman"/>
          <w:color w:val="auto"/>
          <w:spacing w:val="-5"/>
          <w:sz w:val="24"/>
          <w:szCs w:val="24"/>
          <w:lang w:val="en-US" w:eastAsia="zh-CN"/>
        </w:rPr>
        <w:t>36</w:t>
      </w:r>
      <w:r>
        <w:rPr>
          <w:rFonts w:ascii="Times New Roman" w:hAnsi="Times New Roman" w:eastAsia="Times New Roman" w:cs="Times New Roman"/>
          <w:color w:val="auto"/>
          <w:spacing w:val="15"/>
          <w:sz w:val="24"/>
          <w:szCs w:val="24"/>
        </w:rPr>
        <w:t xml:space="preserve"> </w:t>
      </w:r>
      <w:r>
        <w:rPr>
          <w:rFonts w:ascii="宋体" w:hAnsi="宋体" w:eastAsia="宋体" w:cs="宋体"/>
          <w:color w:val="auto"/>
          <w:spacing w:val="-5"/>
          <w:sz w:val="24"/>
          <w:szCs w:val="24"/>
        </w:rPr>
        <w:t>号</w:t>
      </w:r>
      <w:r>
        <w:rPr>
          <w:rFonts w:ascii="宋体" w:hAnsi="宋体" w:eastAsia="宋体" w:cs="宋体"/>
          <w:color w:val="auto"/>
          <w:spacing w:val="-10"/>
          <w:sz w:val="24"/>
          <w:szCs w:val="24"/>
        </w:rPr>
        <w:t>），</w:t>
      </w:r>
      <w:r>
        <w:rPr>
          <w:rFonts w:ascii="Times New Roman" w:hAnsi="Times New Roman" w:eastAsia="Times New Roman" w:cs="Times New Roman"/>
          <w:color w:val="auto"/>
          <w:spacing w:val="-5"/>
          <w:sz w:val="24"/>
          <w:szCs w:val="24"/>
        </w:rPr>
        <w:t>202</w:t>
      </w:r>
      <w:r>
        <w:rPr>
          <w:rFonts w:hint="eastAsia" w:ascii="Times New Roman" w:hAnsi="Times New Roman" w:eastAsia="宋体" w:cs="Times New Roman"/>
          <w:color w:val="auto"/>
          <w:spacing w:val="-5"/>
          <w:sz w:val="24"/>
          <w:szCs w:val="24"/>
          <w:lang w:val="en-US" w:eastAsia="zh-CN"/>
        </w:rPr>
        <w:t>5</w:t>
      </w:r>
      <w:r>
        <w:rPr>
          <w:rFonts w:ascii="Times New Roman" w:hAnsi="Times New Roman" w:eastAsia="Times New Roman" w:cs="Times New Roman"/>
          <w:color w:val="auto"/>
          <w:spacing w:val="-5"/>
          <w:sz w:val="24"/>
          <w:szCs w:val="24"/>
        </w:rPr>
        <w:t xml:space="preserve"> </w:t>
      </w:r>
      <w:r>
        <w:rPr>
          <w:rFonts w:ascii="宋体" w:hAnsi="宋体" w:eastAsia="宋体" w:cs="宋体"/>
          <w:color w:val="auto"/>
          <w:spacing w:val="-5"/>
          <w:sz w:val="24"/>
          <w:szCs w:val="24"/>
        </w:rPr>
        <w:t>年</w:t>
      </w:r>
      <w:r>
        <w:rPr>
          <w:rFonts w:ascii="宋体" w:hAnsi="宋体" w:eastAsia="宋体" w:cs="宋体"/>
          <w:color w:val="auto"/>
          <w:spacing w:val="-32"/>
          <w:sz w:val="24"/>
          <w:szCs w:val="24"/>
        </w:rPr>
        <w:t xml:space="preserve"> </w:t>
      </w:r>
      <w:r>
        <w:rPr>
          <w:rFonts w:ascii="Times New Roman" w:hAnsi="Times New Roman" w:eastAsia="Times New Roman" w:cs="Times New Roman"/>
          <w:color w:val="auto"/>
          <w:spacing w:val="-5"/>
          <w:sz w:val="24"/>
          <w:szCs w:val="24"/>
        </w:rPr>
        <w:t>1</w:t>
      </w:r>
      <w:r>
        <w:rPr>
          <w:rFonts w:ascii="Times New Roman" w:hAnsi="Times New Roman" w:eastAsia="Times New Roman" w:cs="Times New Roman"/>
          <w:color w:val="auto"/>
          <w:sz w:val="24"/>
          <w:szCs w:val="24"/>
        </w:rPr>
        <w:t xml:space="preserve"> </w:t>
      </w:r>
      <w:r>
        <w:rPr>
          <w:rFonts w:ascii="宋体" w:hAnsi="宋体" w:eastAsia="宋体" w:cs="宋体"/>
          <w:color w:val="auto"/>
          <w:spacing w:val="-14"/>
          <w:sz w:val="24"/>
          <w:szCs w:val="24"/>
        </w:rPr>
        <w:t>月</w:t>
      </w:r>
      <w:r>
        <w:rPr>
          <w:rFonts w:ascii="宋体" w:hAnsi="宋体" w:eastAsia="宋体" w:cs="宋体"/>
          <w:color w:val="auto"/>
          <w:spacing w:val="-29"/>
          <w:sz w:val="24"/>
          <w:szCs w:val="24"/>
        </w:rPr>
        <w:t xml:space="preserve"> </w:t>
      </w:r>
      <w:r>
        <w:rPr>
          <w:rFonts w:ascii="Times New Roman" w:hAnsi="Times New Roman" w:eastAsia="Times New Roman" w:cs="Times New Roman"/>
          <w:color w:val="auto"/>
          <w:spacing w:val="-14"/>
          <w:sz w:val="24"/>
          <w:szCs w:val="24"/>
        </w:rPr>
        <w:t>1</w:t>
      </w:r>
      <w:r>
        <w:rPr>
          <w:rFonts w:ascii="Times New Roman" w:hAnsi="Times New Roman" w:eastAsia="Times New Roman" w:cs="Times New Roman"/>
          <w:color w:val="auto"/>
          <w:spacing w:val="50"/>
          <w:w w:val="101"/>
          <w:sz w:val="24"/>
          <w:szCs w:val="24"/>
        </w:rPr>
        <w:t xml:space="preserve"> </w:t>
      </w:r>
      <w:r>
        <w:rPr>
          <w:rFonts w:ascii="宋体" w:hAnsi="宋体" w:eastAsia="宋体" w:cs="宋体"/>
          <w:color w:val="auto"/>
          <w:spacing w:val="-14"/>
          <w:sz w:val="24"/>
          <w:szCs w:val="24"/>
        </w:rPr>
        <w:t>日起施行；</w:t>
      </w:r>
    </w:p>
    <w:p w14:paraId="72E45DC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4" w:firstLineChars="200"/>
        <w:textAlignment w:val="baseline"/>
        <w:rPr>
          <w:rFonts w:ascii="宋体" w:hAnsi="宋体" w:eastAsia="宋体" w:cs="宋体"/>
          <w:sz w:val="24"/>
          <w:szCs w:val="24"/>
        </w:rPr>
      </w:pPr>
      <w:r>
        <w:rPr>
          <w:rFonts w:ascii="宋体" w:hAnsi="宋体" w:eastAsia="宋体" w:cs="宋体"/>
          <w:color w:val="auto"/>
          <w:spacing w:val="-4"/>
          <w:sz w:val="24"/>
          <w:szCs w:val="24"/>
        </w:rPr>
        <w:t>（</w:t>
      </w:r>
      <w:r>
        <w:rPr>
          <w:rFonts w:ascii="Times New Roman" w:hAnsi="Times New Roman" w:eastAsia="Times New Roman" w:cs="Times New Roman"/>
          <w:color w:val="auto"/>
          <w:spacing w:val="-4"/>
          <w:sz w:val="24"/>
          <w:szCs w:val="24"/>
        </w:rPr>
        <w:t>8</w:t>
      </w:r>
      <w:r>
        <w:rPr>
          <w:rFonts w:ascii="宋体" w:hAnsi="宋体" w:eastAsia="宋体" w:cs="宋体"/>
          <w:color w:val="auto"/>
          <w:spacing w:val="-4"/>
          <w:sz w:val="24"/>
          <w:szCs w:val="24"/>
        </w:rPr>
        <w:t>）《中华人民共和国土壤污染防</w:t>
      </w:r>
      <w:r>
        <w:rPr>
          <w:rFonts w:ascii="宋体" w:hAnsi="宋体" w:eastAsia="宋体" w:cs="宋体"/>
          <w:spacing w:val="-4"/>
          <w:sz w:val="24"/>
          <w:szCs w:val="24"/>
        </w:rPr>
        <w:t>治法》，</w:t>
      </w:r>
      <w:r>
        <w:rPr>
          <w:rFonts w:ascii="Times New Roman" w:hAnsi="Times New Roman" w:eastAsia="Times New Roman" w:cs="Times New Roman"/>
          <w:spacing w:val="-4"/>
          <w:sz w:val="24"/>
          <w:szCs w:val="24"/>
        </w:rPr>
        <w:t>2</w:t>
      </w:r>
      <w:r>
        <w:rPr>
          <w:rFonts w:ascii="Times New Roman" w:hAnsi="Times New Roman" w:eastAsia="Times New Roman" w:cs="Times New Roman"/>
          <w:spacing w:val="-5"/>
          <w:sz w:val="24"/>
          <w:szCs w:val="24"/>
        </w:rPr>
        <w:t xml:space="preserve">019 </w:t>
      </w:r>
      <w:r>
        <w:rPr>
          <w:rFonts w:ascii="宋体" w:hAnsi="宋体" w:eastAsia="宋体" w:cs="宋体"/>
          <w:spacing w:val="-5"/>
          <w:sz w:val="24"/>
          <w:szCs w:val="24"/>
        </w:rPr>
        <w:t>年</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1</w:t>
      </w:r>
      <w:r>
        <w:rPr>
          <w:rFonts w:ascii="Times New Roman" w:hAnsi="Times New Roman" w:eastAsia="Times New Roman" w:cs="Times New Roman"/>
          <w:spacing w:val="16"/>
          <w:sz w:val="24"/>
          <w:szCs w:val="24"/>
        </w:rPr>
        <w:t xml:space="preserve"> </w:t>
      </w:r>
      <w:r>
        <w:rPr>
          <w:rFonts w:ascii="宋体" w:hAnsi="宋体" w:eastAsia="宋体" w:cs="宋体"/>
          <w:spacing w:val="-5"/>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  </w:t>
      </w:r>
      <w:r>
        <w:rPr>
          <w:rFonts w:ascii="宋体" w:hAnsi="宋体" w:eastAsia="宋体" w:cs="宋体"/>
          <w:spacing w:val="-5"/>
          <w:sz w:val="24"/>
          <w:szCs w:val="24"/>
        </w:rPr>
        <w:t>日施行；</w:t>
      </w:r>
    </w:p>
    <w:p w14:paraId="653FBC1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4" w:firstLineChars="200"/>
        <w:textAlignment w:val="baseline"/>
        <w:rPr>
          <w:rFonts w:ascii="宋体" w:hAnsi="宋体" w:eastAsia="宋体" w:cs="宋体"/>
          <w:sz w:val="24"/>
          <w:szCs w:val="24"/>
        </w:rPr>
      </w:pPr>
      <w:r>
        <w:rPr>
          <w:rFonts w:ascii="宋体" w:hAnsi="宋体" w:eastAsia="宋体" w:cs="宋体"/>
          <w:spacing w:val="-4"/>
          <w:sz w:val="24"/>
          <w:szCs w:val="24"/>
        </w:rPr>
        <w:t>（</w:t>
      </w:r>
      <w:r>
        <w:rPr>
          <w:rFonts w:ascii="Times New Roman" w:hAnsi="Times New Roman" w:eastAsia="Times New Roman" w:cs="Times New Roman"/>
          <w:spacing w:val="-4"/>
          <w:sz w:val="24"/>
          <w:szCs w:val="24"/>
        </w:rPr>
        <w:t>9</w:t>
      </w:r>
      <w:r>
        <w:rPr>
          <w:rFonts w:ascii="宋体" w:hAnsi="宋体" w:eastAsia="宋体" w:cs="宋体"/>
          <w:spacing w:val="-4"/>
          <w:sz w:val="24"/>
          <w:szCs w:val="24"/>
        </w:rPr>
        <w:t>）《中华人民共和国突发事件应对法》，</w:t>
      </w:r>
      <w:r>
        <w:rPr>
          <w:rFonts w:ascii="Times New Roman" w:hAnsi="Times New Roman" w:eastAsia="Times New Roman" w:cs="Times New Roman"/>
          <w:spacing w:val="-4"/>
          <w:sz w:val="24"/>
          <w:szCs w:val="24"/>
        </w:rPr>
        <w:t xml:space="preserve">2024 </w:t>
      </w:r>
      <w:r>
        <w:rPr>
          <w:rFonts w:ascii="宋体" w:hAnsi="宋体" w:eastAsia="宋体" w:cs="宋体"/>
          <w:spacing w:val="-4"/>
          <w:sz w:val="24"/>
          <w:szCs w:val="24"/>
        </w:rPr>
        <w:t>年</w:t>
      </w:r>
      <w:r>
        <w:rPr>
          <w:rFonts w:ascii="宋体" w:hAnsi="宋体" w:eastAsia="宋体" w:cs="宋体"/>
          <w:spacing w:val="-32"/>
          <w:sz w:val="24"/>
          <w:szCs w:val="24"/>
        </w:rPr>
        <w:t xml:space="preserve"> </w:t>
      </w:r>
      <w:r>
        <w:rPr>
          <w:rFonts w:ascii="Times New Roman" w:hAnsi="Times New Roman" w:eastAsia="Times New Roman" w:cs="Times New Roman"/>
          <w:spacing w:val="-4"/>
          <w:sz w:val="24"/>
          <w:szCs w:val="24"/>
        </w:rPr>
        <w:t xml:space="preserve">11 </w:t>
      </w:r>
      <w:r>
        <w:rPr>
          <w:rFonts w:ascii="宋体" w:hAnsi="宋体" w:eastAsia="宋体" w:cs="宋体"/>
          <w:spacing w:val="-4"/>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4"/>
          <w:sz w:val="24"/>
          <w:szCs w:val="24"/>
        </w:rPr>
        <w:t xml:space="preserve">11  </w:t>
      </w:r>
      <w:r>
        <w:rPr>
          <w:rFonts w:ascii="宋体" w:hAnsi="宋体" w:eastAsia="宋体" w:cs="宋体"/>
          <w:spacing w:val="-4"/>
          <w:sz w:val="24"/>
          <w:szCs w:val="24"/>
        </w:rPr>
        <w:t>日</w:t>
      </w:r>
      <w:r>
        <w:rPr>
          <w:rFonts w:ascii="宋体" w:hAnsi="宋体" w:eastAsia="宋体" w:cs="宋体"/>
          <w:spacing w:val="-5"/>
          <w:sz w:val="24"/>
          <w:szCs w:val="24"/>
        </w:rPr>
        <w:t>施行；</w:t>
      </w:r>
    </w:p>
    <w:p w14:paraId="13193DD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10</w:t>
      </w:r>
      <w:r>
        <w:rPr>
          <w:rFonts w:ascii="宋体" w:hAnsi="宋体" w:eastAsia="宋体" w:cs="宋体"/>
          <w:spacing w:val="-5"/>
          <w:sz w:val="24"/>
          <w:szCs w:val="24"/>
        </w:rPr>
        <w:t>）《江西省环境污染防治条例》，</w:t>
      </w:r>
      <w:r>
        <w:rPr>
          <w:rFonts w:ascii="Times New Roman" w:hAnsi="Times New Roman" w:eastAsia="Times New Roman" w:cs="Times New Roman"/>
          <w:spacing w:val="-5"/>
          <w:sz w:val="24"/>
          <w:szCs w:val="24"/>
        </w:rPr>
        <w:t xml:space="preserve">2011 </w:t>
      </w:r>
      <w:r>
        <w:rPr>
          <w:rFonts w:ascii="宋体" w:hAnsi="宋体" w:eastAsia="宋体" w:cs="宋体"/>
          <w:spacing w:val="-5"/>
          <w:sz w:val="24"/>
          <w:szCs w:val="24"/>
        </w:rPr>
        <w:t>年</w:t>
      </w:r>
      <w:r>
        <w:rPr>
          <w:rFonts w:ascii="宋体" w:hAnsi="宋体" w:eastAsia="宋体" w:cs="宋体"/>
          <w:spacing w:val="-25"/>
          <w:sz w:val="24"/>
          <w:szCs w:val="24"/>
        </w:rPr>
        <w:t xml:space="preserve"> </w:t>
      </w:r>
      <w:r>
        <w:rPr>
          <w:rFonts w:ascii="Times New Roman" w:hAnsi="Times New Roman" w:eastAsia="Times New Roman" w:cs="Times New Roman"/>
          <w:spacing w:val="-5"/>
          <w:sz w:val="24"/>
          <w:szCs w:val="24"/>
        </w:rPr>
        <w:t>12</w:t>
      </w:r>
      <w:r>
        <w:rPr>
          <w:rFonts w:ascii="Times New Roman" w:hAnsi="Times New Roman" w:eastAsia="Times New Roman" w:cs="Times New Roman"/>
          <w:spacing w:val="15"/>
          <w:sz w:val="24"/>
          <w:szCs w:val="24"/>
        </w:rPr>
        <w:t xml:space="preserve"> </w:t>
      </w:r>
      <w:r>
        <w:rPr>
          <w:rFonts w:ascii="宋体" w:hAnsi="宋体" w:eastAsia="宋体" w:cs="宋体"/>
          <w:spacing w:val="-5"/>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5"/>
          <w:sz w:val="24"/>
          <w:szCs w:val="24"/>
        </w:rPr>
        <w:t xml:space="preserve">1  </w:t>
      </w:r>
      <w:r>
        <w:rPr>
          <w:rFonts w:ascii="宋体" w:hAnsi="宋体" w:eastAsia="宋体" w:cs="宋体"/>
          <w:spacing w:val="-5"/>
          <w:sz w:val="24"/>
          <w:szCs w:val="24"/>
        </w:rPr>
        <w:t>日施行。</w:t>
      </w:r>
    </w:p>
    <w:p w14:paraId="589C70E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22" w:name="bookmark1"/>
      <w:bookmarkEnd w:id="22"/>
      <w:bookmarkStart w:id="23" w:name="_Toc4748"/>
      <w:r>
        <w:rPr>
          <w:rFonts w:ascii="Times New Roman" w:hAnsi="Times New Roman" w:eastAsia="Times New Roman" w:cs="Times New Roman"/>
          <w:b/>
          <w:bCs/>
          <w:spacing w:val="-2"/>
          <w:sz w:val="28"/>
          <w:szCs w:val="28"/>
        </w:rPr>
        <w:t xml:space="preserve">2.2 </w:t>
      </w:r>
      <w:r>
        <w:rPr>
          <w:rFonts w:ascii="宋体" w:hAnsi="宋体" w:eastAsia="宋体" w:cs="宋体"/>
          <w:b/>
          <w:bCs/>
          <w:spacing w:val="-2"/>
          <w:sz w:val="28"/>
          <w:szCs w:val="28"/>
        </w:rPr>
        <w:t>建设项目竣工环境保护验收规章、规范</w:t>
      </w:r>
      <w:bookmarkEnd w:id="23"/>
    </w:p>
    <w:p w14:paraId="63EFC5D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5"/>
        <w:textAlignment w:val="baseline"/>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1</w:t>
      </w:r>
      <w:r>
        <w:rPr>
          <w:rFonts w:ascii="宋体" w:hAnsi="宋体" w:eastAsia="宋体" w:cs="宋体"/>
          <w:spacing w:val="-1"/>
          <w:sz w:val="24"/>
          <w:szCs w:val="24"/>
        </w:rPr>
        <w:t>）《建设项目竣工环境保护验收暂行办法》（国环规环评〔</w:t>
      </w:r>
      <w:r>
        <w:rPr>
          <w:rFonts w:ascii="Times New Roman" w:hAnsi="Times New Roman" w:eastAsia="Times New Roman" w:cs="Times New Roman"/>
          <w:spacing w:val="-1"/>
          <w:sz w:val="24"/>
          <w:szCs w:val="24"/>
        </w:rPr>
        <w:t>2017</w:t>
      </w:r>
      <w:r>
        <w:rPr>
          <w:rFonts w:ascii="宋体" w:hAnsi="宋体" w:eastAsia="宋体" w:cs="宋体"/>
          <w:spacing w:val="-1"/>
          <w:sz w:val="24"/>
          <w:szCs w:val="24"/>
        </w:rPr>
        <w:t>〕</w:t>
      </w:r>
      <w:r>
        <w:rPr>
          <w:rFonts w:ascii="Times New Roman" w:hAnsi="Times New Roman" w:eastAsia="Times New Roman" w:cs="Times New Roman"/>
          <w:spacing w:val="-1"/>
          <w:sz w:val="24"/>
          <w:szCs w:val="24"/>
        </w:rPr>
        <w:t>4</w:t>
      </w:r>
      <w:r>
        <w:rPr>
          <w:rFonts w:ascii="Times New Roman" w:hAnsi="Times New Roman" w:eastAsia="Times New Roman" w:cs="Times New Roman"/>
          <w:spacing w:val="18"/>
          <w:sz w:val="24"/>
          <w:szCs w:val="24"/>
        </w:rPr>
        <w:t xml:space="preserve"> </w:t>
      </w:r>
      <w:r>
        <w:rPr>
          <w:rFonts w:ascii="宋体" w:hAnsi="宋体" w:eastAsia="宋体" w:cs="宋体"/>
          <w:spacing w:val="-1"/>
          <w:sz w:val="24"/>
          <w:szCs w:val="24"/>
        </w:rPr>
        <w:t>号文</w:t>
      </w:r>
      <w:r>
        <w:rPr>
          <w:rFonts w:ascii="宋体" w:hAnsi="宋体" w:eastAsia="宋体" w:cs="宋体"/>
          <w:spacing w:val="-23"/>
          <w:sz w:val="24"/>
          <w:szCs w:val="24"/>
        </w:rPr>
        <w:t>），</w:t>
      </w:r>
      <w:r>
        <w:rPr>
          <w:rFonts w:ascii="宋体" w:hAnsi="宋体" w:eastAsia="宋体" w:cs="宋体"/>
          <w:sz w:val="24"/>
          <w:szCs w:val="24"/>
        </w:rPr>
        <w:t xml:space="preserve"> </w:t>
      </w:r>
      <w:r>
        <w:rPr>
          <w:rFonts w:ascii="Times New Roman" w:hAnsi="Times New Roman" w:eastAsia="Times New Roman" w:cs="Times New Roman"/>
          <w:spacing w:val="-7"/>
          <w:sz w:val="24"/>
          <w:szCs w:val="24"/>
        </w:rPr>
        <w:t xml:space="preserve">2017 </w:t>
      </w:r>
      <w:r>
        <w:rPr>
          <w:rFonts w:ascii="宋体" w:hAnsi="宋体" w:eastAsia="宋体" w:cs="宋体"/>
          <w:spacing w:val="-7"/>
          <w:sz w:val="24"/>
          <w:szCs w:val="24"/>
        </w:rPr>
        <w:t>年</w:t>
      </w:r>
      <w:r>
        <w:rPr>
          <w:rFonts w:ascii="宋体" w:hAnsi="宋体" w:eastAsia="宋体" w:cs="宋体"/>
          <w:spacing w:val="-26"/>
          <w:sz w:val="24"/>
          <w:szCs w:val="24"/>
        </w:rPr>
        <w:t xml:space="preserve"> </w:t>
      </w:r>
      <w:r>
        <w:rPr>
          <w:rFonts w:ascii="Times New Roman" w:hAnsi="Times New Roman" w:eastAsia="Times New Roman" w:cs="Times New Roman"/>
          <w:spacing w:val="-7"/>
          <w:sz w:val="24"/>
          <w:szCs w:val="24"/>
        </w:rPr>
        <w:t>11</w:t>
      </w:r>
      <w:r>
        <w:rPr>
          <w:rFonts w:ascii="Times New Roman" w:hAnsi="Times New Roman" w:eastAsia="Times New Roman" w:cs="Times New Roman"/>
          <w:spacing w:val="11"/>
          <w:sz w:val="24"/>
          <w:szCs w:val="24"/>
        </w:rPr>
        <w:t xml:space="preserve"> </w:t>
      </w:r>
      <w:r>
        <w:rPr>
          <w:rFonts w:ascii="宋体" w:hAnsi="宋体" w:eastAsia="宋体" w:cs="宋体"/>
          <w:spacing w:val="-7"/>
          <w:sz w:val="24"/>
          <w:szCs w:val="24"/>
        </w:rPr>
        <w:t>月</w:t>
      </w:r>
      <w:r>
        <w:rPr>
          <w:rFonts w:ascii="宋体" w:hAnsi="宋体" w:eastAsia="宋体" w:cs="宋体"/>
          <w:spacing w:val="-55"/>
          <w:sz w:val="24"/>
          <w:szCs w:val="24"/>
        </w:rPr>
        <w:t xml:space="preserve"> </w:t>
      </w:r>
      <w:r>
        <w:rPr>
          <w:rFonts w:ascii="Times New Roman" w:hAnsi="Times New Roman" w:eastAsia="Times New Roman" w:cs="Times New Roman"/>
          <w:spacing w:val="-7"/>
          <w:sz w:val="24"/>
          <w:szCs w:val="24"/>
        </w:rPr>
        <w:t xml:space="preserve">20 </w:t>
      </w:r>
      <w:r>
        <w:rPr>
          <w:rFonts w:ascii="宋体" w:hAnsi="宋体" w:eastAsia="宋体" w:cs="宋体"/>
          <w:spacing w:val="-7"/>
          <w:sz w:val="24"/>
          <w:szCs w:val="24"/>
        </w:rPr>
        <w:t>日起实施；</w:t>
      </w:r>
    </w:p>
    <w:p w14:paraId="1E569D0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5"/>
        <w:textAlignment w:val="baseline"/>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2</w:t>
      </w:r>
      <w:r>
        <w:rPr>
          <w:rFonts w:ascii="宋体" w:hAnsi="宋体" w:eastAsia="宋体" w:cs="宋体"/>
          <w:spacing w:val="-2"/>
          <w:sz w:val="24"/>
          <w:szCs w:val="24"/>
        </w:rPr>
        <w:t>）《建设项目竣工环境保护验收技术指南 污染影响类》</w:t>
      </w:r>
      <w:r>
        <w:rPr>
          <w:rFonts w:ascii="宋体" w:hAnsi="宋体" w:eastAsia="宋体" w:cs="宋体"/>
          <w:spacing w:val="-3"/>
          <w:sz w:val="24"/>
          <w:szCs w:val="24"/>
        </w:rPr>
        <w:t>（生态环境部公告，</w:t>
      </w:r>
      <w:r>
        <w:rPr>
          <w:rFonts w:ascii="宋体" w:hAnsi="宋体" w:eastAsia="宋体" w:cs="宋体"/>
          <w:sz w:val="24"/>
          <w:szCs w:val="24"/>
        </w:rPr>
        <w:t xml:space="preserve"> </w:t>
      </w:r>
      <w:r>
        <w:rPr>
          <w:rFonts w:ascii="Times New Roman" w:hAnsi="Times New Roman" w:eastAsia="Times New Roman" w:cs="Times New Roman"/>
          <w:spacing w:val="-6"/>
          <w:sz w:val="24"/>
          <w:szCs w:val="24"/>
        </w:rPr>
        <w:t xml:space="preserve">2018 </w:t>
      </w:r>
      <w:r>
        <w:rPr>
          <w:rFonts w:ascii="宋体" w:hAnsi="宋体" w:eastAsia="宋体" w:cs="宋体"/>
          <w:spacing w:val="-6"/>
          <w:sz w:val="24"/>
          <w:szCs w:val="24"/>
        </w:rPr>
        <w:t>年第</w:t>
      </w:r>
      <w:r>
        <w:rPr>
          <w:rFonts w:ascii="宋体" w:hAnsi="宋体" w:eastAsia="宋体" w:cs="宋体"/>
          <w:spacing w:val="-50"/>
          <w:sz w:val="24"/>
          <w:szCs w:val="24"/>
        </w:rPr>
        <w:t xml:space="preserve"> </w:t>
      </w:r>
      <w:r>
        <w:rPr>
          <w:rFonts w:ascii="Times New Roman" w:hAnsi="Times New Roman" w:eastAsia="Times New Roman" w:cs="Times New Roman"/>
          <w:spacing w:val="-6"/>
          <w:sz w:val="24"/>
          <w:szCs w:val="24"/>
        </w:rPr>
        <w:t>9</w:t>
      </w:r>
      <w:r>
        <w:rPr>
          <w:rFonts w:ascii="Times New Roman" w:hAnsi="Times New Roman" w:eastAsia="Times New Roman" w:cs="Times New Roman"/>
          <w:spacing w:val="15"/>
          <w:sz w:val="24"/>
          <w:szCs w:val="24"/>
        </w:rPr>
        <w:t xml:space="preserve"> </w:t>
      </w:r>
      <w:r>
        <w:rPr>
          <w:rFonts w:ascii="宋体" w:hAnsi="宋体" w:eastAsia="宋体" w:cs="宋体"/>
          <w:spacing w:val="-6"/>
          <w:sz w:val="24"/>
          <w:szCs w:val="24"/>
        </w:rPr>
        <w:t>号</w:t>
      </w:r>
      <w:r>
        <w:rPr>
          <w:rFonts w:ascii="宋体" w:hAnsi="宋体" w:eastAsia="宋体" w:cs="宋体"/>
          <w:spacing w:val="5"/>
          <w:sz w:val="24"/>
          <w:szCs w:val="24"/>
        </w:rPr>
        <w:t>），</w:t>
      </w:r>
      <w:r>
        <w:rPr>
          <w:rFonts w:ascii="Times New Roman" w:hAnsi="Times New Roman" w:eastAsia="Times New Roman" w:cs="Times New Roman"/>
          <w:spacing w:val="-6"/>
          <w:sz w:val="24"/>
          <w:szCs w:val="24"/>
        </w:rPr>
        <w:t xml:space="preserve">2018 </w:t>
      </w:r>
      <w:r>
        <w:rPr>
          <w:rFonts w:ascii="宋体" w:hAnsi="宋体" w:eastAsia="宋体" w:cs="宋体"/>
          <w:spacing w:val="-6"/>
          <w:sz w:val="24"/>
          <w:szCs w:val="24"/>
        </w:rPr>
        <w:t>年</w:t>
      </w:r>
      <w:r>
        <w:rPr>
          <w:rFonts w:ascii="宋体" w:hAnsi="宋体" w:eastAsia="宋体" w:cs="宋体"/>
          <w:spacing w:val="-49"/>
          <w:sz w:val="24"/>
          <w:szCs w:val="24"/>
        </w:rPr>
        <w:t xml:space="preserve"> </w:t>
      </w:r>
      <w:r>
        <w:rPr>
          <w:rFonts w:ascii="Times New Roman" w:hAnsi="Times New Roman" w:eastAsia="Times New Roman" w:cs="Times New Roman"/>
          <w:spacing w:val="-6"/>
          <w:sz w:val="24"/>
          <w:szCs w:val="24"/>
        </w:rPr>
        <w:t>5</w:t>
      </w:r>
      <w:r>
        <w:rPr>
          <w:rFonts w:ascii="Times New Roman" w:hAnsi="Times New Roman" w:eastAsia="Times New Roman" w:cs="Times New Roman"/>
          <w:spacing w:val="15"/>
          <w:w w:val="101"/>
          <w:sz w:val="24"/>
          <w:szCs w:val="24"/>
        </w:rPr>
        <w:t xml:space="preserve"> </w:t>
      </w:r>
      <w:r>
        <w:rPr>
          <w:rFonts w:ascii="宋体" w:hAnsi="宋体" w:eastAsia="宋体" w:cs="宋体"/>
          <w:spacing w:val="-6"/>
          <w:sz w:val="24"/>
          <w:szCs w:val="24"/>
        </w:rPr>
        <w:t>月</w:t>
      </w:r>
      <w:r>
        <w:rPr>
          <w:rFonts w:ascii="宋体" w:hAnsi="宋体" w:eastAsia="宋体" w:cs="宋体"/>
          <w:spacing w:val="-32"/>
          <w:sz w:val="24"/>
          <w:szCs w:val="24"/>
        </w:rPr>
        <w:t xml:space="preserve"> </w:t>
      </w:r>
      <w:r>
        <w:rPr>
          <w:rFonts w:ascii="Times New Roman" w:hAnsi="Times New Roman" w:eastAsia="Times New Roman" w:cs="Times New Roman"/>
          <w:spacing w:val="-6"/>
          <w:sz w:val="24"/>
          <w:szCs w:val="24"/>
        </w:rPr>
        <w:t xml:space="preserve">15 </w:t>
      </w:r>
      <w:r>
        <w:rPr>
          <w:rFonts w:ascii="宋体" w:hAnsi="宋体" w:eastAsia="宋体" w:cs="宋体"/>
          <w:spacing w:val="-6"/>
          <w:sz w:val="24"/>
          <w:szCs w:val="24"/>
        </w:rPr>
        <w:t>日起实施；</w:t>
      </w:r>
    </w:p>
    <w:p w14:paraId="1ABCD2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textAlignment w:val="baseline"/>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）原环境保护部环办〔</w:t>
      </w:r>
      <w:r>
        <w:rPr>
          <w:rFonts w:ascii="Times New Roman" w:hAnsi="Times New Roman" w:eastAsia="Times New Roman" w:cs="Times New Roman"/>
          <w:spacing w:val="-1"/>
          <w:sz w:val="24"/>
          <w:szCs w:val="24"/>
        </w:rPr>
        <w:t>2015</w:t>
      </w:r>
      <w:r>
        <w:rPr>
          <w:rFonts w:ascii="宋体" w:hAnsi="宋体" w:eastAsia="宋体" w:cs="宋体"/>
          <w:spacing w:val="-1"/>
          <w:sz w:val="24"/>
          <w:szCs w:val="24"/>
        </w:rPr>
        <w:t>〕</w:t>
      </w:r>
      <w:r>
        <w:rPr>
          <w:rFonts w:ascii="Times New Roman" w:hAnsi="Times New Roman" w:eastAsia="Times New Roman" w:cs="Times New Roman"/>
          <w:spacing w:val="-1"/>
          <w:sz w:val="24"/>
          <w:szCs w:val="24"/>
        </w:rPr>
        <w:t xml:space="preserve">113 </w:t>
      </w:r>
      <w:r>
        <w:rPr>
          <w:rFonts w:ascii="宋体" w:hAnsi="宋体" w:eastAsia="宋体" w:cs="宋体"/>
          <w:spacing w:val="-1"/>
          <w:sz w:val="24"/>
          <w:szCs w:val="24"/>
        </w:rPr>
        <w:t>号《关于印发建设项目竣工环境保护验收现</w:t>
      </w:r>
      <w:r>
        <w:rPr>
          <w:rFonts w:ascii="宋体" w:hAnsi="宋体" w:eastAsia="宋体" w:cs="宋体"/>
          <w:spacing w:val="8"/>
          <w:sz w:val="24"/>
          <w:szCs w:val="24"/>
        </w:rPr>
        <w:t xml:space="preserve"> </w:t>
      </w:r>
      <w:r>
        <w:rPr>
          <w:rFonts w:ascii="宋体" w:hAnsi="宋体" w:eastAsia="宋体" w:cs="宋体"/>
          <w:spacing w:val="-5"/>
          <w:sz w:val="24"/>
          <w:szCs w:val="24"/>
        </w:rPr>
        <w:t>场检查及审查要点的通知》，</w:t>
      </w:r>
      <w:r>
        <w:rPr>
          <w:rFonts w:ascii="Times New Roman" w:hAnsi="Times New Roman" w:eastAsia="Times New Roman" w:cs="Times New Roman"/>
          <w:spacing w:val="-5"/>
          <w:sz w:val="24"/>
          <w:szCs w:val="24"/>
        </w:rPr>
        <w:t xml:space="preserve">2015 </w:t>
      </w:r>
      <w:r>
        <w:rPr>
          <w:rFonts w:ascii="宋体" w:hAnsi="宋体" w:eastAsia="宋体" w:cs="宋体"/>
          <w:spacing w:val="-5"/>
          <w:sz w:val="24"/>
          <w:szCs w:val="24"/>
        </w:rPr>
        <w:t>年</w:t>
      </w:r>
      <w:r>
        <w:rPr>
          <w:rFonts w:ascii="宋体" w:hAnsi="宋体" w:eastAsia="宋体" w:cs="宋体"/>
          <w:spacing w:val="-15"/>
          <w:sz w:val="24"/>
          <w:szCs w:val="24"/>
        </w:rPr>
        <w:t xml:space="preserve"> </w:t>
      </w:r>
      <w:r>
        <w:rPr>
          <w:rFonts w:ascii="Times New Roman" w:hAnsi="Times New Roman" w:eastAsia="Times New Roman" w:cs="Times New Roman"/>
          <w:spacing w:val="-5"/>
          <w:sz w:val="24"/>
          <w:szCs w:val="24"/>
        </w:rPr>
        <w:t>12</w:t>
      </w:r>
      <w:r>
        <w:rPr>
          <w:rFonts w:ascii="Times New Roman" w:hAnsi="Times New Roman" w:eastAsia="Times New Roman" w:cs="Times New Roman"/>
          <w:spacing w:val="15"/>
          <w:w w:val="101"/>
          <w:sz w:val="24"/>
          <w:szCs w:val="24"/>
        </w:rPr>
        <w:t xml:space="preserve"> </w:t>
      </w:r>
      <w:r>
        <w:rPr>
          <w:rFonts w:ascii="宋体" w:hAnsi="宋体" w:eastAsia="宋体" w:cs="宋体"/>
          <w:spacing w:val="-5"/>
          <w:sz w:val="24"/>
          <w:szCs w:val="24"/>
        </w:rPr>
        <w:t>月</w:t>
      </w:r>
      <w:r>
        <w:rPr>
          <w:rFonts w:ascii="宋体" w:hAnsi="宋体" w:eastAsia="宋体" w:cs="宋体"/>
          <w:spacing w:val="-51"/>
          <w:sz w:val="24"/>
          <w:szCs w:val="24"/>
        </w:rPr>
        <w:t xml:space="preserve"> </w:t>
      </w:r>
      <w:r>
        <w:rPr>
          <w:rFonts w:ascii="Times New Roman" w:hAnsi="Times New Roman" w:eastAsia="Times New Roman" w:cs="Times New Roman"/>
          <w:spacing w:val="-5"/>
          <w:sz w:val="24"/>
          <w:szCs w:val="24"/>
        </w:rPr>
        <w:t xml:space="preserve">30 </w:t>
      </w:r>
      <w:r>
        <w:rPr>
          <w:rFonts w:ascii="宋体" w:hAnsi="宋体" w:eastAsia="宋体" w:cs="宋体"/>
          <w:spacing w:val="-5"/>
          <w:sz w:val="24"/>
          <w:szCs w:val="24"/>
        </w:rPr>
        <w:t>日；</w:t>
      </w:r>
    </w:p>
    <w:p w14:paraId="071CDA0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left"/>
        <w:textAlignment w:val="baseline"/>
        <w:outlineLvl w:val="1"/>
        <w:rPr>
          <w:rFonts w:hint="default" w:ascii="Times New Roman" w:hAnsi="Times New Roman" w:eastAsia="宋体" w:cs="Times New Roman"/>
          <w:sz w:val="28"/>
          <w:szCs w:val="28"/>
        </w:rPr>
      </w:pPr>
      <w:bookmarkStart w:id="24" w:name="bookmark17"/>
      <w:bookmarkEnd w:id="24"/>
      <w:bookmarkStart w:id="25" w:name="_Toc22146"/>
      <w:r>
        <w:rPr>
          <w:rFonts w:hint="default" w:ascii="Times New Roman" w:hAnsi="Times New Roman" w:eastAsia="Times New Roman" w:cs="Times New Roman"/>
          <w:b/>
          <w:bCs/>
          <w:spacing w:val="-2"/>
          <w:sz w:val="28"/>
          <w:szCs w:val="28"/>
        </w:rPr>
        <w:t xml:space="preserve">2.3 </w:t>
      </w:r>
      <w:r>
        <w:rPr>
          <w:rFonts w:hint="default" w:ascii="Times New Roman" w:hAnsi="Times New Roman" w:eastAsia="宋体" w:cs="Times New Roman"/>
          <w:b/>
          <w:bCs/>
          <w:spacing w:val="-2"/>
          <w:sz w:val="28"/>
          <w:szCs w:val="28"/>
        </w:rPr>
        <w:t>建设项目环境影响报告书及其审批部门审批决定</w:t>
      </w:r>
      <w:bookmarkEnd w:id="25"/>
    </w:p>
    <w:p w14:paraId="3C4A682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jc w:val="left"/>
        <w:textAlignment w:val="baseline"/>
        <w:rPr>
          <w:rFonts w:hint="default" w:ascii="Times New Roman" w:hAnsi="Times New Roman" w:eastAsia="宋体" w:cs="Times New Roman"/>
          <w:sz w:val="24"/>
          <w:szCs w:val="24"/>
          <w:lang w:eastAsia="zh-CN"/>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1</w:t>
      </w:r>
      <w:r>
        <w:rPr>
          <w:rFonts w:hint="default" w:ascii="Times New Roman" w:hAnsi="Times New Roman" w:eastAsia="宋体" w:cs="Times New Roman"/>
          <w:spacing w:val="-2"/>
          <w:sz w:val="24"/>
          <w:szCs w:val="24"/>
        </w:rPr>
        <w:t>）《</w:t>
      </w:r>
      <w:r>
        <w:rPr>
          <w:rFonts w:hint="default" w:ascii="Times New Roman" w:hAnsi="Times New Roman" w:eastAsia="宋体" w:cs="Times New Roman"/>
          <w:spacing w:val="-2"/>
          <w:sz w:val="24"/>
          <w:szCs w:val="24"/>
          <w:lang w:eastAsia="zh-CN"/>
        </w:rPr>
        <w:t>宁都县第二污水处理厂扩建提标项目</w:t>
      </w:r>
      <w:r>
        <w:rPr>
          <w:rFonts w:hint="default" w:ascii="Times New Roman" w:hAnsi="Times New Roman" w:eastAsia="宋体" w:cs="Times New Roman"/>
          <w:spacing w:val="-2"/>
          <w:sz w:val="24"/>
          <w:szCs w:val="24"/>
        </w:rPr>
        <w:t>环境影响报告书》</w:t>
      </w:r>
      <w:r>
        <w:rPr>
          <w:rFonts w:hint="eastAsia" w:ascii="Times New Roman" w:hAnsi="Times New Roman" w:eastAsia="宋体" w:cs="Times New Roman"/>
          <w:spacing w:val="-2"/>
          <w:sz w:val="24"/>
          <w:szCs w:val="24"/>
          <w:lang w:eastAsia="zh-CN"/>
        </w:rPr>
        <w:t>（</w:t>
      </w:r>
      <w:r>
        <w:rPr>
          <w:rFonts w:hint="default" w:ascii="Times New Roman" w:hAnsi="Times New Roman" w:eastAsia="宋体" w:cs="Times New Roman"/>
          <w:spacing w:val="-4"/>
          <w:sz w:val="24"/>
          <w:szCs w:val="24"/>
          <w:lang w:val="en-GB" w:eastAsia="zh-CN"/>
        </w:rPr>
        <w:t>南昌赣华环保技术有限公司</w:t>
      </w:r>
      <w:r>
        <w:rPr>
          <w:rFonts w:hint="default" w:ascii="Times New Roman" w:hAnsi="Times New Roman" w:eastAsia="宋体" w:cs="Times New Roman"/>
          <w:spacing w:val="-4"/>
          <w:sz w:val="24"/>
          <w:szCs w:val="24"/>
        </w:rPr>
        <w:t>，</w:t>
      </w:r>
      <w:r>
        <w:rPr>
          <w:rFonts w:hint="default" w:ascii="Times New Roman" w:hAnsi="Times New Roman" w:eastAsia="Times New Roman" w:cs="Times New Roman"/>
          <w:spacing w:val="-4"/>
          <w:sz w:val="24"/>
          <w:szCs w:val="24"/>
        </w:rPr>
        <w:t>20</w:t>
      </w:r>
      <w:r>
        <w:rPr>
          <w:rFonts w:hint="default" w:ascii="Times New Roman" w:hAnsi="Times New Roman" w:eastAsia="宋体" w:cs="Times New Roman"/>
          <w:spacing w:val="-4"/>
          <w:sz w:val="24"/>
          <w:szCs w:val="24"/>
          <w:lang w:val="en-US" w:eastAsia="zh-CN"/>
        </w:rPr>
        <w:t>23</w:t>
      </w:r>
      <w:r>
        <w:rPr>
          <w:rFonts w:hint="default" w:ascii="Times New Roman" w:hAnsi="Times New Roman" w:eastAsia="Times New Roman" w:cs="Times New Roman"/>
          <w:spacing w:val="-4"/>
          <w:sz w:val="24"/>
          <w:szCs w:val="24"/>
        </w:rPr>
        <w:t xml:space="preserve"> </w:t>
      </w:r>
      <w:r>
        <w:rPr>
          <w:rFonts w:hint="default" w:ascii="Times New Roman" w:hAnsi="Times New Roman" w:eastAsia="宋体" w:cs="Times New Roman"/>
          <w:spacing w:val="-4"/>
          <w:sz w:val="24"/>
          <w:szCs w:val="24"/>
        </w:rPr>
        <w:t>年</w:t>
      </w:r>
      <w:r>
        <w:rPr>
          <w:rFonts w:hint="default" w:ascii="Times New Roman" w:hAnsi="Times New Roman" w:eastAsia="宋体" w:cs="Times New Roman"/>
          <w:spacing w:val="-31"/>
          <w:sz w:val="24"/>
          <w:szCs w:val="24"/>
        </w:rPr>
        <w:t xml:space="preserve"> </w:t>
      </w:r>
      <w:r>
        <w:rPr>
          <w:rFonts w:hint="default" w:ascii="Times New Roman" w:hAnsi="Times New Roman" w:eastAsia="宋体" w:cs="Times New Roman"/>
          <w:spacing w:val="-31"/>
          <w:sz w:val="24"/>
          <w:szCs w:val="24"/>
          <w:lang w:val="en-US" w:eastAsia="zh-CN"/>
        </w:rPr>
        <w:t>4</w:t>
      </w:r>
      <w:r>
        <w:rPr>
          <w:rFonts w:hint="default" w:ascii="Times New Roman" w:hAnsi="Times New Roman" w:eastAsia="Times New Roman" w:cs="Times New Roman"/>
          <w:spacing w:val="15"/>
          <w:w w:val="101"/>
          <w:sz w:val="24"/>
          <w:szCs w:val="24"/>
        </w:rPr>
        <w:t xml:space="preserve"> </w:t>
      </w:r>
      <w:r>
        <w:rPr>
          <w:rFonts w:hint="default" w:ascii="Times New Roman" w:hAnsi="Times New Roman" w:eastAsia="宋体" w:cs="Times New Roman"/>
          <w:spacing w:val="-4"/>
          <w:sz w:val="24"/>
          <w:szCs w:val="24"/>
        </w:rPr>
        <w:t>月</w:t>
      </w:r>
      <w:r>
        <w:rPr>
          <w:rFonts w:hint="default" w:ascii="Times New Roman" w:hAnsi="Times New Roman" w:eastAsia="宋体" w:cs="Times New Roman"/>
          <w:spacing w:val="4"/>
          <w:sz w:val="24"/>
          <w:szCs w:val="24"/>
        </w:rPr>
        <w:t>）</w:t>
      </w:r>
      <w:r>
        <w:rPr>
          <w:rFonts w:hint="default" w:ascii="Times New Roman" w:hAnsi="Times New Roman" w:eastAsia="宋体" w:cs="Times New Roman"/>
          <w:spacing w:val="4"/>
          <w:sz w:val="24"/>
          <w:szCs w:val="24"/>
          <w:lang w:eastAsia="zh-CN"/>
        </w:rPr>
        <w:t>；</w:t>
      </w:r>
    </w:p>
    <w:p w14:paraId="314B061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2"/>
        <w:jc w:val="left"/>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2</w:t>
      </w:r>
      <w:r>
        <w:rPr>
          <w:rFonts w:hint="default" w:ascii="Times New Roman" w:hAnsi="Times New Roman" w:eastAsia="宋体" w:cs="Times New Roman"/>
          <w:spacing w:val="-2"/>
          <w:sz w:val="24"/>
          <w:szCs w:val="24"/>
        </w:rPr>
        <w:t>）《关于</w:t>
      </w:r>
      <w:r>
        <w:rPr>
          <w:rFonts w:hint="default" w:ascii="Times New Roman" w:hAnsi="Times New Roman" w:eastAsia="宋体" w:cs="Times New Roman"/>
          <w:spacing w:val="-2"/>
          <w:sz w:val="24"/>
          <w:szCs w:val="24"/>
          <w:lang w:eastAsia="zh-CN"/>
        </w:rPr>
        <w:t>宁都县第二污水处理厂扩建提标项目</w:t>
      </w:r>
      <w:r>
        <w:rPr>
          <w:rFonts w:hint="default" w:ascii="Times New Roman" w:hAnsi="Times New Roman" w:eastAsia="宋体" w:cs="Times New Roman"/>
          <w:spacing w:val="-2"/>
          <w:sz w:val="24"/>
          <w:szCs w:val="24"/>
        </w:rPr>
        <w:t>环境影响报告书的批复》</w:t>
      </w:r>
      <w:r>
        <w:rPr>
          <w:rFonts w:hint="default" w:ascii="Times New Roman" w:hAnsi="Times New Roman" w:eastAsia="宋体" w:cs="Times New Roman"/>
          <w:spacing w:val="-2"/>
          <w:sz w:val="24"/>
          <w:szCs w:val="24"/>
          <w:lang w:eastAsia="zh-CN"/>
        </w:rPr>
        <w:t>（</w:t>
      </w:r>
      <w:r>
        <w:rPr>
          <w:rFonts w:hint="default" w:ascii="Times New Roman" w:hAnsi="Times New Roman" w:eastAsia="宋体" w:cs="Times New Roman"/>
          <w:spacing w:val="-2"/>
          <w:sz w:val="24"/>
          <w:szCs w:val="24"/>
        </w:rPr>
        <w:t>赣</w:t>
      </w:r>
      <w:r>
        <w:rPr>
          <w:rFonts w:hint="default" w:ascii="Times New Roman" w:hAnsi="Times New Roman" w:eastAsia="宋体" w:cs="Times New Roman"/>
          <w:spacing w:val="-2"/>
          <w:sz w:val="24"/>
          <w:szCs w:val="24"/>
          <w:lang w:eastAsia="zh-CN"/>
        </w:rPr>
        <w:t>市行审政（</w:t>
      </w:r>
      <w:r>
        <w:rPr>
          <w:rFonts w:hint="default" w:ascii="Times New Roman" w:hAnsi="Times New Roman" w:eastAsia="宋体" w:cs="Times New Roman"/>
          <w:spacing w:val="-2"/>
          <w:sz w:val="24"/>
          <w:szCs w:val="24"/>
          <w:lang w:val="en-US" w:eastAsia="zh-CN"/>
        </w:rPr>
        <w:t>1</w:t>
      </w:r>
      <w:r>
        <w:rPr>
          <w:rFonts w:hint="default" w:ascii="Times New Roman" w:hAnsi="Times New Roman" w:eastAsia="宋体" w:cs="Times New Roman"/>
          <w:spacing w:val="-2"/>
          <w:sz w:val="24"/>
          <w:szCs w:val="24"/>
          <w:lang w:eastAsia="zh-CN"/>
        </w:rPr>
        <w:t>）字</w:t>
      </w: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2</w:t>
      </w:r>
      <w:r>
        <w:rPr>
          <w:rFonts w:hint="default" w:ascii="Times New Roman" w:hAnsi="Times New Roman" w:eastAsia="Times New Roman" w:cs="Times New Roman"/>
          <w:spacing w:val="-3"/>
          <w:sz w:val="24"/>
          <w:szCs w:val="24"/>
        </w:rPr>
        <w:t>0</w:t>
      </w:r>
      <w:r>
        <w:rPr>
          <w:rFonts w:hint="default" w:ascii="Times New Roman" w:hAnsi="Times New Roman" w:eastAsia="宋体" w:cs="Times New Roman"/>
          <w:spacing w:val="-3"/>
          <w:sz w:val="24"/>
          <w:szCs w:val="24"/>
          <w:lang w:val="en-US" w:eastAsia="zh-CN"/>
        </w:rPr>
        <w:t>23</w:t>
      </w:r>
      <w:r>
        <w:rPr>
          <w:rFonts w:hint="default" w:ascii="Times New Roman" w:hAnsi="Times New Roman" w:eastAsia="宋体" w:cs="Times New Roman"/>
          <w:spacing w:val="-3"/>
          <w:sz w:val="24"/>
          <w:szCs w:val="24"/>
        </w:rPr>
        <w:t>〕</w:t>
      </w:r>
      <w:r>
        <w:rPr>
          <w:rFonts w:hint="default" w:ascii="Times New Roman" w:hAnsi="Times New Roman" w:eastAsia="宋体" w:cs="Times New Roman"/>
          <w:spacing w:val="-3"/>
          <w:sz w:val="24"/>
          <w:szCs w:val="24"/>
          <w:lang w:val="en-US" w:eastAsia="zh-CN"/>
        </w:rPr>
        <w:t>79</w:t>
      </w:r>
      <w:r>
        <w:rPr>
          <w:rFonts w:hint="default" w:ascii="Times New Roman" w:hAnsi="Times New Roman" w:eastAsia="宋体" w:cs="Times New Roman"/>
          <w:spacing w:val="-3"/>
          <w:sz w:val="24"/>
          <w:szCs w:val="24"/>
        </w:rPr>
        <w:t>号，</w:t>
      </w:r>
      <w:r>
        <w:rPr>
          <w:rFonts w:hint="default" w:ascii="Times New Roman" w:hAnsi="Times New Roman" w:eastAsia="宋体" w:cs="Times New Roman"/>
          <w:spacing w:val="-2"/>
          <w:sz w:val="24"/>
          <w:szCs w:val="24"/>
          <w:lang w:eastAsia="zh-CN"/>
        </w:rPr>
        <w:t>赣州市行政审批局</w:t>
      </w:r>
      <w:r>
        <w:rPr>
          <w:rFonts w:hint="default" w:ascii="Times New Roman" w:hAnsi="Times New Roman" w:eastAsia="宋体" w:cs="Times New Roman"/>
          <w:spacing w:val="-4"/>
          <w:sz w:val="24"/>
          <w:szCs w:val="24"/>
        </w:rPr>
        <w:t>，</w:t>
      </w:r>
      <w:r>
        <w:rPr>
          <w:rFonts w:hint="default" w:ascii="Times New Roman" w:hAnsi="Times New Roman" w:eastAsia="Times New Roman" w:cs="Times New Roman"/>
          <w:spacing w:val="-4"/>
          <w:sz w:val="24"/>
          <w:szCs w:val="24"/>
        </w:rPr>
        <w:t>2</w:t>
      </w:r>
      <w:r>
        <w:rPr>
          <w:rFonts w:hint="default" w:ascii="Times New Roman" w:hAnsi="Times New Roman" w:eastAsia="Times New Roman" w:cs="Times New Roman"/>
          <w:spacing w:val="-2"/>
          <w:sz w:val="24"/>
          <w:szCs w:val="24"/>
        </w:rPr>
        <w:t>0</w:t>
      </w:r>
      <w:r>
        <w:rPr>
          <w:rFonts w:hint="default" w:ascii="Times New Roman" w:hAnsi="Times New Roman" w:eastAsia="Times New Roman" w:cs="Times New Roman"/>
          <w:spacing w:val="-2"/>
          <w:sz w:val="24"/>
          <w:szCs w:val="24"/>
          <w:lang w:val="en-US" w:eastAsia="zh-CN"/>
        </w:rPr>
        <w:t>23</w:t>
      </w:r>
      <w:r>
        <w:rPr>
          <w:rFonts w:hint="default" w:ascii="Times New Roman" w:hAnsi="Times New Roman" w:eastAsia="Times New Roman" w:cs="Times New Roman"/>
          <w:spacing w:val="-2"/>
          <w:sz w:val="24"/>
          <w:szCs w:val="24"/>
        </w:rPr>
        <w:t xml:space="preserve"> 年</w:t>
      </w:r>
      <w:r>
        <w:rPr>
          <w:rFonts w:hint="default" w:ascii="Times New Roman" w:hAnsi="Times New Roman" w:eastAsia="宋体" w:cs="Times New Roman"/>
          <w:spacing w:val="-2"/>
          <w:sz w:val="24"/>
          <w:szCs w:val="24"/>
          <w:lang w:val="en-US" w:eastAsia="zh-CN"/>
        </w:rPr>
        <w:t xml:space="preserve"> </w:t>
      </w:r>
      <w:r>
        <w:rPr>
          <w:rFonts w:hint="default" w:ascii="Times New Roman" w:hAnsi="Times New Roman" w:eastAsia="Times New Roman" w:cs="Times New Roman"/>
          <w:spacing w:val="-2"/>
          <w:sz w:val="24"/>
          <w:szCs w:val="24"/>
          <w:lang w:val="en-US" w:eastAsia="zh-CN"/>
        </w:rPr>
        <w:t xml:space="preserve">5 </w:t>
      </w:r>
      <w:r>
        <w:rPr>
          <w:rFonts w:hint="default" w:ascii="Times New Roman" w:hAnsi="Times New Roman" w:eastAsia="Times New Roman" w:cs="Times New Roman"/>
          <w:spacing w:val="-2"/>
          <w:sz w:val="24"/>
          <w:szCs w:val="24"/>
        </w:rPr>
        <w:t xml:space="preserve">月 </w:t>
      </w:r>
      <w:r>
        <w:rPr>
          <w:rFonts w:hint="default" w:ascii="Times New Roman" w:hAnsi="Times New Roman" w:eastAsia="Times New Roman" w:cs="Times New Roman"/>
          <w:spacing w:val="-2"/>
          <w:sz w:val="24"/>
          <w:szCs w:val="24"/>
          <w:lang w:val="en-US" w:eastAsia="zh-CN"/>
        </w:rPr>
        <w:t>29</w:t>
      </w:r>
      <w:r>
        <w:rPr>
          <w:rFonts w:hint="default" w:ascii="Times New Roman" w:hAnsi="Times New Roman" w:eastAsia="Times New Roman" w:cs="Times New Roman"/>
          <w:spacing w:val="-2"/>
          <w:sz w:val="24"/>
          <w:szCs w:val="24"/>
        </w:rPr>
        <w:t xml:space="preserve"> 日</w:t>
      </w:r>
      <w:r>
        <w:rPr>
          <w:rFonts w:hint="default" w:ascii="Times New Roman" w:hAnsi="Times New Roman" w:eastAsia="宋体" w:cs="Times New Roman"/>
          <w:spacing w:val="-4"/>
          <w:sz w:val="24"/>
          <w:szCs w:val="24"/>
        </w:rPr>
        <w:t>）。</w:t>
      </w:r>
    </w:p>
    <w:p w14:paraId="68246CB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left"/>
        <w:textAlignment w:val="baseline"/>
        <w:outlineLvl w:val="1"/>
        <w:rPr>
          <w:rFonts w:hint="default" w:ascii="Times New Roman" w:hAnsi="Times New Roman" w:eastAsia="宋体" w:cs="Times New Roman"/>
          <w:sz w:val="28"/>
          <w:szCs w:val="28"/>
        </w:rPr>
      </w:pPr>
      <w:bookmarkStart w:id="26" w:name="bookmark19"/>
      <w:bookmarkEnd w:id="26"/>
      <w:bookmarkStart w:id="27" w:name="_Toc14242"/>
      <w:r>
        <w:rPr>
          <w:rFonts w:hint="default" w:ascii="Times New Roman" w:hAnsi="Times New Roman" w:eastAsia="Times New Roman" w:cs="Times New Roman"/>
          <w:b/>
          <w:bCs/>
          <w:spacing w:val="-2"/>
          <w:sz w:val="28"/>
          <w:szCs w:val="28"/>
        </w:rPr>
        <w:t xml:space="preserve">2.4 </w:t>
      </w:r>
      <w:r>
        <w:rPr>
          <w:rFonts w:hint="default" w:ascii="Times New Roman" w:hAnsi="Times New Roman" w:eastAsia="宋体" w:cs="Times New Roman"/>
          <w:b/>
          <w:bCs/>
          <w:spacing w:val="-2"/>
          <w:sz w:val="28"/>
          <w:szCs w:val="28"/>
        </w:rPr>
        <w:t>其他相关文件</w:t>
      </w:r>
      <w:bookmarkEnd w:id="27"/>
    </w:p>
    <w:p w14:paraId="220CC0FF">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36" w:firstLineChars="200"/>
        <w:textAlignment w:val="baseline"/>
        <w:rPr>
          <w:rFonts w:ascii="Times New Roman" w:hAnsi="Times New Roman" w:eastAsia="Times New Roman" w:cs="Times New Roman"/>
          <w:spacing w:val="-4"/>
          <w:sz w:val="24"/>
          <w:szCs w:val="24"/>
        </w:rPr>
      </w:pPr>
      <w:r>
        <w:rPr>
          <w:rFonts w:ascii="宋体" w:hAnsi="宋体" w:eastAsia="宋体" w:cs="宋体"/>
          <w:spacing w:val="14"/>
          <w:sz w:val="24"/>
          <w:szCs w:val="24"/>
        </w:rPr>
        <w:t>（</w:t>
      </w:r>
      <w:r>
        <w:rPr>
          <w:rFonts w:ascii="Times New Roman" w:hAnsi="Times New Roman" w:eastAsia="Times New Roman" w:cs="Times New Roman"/>
          <w:spacing w:val="14"/>
          <w:sz w:val="24"/>
          <w:szCs w:val="24"/>
        </w:rPr>
        <w:t>1</w:t>
      </w:r>
      <w:r>
        <w:rPr>
          <w:rFonts w:ascii="宋体" w:hAnsi="宋体" w:eastAsia="宋体" w:cs="宋体"/>
          <w:spacing w:val="14"/>
          <w:sz w:val="24"/>
          <w:szCs w:val="24"/>
        </w:rPr>
        <w:t>）《关于</w:t>
      </w:r>
      <w:r>
        <w:rPr>
          <w:rFonts w:hint="default" w:ascii="宋体" w:hAnsi="宋体" w:eastAsia="宋体" w:cs="宋体"/>
          <w:spacing w:val="-2"/>
          <w:sz w:val="24"/>
          <w:szCs w:val="24"/>
          <w:lang w:eastAsia="zh-CN"/>
        </w:rPr>
        <w:t>宁都县第二污水处理厂扩建提标</w:t>
      </w:r>
      <w:r>
        <w:rPr>
          <w:rFonts w:hint="eastAsia" w:ascii="宋体" w:hAnsi="宋体" w:eastAsia="宋体" w:cs="宋体"/>
          <w:spacing w:val="-2"/>
          <w:sz w:val="24"/>
          <w:szCs w:val="24"/>
          <w:lang w:eastAsia="zh-CN"/>
        </w:rPr>
        <w:t>及周边设施项</w:t>
      </w:r>
      <w:r>
        <w:rPr>
          <w:rFonts w:ascii="宋体" w:hAnsi="宋体" w:eastAsia="宋体" w:cs="宋体"/>
          <w:spacing w:val="14"/>
          <w:sz w:val="24"/>
          <w:szCs w:val="24"/>
        </w:rPr>
        <w:t>目可行性研究</w:t>
      </w:r>
      <w:r>
        <w:rPr>
          <w:rFonts w:ascii="宋体" w:hAnsi="宋体" w:eastAsia="宋体" w:cs="宋体"/>
          <w:spacing w:val="1"/>
          <w:sz w:val="24"/>
          <w:szCs w:val="24"/>
        </w:rPr>
        <w:t>报告的批复</w:t>
      </w:r>
      <w:r>
        <w:rPr>
          <w:rFonts w:ascii="Times New Roman" w:hAnsi="Times New Roman" w:eastAsia="Times New Roman" w:cs="Times New Roman"/>
          <w:spacing w:val="-4"/>
          <w:sz w:val="24"/>
          <w:szCs w:val="24"/>
        </w:rPr>
        <w:t>》 （2022 年</w:t>
      </w:r>
      <w:r>
        <w:rPr>
          <w:rFonts w:hint="eastAsia" w:ascii="Times New Roman" w:hAnsi="Times New Roman" w:eastAsia="Times New Roman" w:cs="Times New Roman"/>
          <w:spacing w:val="-4"/>
          <w:sz w:val="24"/>
          <w:szCs w:val="24"/>
          <w:lang w:val="en-US" w:eastAsia="zh-CN"/>
        </w:rPr>
        <w:t>5</w:t>
      </w:r>
      <w:r>
        <w:rPr>
          <w:rFonts w:ascii="Times New Roman" w:hAnsi="Times New Roman" w:eastAsia="Times New Roman" w:cs="Times New Roman"/>
          <w:spacing w:val="-4"/>
          <w:sz w:val="24"/>
          <w:szCs w:val="24"/>
        </w:rPr>
        <w:t xml:space="preserve"> 月 </w:t>
      </w:r>
      <w:r>
        <w:rPr>
          <w:rFonts w:hint="eastAsia" w:ascii="Times New Roman" w:hAnsi="Times New Roman" w:eastAsia="Times New Roman" w:cs="Times New Roman"/>
          <w:spacing w:val="-4"/>
          <w:sz w:val="24"/>
          <w:szCs w:val="24"/>
          <w:lang w:val="en-US" w:eastAsia="zh-CN"/>
        </w:rPr>
        <w:t>5</w:t>
      </w:r>
      <w:r>
        <w:rPr>
          <w:rFonts w:ascii="Times New Roman" w:hAnsi="Times New Roman" w:eastAsia="Times New Roman" w:cs="Times New Roman"/>
          <w:spacing w:val="-4"/>
          <w:sz w:val="24"/>
          <w:szCs w:val="24"/>
        </w:rPr>
        <w:t xml:space="preserve">  日 ）；</w:t>
      </w:r>
    </w:p>
    <w:p w14:paraId="4BEBCA7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0" w:firstLineChars="200"/>
        <w:textAlignment w:val="baseline"/>
        <w:rPr>
          <w:rFonts w:ascii="宋体" w:hAnsi="宋体" w:eastAsia="宋体" w:cs="宋体"/>
          <w:sz w:val="24"/>
          <w:szCs w:val="24"/>
        </w:rPr>
      </w:pPr>
      <w:r>
        <w:rPr>
          <w:rFonts w:ascii="宋体" w:hAnsi="宋体" w:eastAsia="宋体" w:cs="宋体"/>
          <w:spacing w:val="15"/>
          <w:sz w:val="24"/>
          <w:szCs w:val="24"/>
        </w:rPr>
        <w:t>（</w:t>
      </w:r>
      <w:r>
        <w:rPr>
          <w:rFonts w:ascii="Times New Roman" w:hAnsi="Times New Roman" w:eastAsia="Times New Roman" w:cs="Times New Roman"/>
          <w:spacing w:val="15"/>
          <w:sz w:val="24"/>
          <w:szCs w:val="24"/>
        </w:rPr>
        <w:t>2</w:t>
      </w:r>
      <w:r>
        <w:rPr>
          <w:rFonts w:ascii="宋体" w:hAnsi="宋体" w:eastAsia="宋体" w:cs="宋体"/>
          <w:spacing w:val="15"/>
          <w:sz w:val="24"/>
          <w:szCs w:val="24"/>
        </w:rPr>
        <w:t>）</w:t>
      </w:r>
      <w:r>
        <w:rPr>
          <w:rFonts w:hint="default" w:ascii="宋体" w:hAnsi="宋体" w:eastAsia="宋体" w:cs="宋体"/>
          <w:spacing w:val="15"/>
          <w:sz w:val="24"/>
          <w:szCs w:val="24"/>
          <w:lang w:val="en-US" w:eastAsia="zh-CN"/>
        </w:rPr>
        <w:t>宁都县登峰工投绿色建材有限公司</w:t>
      </w:r>
      <w:r>
        <w:rPr>
          <w:rFonts w:ascii="宋体" w:hAnsi="宋体" w:eastAsia="宋体" w:cs="宋体"/>
          <w:spacing w:val="15"/>
          <w:sz w:val="24"/>
          <w:szCs w:val="24"/>
        </w:rPr>
        <w:t>排污许可证（证书编号：</w:t>
      </w:r>
    </w:p>
    <w:p w14:paraId="026EAC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rPr>
          <w:rFonts w:ascii="宋体" w:hAnsi="宋体" w:eastAsia="宋体" w:cs="宋体"/>
          <w:sz w:val="24"/>
          <w:szCs w:val="24"/>
        </w:rPr>
      </w:pPr>
      <w:r>
        <w:rPr>
          <w:rFonts w:hint="default" w:ascii="Times New Roman" w:hAnsi="Times New Roman" w:eastAsia="宋体" w:cs="Times New Roman"/>
          <w:sz w:val="24"/>
          <w:szCs w:val="24"/>
        </w:rPr>
        <w:t>91360730MA39AY2P5Q001V</w:t>
      </w:r>
      <w:r>
        <w:rPr>
          <w:rFonts w:hint="default" w:ascii="Times New Roman" w:hAnsi="Times New Roman" w:eastAsia="Times New Roman" w:cs="Times New Roman"/>
          <w:spacing w:val="-30"/>
          <w:sz w:val="24"/>
          <w:szCs w:val="24"/>
        </w:rPr>
        <w:t xml:space="preserve"> </w:t>
      </w:r>
      <w:r>
        <w:rPr>
          <w:rFonts w:ascii="Times New Roman" w:hAnsi="Times New Roman" w:eastAsia="Times New Roman" w:cs="Times New Roman"/>
          <w:spacing w:val="-29"/>
          <w:sz w:val="24"/>
          <w:szCs w:val="24"/>
        </w:rPr>
        <w:t xml:space="preserve"> </w:t>
      </w:r>
      <w:r>
        <w:rPr>
          <w:rFonts w:ascii="宋体" w:hAnsi="宋体" w:eastAsia="宋体" w:cs="宋体"/>
          <w:spacing w:val="-3"/>
          <w:sz w:val="24"/>
          <w:szCs w:val="24"/>
        </w:rPr>
        <w:t>，有效期：</w:t>
      </w:r>
      <w:r>
        <w:rPr>
          <w:rFonts w:hint="default" w:ascii="Times New Roman" w:hAnsi="Times New Roman" w:eastAsia="宋体" w:cs="Times New Roman"/>
          <w:spacing w:val="-6"/>
          <w:sz w:val="24"/>
          <w:szCs w:val="24"/>
        </w:rPr>
        <w:t>202</w:t>
      </w:r>
      <w:r>
        <w:rPr>
          <w:rFonts w:hint="default" w:ascii="Times New Roman" w:hAnsi="Times New Roman" w:eastAsia="宋体" w:cs="Times New Roman"/>
          <w:spacing w:val="-6"/>
          <w:sz w:val="24"/>
          <w:szCs w:val="24"/>
          <w:lang w:val="en-US" w:eastAsia="zh-CN"/>
        </w:rPr>
        <w:t>5</w:t>
      </w:r>
      <w:r>
        <w:rPr>
          <w:rFonts w:hint="default" w:ascii="Times New Roman" w:hAnsi="Times New Roman" w:eastAsia="宋体" w:cs="Times New Roman"/>
          <w:spacing w:val="-6"/>
          <w:sz w:val="24"/>
          <w:szCs w:val="24"/>
        </w:rPr>
        <w:t xml:space="preserve"> 年 0</w:t>
      </w:r>
      <w:r>
        <w:rPr>
          <w:rFonts w:hint="default" w:ascii="Times New Roman" w:hAnsi="Times New Roman" w:eastAsia="宋体" w:cs="Times New Roman"/>
          <w:spacing w:val="-6"/>
          <w:sz w:val="24"/>
          <w:szCs w:val="24"/>
          <w:lang w:val="en-US" w:eastAsia="zh-CN"/>
        </w:rPr>
        <w:t>1</w:t>
      </w:r>
      <w:r>
        <w:rPr>
          <w:rFonts w:hint="default" w:ascii="Times New Roman" w:hAnsi="Times New Roman" w:eastAsia="宋体" w:cs="Times New Roman"/>
          <w:spacing w:val="-6"/>
          <w:sz w:val="24"/>
          <w:szCs w:val="24"/>
        </w:rPr>
        <w:t xml:space="preserve"> 月 </w:t>
      </w:r>
      <w:r>
        <w:rPr>
          <w:rFonts w:hint="default" w:ascii="Times New Roman" w:hAnsi="Times New Roman" w:eastAsia="宋体" w:cs="Times New Roman"/>
          <w:spacing w:val="-6"/>
          <w:sz w:val="24"/>
          <w:szCs w:val="24"/>
          <w:lang w:val="en-US" w:eastAsia="zh-CN"/>
        </w:rPr>
        <w:t>08</w:t>
      </w:r>
      <w:r>
        <w:rPr>
          <w:rFonts w:hint="default" w:ascii="Times New Roman" w:hAnsi="Times New Roman" w:eastAsia="宋体" w:cs="Times New Roman"/>
          <w:spacing w:val="-6"/>
          <w:sz w:val="24"/>
          <w:szCs w:val="24"/>
        </w:rPr>
        <w:t xml:space="preserve">  日至 20</w:t>
      </w:r>
      <w:r>
        <w:rPr>
          <w:rFonts w:hint="default" w:ascii="Times New Roman" w:hAnsi="Times New Roman" w:eastAsia="宋体" w:cs="Times New Roman"/>
          <w:spacing w:val="-6"/>
          <w:sz w:val="24"/>
          <w:szCs w:val="24"/>
          <w:lang w:val="en-US" w:eastAsia="zh-CN"/>
        </w:rPr>
        <w:t>30</w:t>
      </w:r>
      <w:r>
        <w:rPr>
          <w:rFonts w:hint="default" w:ascii="Times New Roman" w:hAnsi="Times New Roman" w:eastAsia="宋体" w:cs="Times New Roman"/>
          <w:spacing w:val="-6"/>
          <w:sz w:val="24"/>
          <w:szCs w:val="24"/>
        </w:rPr>
        <w:t xml:space="preserve"> 年 0</w:t>
      </w:r>
      <w:r>
        <w:rPr>
          <w:rFonts w:hint="default" w:ascii="Times New Roman" w:hAnsi="Times New Roman" w:eastAsia="宋体" w:cs="Times New Roman"/>
          <w:spacing w:val="-6"/>
          <w:sz w:val="24"/>
          <w:szCs w:val="24"/>
          <w:lang w:val="en-US" w:eastAsia="zh-CN"/>
        </w:rPr>
        <w:t>1</w:t>
      </w:r>
      <w:r>
        <w:rPr>
          <w:rFonts w:hint="default" w:ascii="Times New Roman" w:hAnsi="Times New Roman" w:eastAsia="宋体" w:cs="Times New Roman"/>
          <w:spacing w:val="-6"/>
          <w:sz w:val="24"/>
          <w:szCs w:val="24"/>
        </w:rPr>
        <w:t xml:space="preserve"> 月 </w:t>
      </w:r>
      <w:r>
        <w:rPr>
          <w:rFonts w:hint="default" w:ascii="Times New Roman" w:hAnsi="Times New Roman" w:eastAsia="宋体" w:cs="Times New Roman"/>
          <w:spacing w:val="-6"/>
          <w:sz w:val="24"/>
          <w:szCs w:val="24"/>
          <w:lang w:val="en-US" w:eastAsia="zh-CN"/>
        </w:rPr>
        <w:t>07</w:t>
      </w:r>
      <w:r>
        <w:rPr>
          <w:rFonts w:hint="default" w:ascii="Times New Roman" w:hAnsi="Times New Roman" w:eastAsia="宋体" w:cs="Times New Roman"/>
          <w:spacing w:val="-6"/>
          <w:sz w:val="24"/>
          <w:szCs w:val="24"/>
        </w:rPr>
        <w:t xml:space="preserve">  日</w:t>
      </w:r>
      <w:r>
        <w:rPr>
          <w:rFonts w:ascii="宋体" w:hAnsi="宋体" w:eastAsia="宋体" w:cs="宋体"/>
          <w:spacing w:val="-18"/>
          <w:sz w:val="24"/>
          <w:szCs w:val="24"/>
        </w:rPr>
        <w:t>）；</w:t>
      </w:r>
    </w:p>
    <w:p w14:paraId="785D423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40" w:firstLineChars="200"/>
        <w:textAlignment w:val="baseline"/>
        <w:rPr>
          <w:rFonts w:ascii="宋体" w:hAnsi="宋体" w:eastAsia="宋体" w:cs="宋体"/>
          <w:sz w:val="24"/>
          <w:szCs w:val="24"/>
        </w:rPr>
      </w:pPr>
      <w:r>
        <w:rPr>
          <w:rFonts w:ascii="宋体" w:hAnsi="宋体" w:eastAsia="宋体" w:cs="宋体"/>
          <w:spacing w:val="15"/>
          <w:sz w:val="24"/>
          <w:szCs w:val="24"/>
        </w:rPr>
        <w:t>（</w:t>
      </w:r>
      <w:r>
        <w:rPr>
          <w:rFonts w:ascii="Times New Roman" w:hAnsi="Times New Roman" w:eastAsia="Times New Roman" w:cs="Times New Roman"/>
          <w:spacing w:val="15"/>
          <w:sz w:val="24"/>
          <w:szCs w:val="24"/>
        </w:rPr>
        <w:t>3</w:t>
      </w:r>
      <w:r>
        <w:rPr>
          <w:rFonts w:ascii="宋体" w:hAnsi="宋体" w:eastAsia="宋体" w:cs="宋体"/>
          <w:spacing w:val="15"/>
          <w:sz w:val="24"/>
          <w:szCs w:val="24"/>
        </w:rPr>
        <w:t>）其他有关技术资料。</w:t>
      </w:r>
    </w:p>
    <w:p w14:paraId="4C0EE0A7">
      <w:pPr>
        <w:spacing w:line="219" w:lineRule="auto"/>
        <w:rPr>
          <w:rFonts w:ascii="宋体" w:hAnsi="宋体" w:eastAsia="宋体" w:cs="宋体"/>
          <w:sz w:val="24"/>
          <w:szCs w:val="24"/>
        </w:rPr>
        <w:sectPr>
          <w:footerReference r:id="rId8" w:type="default"/>
          <w:pgSz w:w="11906" w:h="16839"/>
          <w:pgMar w:top="842" w:right="1473" w:bottom="1386" w:left="1480" w:header="0" w:footer="1172" w:gutter="0"/>
          <w:pgNumType w:fmt="decimal"/>
          <w:cols w:space="720" w:num="1"/>
        </w:sectPr>
      </w:pPr>
    </w:p>
    <w:p w14:paraId="4EC8806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0"/>
        <w:rPr>
          <w:rFonts w:ascii="宋体" w:hAnsi="宋体" w:eastAsia="宋体" w:cs="宋体"/>
          <w:sz w:val="31"/>
          <w:szCs w:val="31"/>
        </w:rPr>
      </w:pPr>
      <w:bookmarkStart w:id="28" w:name="bookmark21"/>
      <w:bookmarkEnd w:id="28"/>
      <w:bookmarkStart w:id="29" w:name="_Toc7465"/>
      <w:r>
        <w:rPr>
          <w:rFonts w:ascii="Times New Roman" w:hAnsi="Times New Roman" w:eastAsia="Times New Roman" w:cs="Times New Roman"/>
          <w:b/>
          <w:bCs/>
          <w:spacing w:val="5"/>
          <w:sz w:val="31"/>
          <w:szCs w:val="31"/>
        </w:rPr>
        <w:t>3.</w:t>
      </w:r>
      <w:r>
        <w:rPr>
          <w:rFonts w:ascii="宋体" w:hAnsi="宋体" w:eastAsia="宋体" w:cs="宋体"/>
          <w:b/>
          <w:bCs/>
          <w:spacing w:val="5"/>
          <w:sz w:val="31"/>
          <w:szCs w:val="31"/>
        </w:rPr>
        <w:t>项目建设情况</w:t>
      </w:r>
      <w:bookmarkEnd w:id="29"/>
    </w:p>
    <w:p w14:paraId="52B5E8A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30" w:name="bookmark23"/>
      <w:bookmarkEnd w:id="30"/>
      <w:bookmarkStart w:id="31" w:name="_Toc25104"/>
      <w:r>
        <w:rPr>
          <w:rFonts w:ascii="Times New Roman" w:hAnsi="Times New Roman" w:eastAsia="Times New Roman" w:cs="Times New Roman"/>
          <w:b/>
          <w:bCs/>
          <w:spacing w:val="-2"/>
          <w:sz w:val="28"/>
          <w:szCs w:val="28"/>
        </w:rPr>
        <w:t xml:space="preserve">3.1 </w:t>
      </w:r>
      <w:r>
        <w:rPr>
          <w:rFonts w:ascii="宋体" w:hAnsi="宋体" w:eastAsia="宋体" w:cs="宋体"/>
          <w:b/>
          <w:bCs/>
          <w:spacing w:val="-2"/>
          <w:sz w:val="28"/>
          <w:szCs w:val="28"/>
        </w:rPr>
        <w:t>项目地理位置及平面布置</w:t>
      </w:r>
      <w:bookmarkEnd w:id="31"/>
    </w:p>
    <w:p w14:paraId="666B07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3.1.1 </w:t>
      </w:r>
      <w:r>
        <w:rPr>
          <w:rFonts w:ascii="宋体" w:hAnsi="宋体" w:eastAsia="宋体" w:cs="宋体"/>
          <w:b/>
          <w:bCs/>
          <w:spacing w:val="-2"/>
          <w:sz w:val="28"/>
          <w:szCs w:val="28"/>
        </w:rPr>
        <w:t>项目地理位置</w:t>
      </w:r>
    </w:p>
    <w:p w14:paraId="55D4F4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8"/>
        <w:textAlignment w:val="baseline"/>
        <w:rPr>
          <w:rFonts w:hint="default" w:ascii="Times New Roman" w:hAnsi="Times New Roman" w:eastAsia="宋体" w:cs="Times New Roman"/>
          <w:sz w:val="24"/>
          <w:szCs w:val="24"/>
        </w:rPr>
      </w:pPr>
      <w:r>
        <w:rPr>
          <w:rFonts w:ascii="宋体" w:hAnsi="宋体" w:eastAsia="宋体" w:cs="宋体"/>
          <w:sz w:val="24"/>
          <w:szCs w:val="24"/>
        </w:rPr>
        <w:t>本项目</w:t>
      </w:r>
      <w:r>
        <w:rPr>
          <w:rFonts w:hint="default" w:ascii="宋体" w:hAnsi="宋体" w:eastAsia="宋体" w:cs="宋体"/>
          <w:sz w:val="24"/>
          <w:szCs w:val="24"/>
          <w:lang w:val="en-US" w:eastAsia="zh-CN"/>
        </w:rPr>
        <w:t>位于宁都工业园</w:t>
      </w:r>
      <w:r>
        <w:rPr>
          <w:rFonts w:hint="default" w:ascii="Times New Roman" w:hAnsi="Times New Roman" w:eastAsia="宋体" w:cs="Times New Roman"/>
          <w:sz w:val="24"/>
          <w:szCs w:val="24"/>
          <w:lang w:val="en-US" w:eastAsia="zh-CN"/>
        </w:rPr>
        <w:t>塘屋村，鸿业路西侧、新竹大道东侧，宁都县第二污水处理厂内原预留用地，</w:t>
      </w:r>
      <w:r>
        <w:rPr>
          <w:rFonts w:hint="default" w:ascii="Times New Roman" w:hAnsi="Times New Roman" w:eastAsia="宋体" w:cs="Times New Roman"/>
          <w:sz w:val="24"/>
          <w:szCs w:val="24"/>
        </w:rPr>
        <w:t>项目中心</w:t>
      </w:r>
      <w:r>
        <w:rPr>
          <w:rFonts w:hint="default" w:ascii="Times New Roman" w:hAnsi="Times New Roman" w:eastAsia="宋体" w:cs="Times New Roman"/>
          <w:sz w:val="24"/>
          <w:szCs w:val="24"/>
          <w:lang w:val="en-US" w:eastAsia="zh-CN"/>
        </w:rPr>
        <w:t>地理坐标东经115°59′15.564″，北纬26°23′26.676″。</w:t>
      </w:r>
    </w:p>
    <w:p w14:paraId="5A5B934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3.1.2 </w:t>
      </w:r>
      <w:r>
        <w:rPr>
          <w:rFonts w:ascii="宋体" w:hAnsi="宋体" w:eastAsia="宋体" w:cs="宋体"/>
          <w:b/>
          <w:bCs/>
          <w:spacing w:val="-2"/>
          <w:sz w:val="28"/>
          <w:szCs w:val="28"/>
        </w:rPr>
        <w:t>项目周围环境敏感点分布</w:t>
      </w:r>
    </w:p>
    <w:p w14:paraId="1BAD083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7"/>
        <w:jc w:val="both"/>
        <w:textAlignment w:val="baseline"/>
        <w:rPr>
          <w:rFonts w:ascii="宋体" w:hAnsi="宋体" w:eastAsia="宋体" w:cs="宋体"/>
          <w:sz w:val="24"/>
          <w:szCs w:val="24"/>
        </w:rPr>
      </w:pPr>
      <w:r>
        <w:rPr>
          <w:rFonts w:hint="default" w:ascii="Times New Roman" w:hAnsi="Times New Roman" w:eastAsia="宋体" w:cs="Times New Roman"/>
          <w:spacing w:val="1"/>
          <w:sz w:val="24"/>
          <w:szCs w:val="24"/>
        </w:rPr>
        <w:t>本项目以各恶臭气体产生单元边界为起点，设置50m卫生防护距离。</w:t>
      </w:r>
      <w:r>
        <w:rPr>
          <w:rFonts w:ascii="宋体" w:hAnsi="宋体" w:eastAsia="宋体" w:cs="宋体"/>
          <w:spacing w:val="1"/>
          <w:sz w:val="24"/>
          <w:szCs w:val="24"/>
        </w:rPr>
        <w:t>根据现场踏勘，卫生防护距</w:t>
      </w:r>
      <w:r>
        <w:rPr>
          <w:rFonts w:ascii="宋体" w:hAnsi="宋体" w:eastAsia="宋体" w:cs="宋体"/>
          <w:spacing w:val="2"/>
          <w:sz w:val="24"/>
          <w:szCs w:val="24"/>
        </w:rPr>
        <w:t>离内无居民、学校、医院、居住区等敏感点。本项目</w:t>
      </w:r>
      <w:r>
        <w:rPr>
          <w:rFonts w:ascii="宋体" w:hAnsi="宋体" w:eastAsia="宋体" w:cs="宋体"/>
          <w:spacing w:val="-1"/>
          <w:sz w:val="24"/>
          <w:szCs w:val="24"/>
        </w:rPr>
        <w:t>主要的环境保护目标分布情况详见表</w:t>
      </w:r>
      <w:r>
        <w:rPr>
          <w:rFonts w:ascii="宋体" w:hAnsi="宋体" w:eastAsia="宋体" w:cs="宋体"/>
          <w:spacing w:val="-50"/>
          <w:sz w:val="24"/>
          <w:szCs w:val="24"/>
        </w:rPr>
        <w:t xml:space="preserve"> </w:t>
      </w:r>
      <w:r>
        <w:rPr>
          <w:rFonts w:ascii="Times New Roman" w:hAnsi="Times New Roman" w:eastAsia="Times New Roman" w:cs="Times New Roman"/>
          <w:spacing w:val="-1"/>
          <w:sz w:val="24"/>
          <w:szCs w:val="24"/>
        </w:rPr>
        <w:t>3.1-</w:t>
      </w:r>
      <w:r>
        <w:rPr>
          <w:rFonts w:ascii="Times New Roman" w:hAnsi="Times New Roman" w:eastAsia="Times New Roman" w:cs="Times New Roman"/>
          <w:spacing w:val="-2"/>
          <w:sz w:val="24"/>
          <w:szCs w:val="24"/>
        </w:rPr>
        <w:t>1</w:t>
      </w:r>
      <w:r>
        <w:rPr>
          <w:rFonts w:ascii="宋体" w:hAnsi="宋体" w:eastAsia="宋体" w:cs="宋体"/>
          <w:spacing w:val="-2"/>
          <w:sz w:val="24"/>
          <w:szCs w:val="24"/>
        </w:rPr>
        <w:t>。</w:t>
      </w:r>
    </w:p>
    <w:p w14:paraId="27732D6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rPr>
          <w:rFonts w:ascii="宋体" w:hAnsi="宋体" w:eastAsia="宋体" w:cs="宋体"/>
          <w:b/>
          <w:bCs/>
          <w:spacing w:val="-2"/>
          <w:sz w:val="24"/>
          <w:szCs w:val="24"/>
        </w:rPr>
      </w:pPr>
      <w:r>
        <w:rPr>
          <w:rFonts w:ascii="宋体" w:hAnsi="宋体" w:eastAsia="宋体" w:cs="宋体"/>
          <w:b/>
          <w:bCs/>
          <w:spacing w:val="-2"/>
          <w:sz w:val="24"/>
          <w:szCs w:val="24"/>
        </w:rPr>
        <w:t>表</w:t>
      </w:r>
      <w:r>
        <w:rPr>
          <w:rFonts w:ascii="宋体" w:hAnsi="宋体" w:eastAsia="宋体" w:cs="宋体"/>
          <w:spacing w:val="-50"/>
          <w:sz w:val="24"/>
          <w:szCs w:val="24"/>
        </w:rPr>
        <w:t xml:space="preserve"> </w:t>
      </w:r>
      <w:r>
        <w:rPr>
          <w:rFonts w:ascii="Times New Roman" w:hAnsi="Times New Roman" w:eastAsia="Times New Roman" w:cs="Times New Roman"/>
          <w:b/>
          <w:bCs/>
          <w:spacing w:val="-2"/>
          <w:sz w:val="24"/>
          <w:szCs w:val="24"/>
        </w:rPr>
        <w:t xml:space="preserve">3.1-1    </w:t>
      </w:r>
      <w:r>
        <w:rPr>
          <w:rFonts w:ascii="宋体" w:hAnsi="宋体" w:eastAsia="宋体" w:cs="宋体"/>
          <w:b/>
          <w:bCs/>
          <w:spacing w:val="-2"/>
          <w:sz w:val="24"/>
          <w:szCs w:val="24"/>
        </w:rPr>
        <w:t>主要环境保护目标</w:t>
      </w:r>
    </w:p>
    <w:tbl>
      <w:tblPr>
        <w:tblStyle w:val="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32"/>
        <w:gridCol w:w="856"/>
        <w:gridCol w:w="860"/>
        <w:gridCol w:w="1002"/>
        <w:gridCol w:w="1053"/>
        <w:gridCol w:w="1034"/>
        <w:gridCol w:w="1171"/>
        <w:gridCol w:w="1156"/>
      </w:tblGrid>
      <w:tr w14:paraId="68A037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restart"/>
            <w:tcBorders>
              <w:tl2br w:val="nil"/>
              <w:tr2bl w:val="nil"/>
            </w:tcBorders>
            <w:noWrap w:val="0"/>
            <w:vAlign w:val="center"/>
          </w:tcPr>
          <w:p w14:paraId="6B2D8B0A">
            <w:pPr>
              <w:spacing w:line="240" w:lineRule="auto"/>
              <w:ind w:firstLine="0" w:firstLineChars="0"/>
              <w:jc w:val="center"/>
              <w:rPr>
                <w:rFonts w:hint="default" w:ascii="Times New Roman" w:hAnsi="Times New Roman" w:cs="Times New Roman"/>
                <w:b w:val="0"/>
                <w:bCs/>
                <w:color w:val="auto"/>
                <w:kern w:val="21"/>
                <w:sz w:val="21"/>
                <w:szCs w:val="21"/>
                <w:lang w:val="zh-CN"/>
              </w:rPr>
            </w:pPr>
            <w:r>
              <w:rPr>
                <w:rFonts w:hint="default" w:ascii="Times New Roman" w:hAnsi="Times New Roman" w:cs="Times New Roman"/>
                <w:b w:val="0"/>
                <w:bCs/>
                <w:color w:val="auto"/>
                <w:kern w:val="21"/>
                <w:sz w:val="21"/>
                <w:szCs w:val="21"/>
                <w:lang w:val="zh-CN"/>
              </w:rPr>
              <w:t>环境要素</w:t>
            </w:r>
          </w:p>
        </w:tc>
        <w:tc>
          <w:tcPr>
            <w:tcW w:w="763" w:type="pct"/>
            <w:vMerge w:val="restart"/>
            <w:tcBorders>
              <w:tl2br w:val="nil"/>
              <w:tr2bl w:val="nil"/>
            </w:tcBorders>
            <w:noWrap w:val="0"/>
            <w:vAlign w:val="center"/>
          </w:tcPr>
          <w:p w14:paraId="2068F288">
            <w:pPr>
              <w:spacing w:line="240" w:lineRule="auto"/>
              <w:ind w:firstLine="0" w:firstLineChars="0"/>
              <w:jc w:val="center"/>
              <w:rPr>
                <w:rFonts w:hint="default" w:ascii="Times New Roman" w:hAnsi="Times New Roman" w:cs="Times New Roman"/>
                <w:b w:val="0"/>
                <w:bCs/>
                <w:color w:val="auto"/>
                <w:kern w:val="21"/>
                <w:sz w:val="21"/>
                <w:szCs w:val="21"/>
                <w:lang w:val="zh-CN"/>
              </w:rPr>
            </w:pPr>
            <w:r>
              <w:rPr>
                <w:rFonts w:hint="default" w:ascii="Times New Roman" w:hAnsi="Times New Roman" w:cs="Times New Roman"/>
                <w:b w:val="0"/>
                <w:bCs/>
                <w:color w:val="auto"/>
                <w:kern w:val="21"/>
                <w:sz w:val="21"/>
                <w:szCs w:val="21"/>
                <w:lang w:val="zh-CN"/>
              </w:rPr>
              <w:t>保护目标</w:t>
            </w:r>
          </w:p>
        </w:tc>
        <w:tc>
          <w:tcPr>
            <w:tcW w:w="914" w:type="pct"/>
            <w:gridSpan w:val="2"/>
            <w:tcBorders>
              <w:tl2br w:val="nil"/>
              <w:tr2bl w:val="nil"/>
            </w:tcBorders>
            <w:noWrap w:val="0"/>
            <w:vAlign w:val="center"/>
          </w:tcPr>
          <w:p w14:paraId="58C725E2">
            <w:pPr>
              <w:spacing w:line="240" w:lineRule="auto"/>
              <w:ind w:firstLine="0" w:firstLineChars="0"/>
              <w:jc w:val="center"/>
              <w:rPr>
                <w:rFonts w:hint="default" w:ascii="Times New Roman" w:hAnsi="Times New Roman" w:cs="Times New Roman"/>
                <w:b w:val="0"/>
                <w:bCs/>
                <w:color w:val="auto"/>
                <w:kern w:val="21"/>
                <w:sz w:val="21"/>
                <w:szCs w:val="21"/>
              </w:rPr>
            </w:pPr>
            <w:r>
              <w:rPr>
                <w:rFonts w:hint="default" w:ascii="Times New Roman" w:hAnsi="Times New Roman" w:cs="Times New Roman"/>
                <w:b w:val="0"/>
                <w:bCs/>
                <w:color w:val="auto"/>
                <w:kern w:val="21"/>
                <w:sz w:val="21"/>
                <w:szCs w:val="21"/>
                <w:lang w:val="zh-CN"/>
              </w:rPr>
              <w:t>坐标</w:t>
            </w:r>
            <w:r>
              <w:rPr>
                <w:rFonts w:hint="default" w:ascii="Times New Roman" w:hAnsi="Times New Roman" w:cs="Times New Roman"/>
                <w:b w:val="0"/>
                <w:bCs/>
                <w:color w:val="auto"/>
                <w:kern w:val="21"/>
                <w:sz w:val="21"/>
                <w:szCs w:val="21"/>
              </w:rPr>
              <w:t>/m</w:t>
            </w:r>
          </w:p>
        </w:tc>
        <w:tc>
          <w:tcPr>
            <w:tcW w:w="534" w:type="pct"/>
            <w:vMerge w:val="restart"/>
            <w:tcBorders>
              <w:tl2br w:val="nil"/>
              <w:tr2bl w:val="nil"/>
            </w:tcBorders>
            <w:noWrap w:val="0"/>
            <w:vAlign w:val="center"/>
          </w:tcPr>
          <w:p w14:paraId="24E309B7">
            <w:pPr>
              <w:spacing w:line="240" w:lineRule="auto"/>
              <w:ind w:firstLine="0" w:firstLineChars="0"/>
              <w:jc w:val="center"/>
              <w:rPr>
                <w:rFonts w:hint="default" w:ascii="Times New Roman" w:hAnsi="Times New Roman" w:cs="Times New Roman"/>
                <w:b w:val="0"/>
                <w:bCs/>
                <w:color w:val="auto"/>
                <w:kern w:val="21"/>
                <w:sz w:val="21"/>
                <w:szCs w:val="21"/>
                <w:lang w:val="zh-CN"/>
              </w:rPr>
            </w:pPr>
            <w:r>
              <w:rPr>
                <w:rFonts w:hint="default" w:ascii="Times New Roman" w:hAnsi="Times New Roman" w:cs="Times New Roman"/>
                <w:b w:val="0"/>
                <w:bCs/>
                <w:color w:val="auto"/>
                <w:kern w:val="21"/>
                <w:sz w:val="21"/>
                <w:szCs w:val="21"/>
              </w:rPr>
              <w:t>保护对象</w:t>
            </w:r>
          </w:p>
        </w:tc>
        <w:tc>
          <w:tcPr>
            <w:tcW w:w="561" w:type="pct"/>
            <w:vMerge w:val="restart"/>
            <w:tcBorders>
              <w:tl2br w:val="nil"/>
              <w:tr2bl w:val="nil"/>
            </w:tcBorders>
            <w:noWrap w:val="0"/>
            <w:vAlign w:val="center"/>
          </w:tcPr>
          <w:p w14:paraId="1DFF5926">
            <w:pPr>
              <w:spacing w:line="240" w:lineRule="auto"/>
              <w:ind w:firstLine="0" w:firstLineChars="0"/>
              <w:jc w:val="center"/>
              <w:rPr>
                <w:rFonts w:hint="default" w:ascii="Times New Roman" w:hAnsi="Times New Roman" w:eastAsia="宋体" w:cs="Times New Roman"/>
                <w:b w:val="0"/>
                <w:bCs/>
                <w:color w:val="auto"/>
                <w:kern w:val="21"/>
                <w:sz w:val="21"/>
                <w:szCs w:val="21"/>
                <w:lang w:val="en-US" w:eastAsia="zh-CN"/>
              </w:rPr>
            </w:pPr>
            <w:r>
              <w:rPr>
                <w:rFonts w:hint="default" w:ascii="Times New Roman" w:hAnsi="Times New Roman" w:cs="Times New Roman"/>
                <w:b w:val="0"/>
                <w:bCs/>
                <w:color w:val="auto"/>
                <w:kern w:val="21"/>
                <w:sz w:val="21"/>
                <w:szCs w:val="21"/>
              </w:rPr>
              <w:t>保护内容</w:t>
            </w:r>
            <w:r>
              <w:rPr>
                <w:rFonts w:hint="default" w:ascii="Times New Roman" w:hAnsi="Times New Roman" w:cs="Times New Roman"/>
                <w:b w:val="0"/>
                <w:bCs/>
                <w:color w:val="auto"/>
                <w:kern w:val="21"/>
                <w:sz w:val="21"/>
                <w:szCs w:val="21"/>
                <w:lang w:val="en-US" w:eastAsia="zh-CN"/>
              </w:rPr>
              <w:t>/人</w:t>
            </w:r>
          </w:p>
        </w:tc>
        <w:tc>
          <w:tcPr>
            <w:tcW w:w="551" w:type="pct"/>
            <w:vMerge w:val="restart"/>
            <w:tcBorders>
              <w:tl2br w:val="nil"/>
              <w:tr2bl w:val="nil"/>
            </w:tcBorders>
            <w:noWrap w:val="0"/>
            <w:vAlign w:val="center"/>
          </w:tcPr>
          <w:p w14:paraId="36BF7EC4">
            <w:pPr>
              <w:spacing w:line="240" w:lineRule="auto"/>
              <w:ind w:firstLine="0" w:firstLineChars="0"/>
              <w:jc w:val="center"/>
              <w:rPr>
                <w:rFonts w:hint="default" w:ascii="Times New Roman" w:hAnsi="Times New Roman" w:cs="Times New Roman"/>
                <w:b w:val="0"/>
                <w:bCs/>
                <w:color w:val="auto"/>
                <w:kern w:val="21"/>
                <w:sz w:val="21"/>
                <w:szCs w:val="21"/>
                <w:lang w:val="zh-CN"/>
              </w:rPr>
            </w:pPr>
            <w:r>
              <w:rPr>
                <w:rFonts w:hint="default" w:ascii="Times New Roman" w:hAnsi="Times New Roman" w:cs="Times New Roman"/>
                <w:b w:val="0"/>
                <w:bCs/>
                <w:color w:val="auto"/>
                <w:kern w:val="21"/>
                <w:sz w:val="21"/>
                <w:szCs w:val="21"/>
                <w:lang w:val="zh-CN"/>
              </w:rPr>
              <w:t>环境功能区</w:t>
            </w:r>
          </w:p>
        </w:tc>
        <w:tc>
          <w:tcPr>
            <w:tcW w:w="624" w:type="pct"/>
            <w:vMerge w:val="restart"/>
            <w:tcBorders>
              <w:tl2br w:val="nil"/>
              <w:tr2bl w:val="nil"/>
            </w:tcBorders>
            <w:noWrap w:val="0"/>
            <w:vAlign w:val="center"/>
          </w:tcPr>
          <w:p w14:paraId="631DBD34">
            <w:pPr>
              <w:spacing w:line="240" w:lineRule="auto"/>
              <w:ind w:firstLine="0" w:firstLineChars="0"/>
              <w:jc w:val="center"/>
              <w:rPr>
                <w:rFonts w:hint="default" w:ascii="Times New Roman" w:hAnsi="Times New Roman" w:cs="Times New Roman"/>
                <w:b w:val="0"/>
                <w:bCs/>
                <w:color w:val="auto"/>
                <w:kern w:val="21"/>
                <w:sz w:val="21"/>
                <w:szCs w:val="21"/>
                <w:lang w:val="zh-CN"/>
              </w:rPr>
            </w:pPr>
            <w:r>
              <w:rPr>
                <w:rFonts w:hint="default" w:ascii="Times New Roman" w:hAnsi="Times New Roman" w:cs="Times New Roman"/>
                <w:b w:val="0"/>
                <w:bCs/>
                <w:color w:val="auto"/>
                <w:kern w:val="21"/>
                <w:sz w:val="21"/>
                <w:szCs w:val="21"/>
                <w:lang w:val="zh-CN"/>
              </w:rPr>
              <w:t>相对厂址方位</w:t>
            </w:r>
          </w:p>
        </w:tc>
        <w:tc>
          <w:tcPr>
            <w:tcW w:w="615" w:type="pct"/>
            <w:vMerge w:val="restart"/>
            <w:tcBorders>
              <w:tl2br w:val="nil"/>
              <w:tr2bl w:val="nil"/>
            </w:tcBorders>
            <w:noWrap w:val="0"/>
            <w:vAlign w:val="center"/>
          </w:tcPr>
          <w:p w14:paraId="408293EE">
            <w:pPr>
              <w:spacing w:line="240" w:lineRule="auto"/>
              <w:ind w:firstLine="0" w:firstLineChars="0"/>
              <w:jc w:val="center"/>
              <w:rPr>
                <w:rFonts w:hint="default" w:ascii="Times New Roman" w:hAnsi="Times New Roman" w:cs="Times New Roman"/>
                <w:b w:val="0"/>
                <w:bCs/>
                <w:color w:val="auto"/>
                <w:kern w:val="21"/>
                <w:sz w:val="21"/>
                <w:szCs w:val="21"/>
              </w:rPr>
            </w:pPr>
            <w:r>
              <w:rPr>
                <w:rFonts w:hint="default" w:ascii="Times New Roman" w:hAnsi="Times New Roman" w:cs="Times New Roman"/>
                <w:b w:val="0"/>
                <w:bCs/>
                <w:color w:val="auto"/>
                <w:kern w:val="21"/>
                <w:sz w:val="21"/>
                <w:szCs w:val="21"/>
              </w:rPr>
              <w:t>相对厂界距离/m</w:t>
            </w:r>
          </w:p>
        </w:tc>
      </w:tr>
      <w:tr w14:paraId="62E15B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5CB263B4">
            <w:pPr>
              <w:spacing w:line="240" w:lineRule="auto"/>
              <w:ind w:firstLine="0" w:firstLineChars="0"/>
              <w:jc w:val="center"/>
              <w:rPr>
                <w:rFonts w:hint="default" w:ascii="Times New Roman" w:hAnsi="Times New Roman" w:cs="Times New Roman"/>
                <w:color w:val="auto"/>
                <w:kern w:val="21"/>
                <w:sz w:val="21"/>
                <w:szCs w:val="21"/>
              </w:rPr>
            </w:pPr>
          </w:p>
        </w:tc>
        <w:tc>
          <w:tcPr>
            <w:tcW w:w="763" w:type="pct"/>
            <w:vMerge w:val="continue"/>
            <w:tcBorders>
              <w:tl2br w:val="nil"/>
              <w:tr2bl w:val="nil"/>
            </w:tcBorders>
            <w:noWrap w:val="0"/>
            <w:vAlign w:val="center"/>
          </w:tcPr>
          <w:p w14:paraId="606B3E48">
            <w:pPr>
              <w:spacing w:line="240" w:lineRule="auto"/>
              <w:ind w:firstLine="0" w:firstLineChars="0"/>
              <w:jc w:val="center"/>
              <w:rPr>
                <w:rFonts w:hint="default" w:ascii="Times New Roman" w:hAnsi="Times New Roman" w:cs="Times New Roman"/>
                <w:b/>
                <w:color w:val="auto"/>
                <w:kern w:val="21"/>
                <w:sz w:val="21"/>
                <w:szCs w:val="21"/>
              </w:rPr>
            </w:pPr>
          </w:p>
        </w:tc>
        <w:tc>
          <w:tcPr>
            <w:tcW w:w="456" w:type="pct"/>
            <w:tcBorders>
              <w:tl2br w:val="nil"/>
              <w:tr2bl w:val="nil"/>
            </w:tcBorders>
            <w:noWrap w:val="0"/>
            <w:vAlign w:val="center"/>
          </w:tcPr>
          <w:p w14:paraId="1EDC093D">
            <w:pPr>
              <w:spacing w:line="240" w:lineRule="auto"/>
              <w:ind w:firstLine="0" w:firstLineChars="0"/>
              <w:jc w:val="center"/>
              <w:rPr>
                <w:rFonts w:hint="default" w:ascii="Times New Roman" w:hAnsi="Times New Roman" w:cs="Times New Roman"/>
                <w:b w:val="0"/>
                <w:bCs/>
                <w:color w:val="auto"/>
                <w:kern w:val="21"/>
                <w:sz w:val="21"/>
                <w:szCs w:val="21"/>
              </w:rPr>
            </w:pPr>
            <w:r>
              <w:rPr>
                <w:rFonts w:hint="default" w:ascii="Times New Roman" w:hAnsi="Times New Roman" w:cs="Times New Roman"/>
                <w:b w:val="0"/>
                <w:bCs/>
                <w:color w:val="auto"/>
                <w:kern w:val="21"/>
                <w:sz w:val="21"/>
                <w:szCs w:val="21"/>
              </w:rPr>
              <w:t>X</w:t>
            </w:r>
          </w:p>
        </w:tc>
        <w:tc>
          <w:tcPr>
            <w:tcW w:w="457" w:type="pct"/>
            <w:tcBorders>
              <w:tl2br w:val="nil"/>
              <w:tr2bl w:val="nil"/>
            </w:tcBorders>
            <w:noWrap w:val="0"/>
            <w:vAlign w:val="center"/>
          </w:tcPr>
          <w:p w14:paraId="6BDDAE0C">
            <w:pPr>
              <w:spacing w:line="240" w:lineRule="auto"/>
              <w:ind w:firstLine="0" w:firstLineChars="0"/>
              <w:jc w:val="center"/>
              <w:rPr>
                <w:rFonts w:hint="default" w:ascii="Times New Roman" w:hAnsi="Times New Roman" w:cs="Times New Roman"/>
                <w:b w:val="0"/>
                <w:bCs/>
                <w:color w:val="auto"/>
                <w:kern w:val="21"/>
                <w:sz w:val="21"/>
                <w:szCs w:val="21"/>
              </w:rPr>
            </w:pPr>
            <w:r>
              <w:rPr>
                <w:rFonts w:hint="default" w:ascii="Times New Roman" w:hAnsi="Times New Roman" w:cs="Times New Roman"/>
                <w:b w:val="0"/>
                <w:bCs/>
                <w:color w:val="auto"/>
                <w:kern w:val="21"/>
                <w:sz w:val="21"/>
                <w:szCs w:val="21"/>
              </w:rPr>
              <w:t>Y</w:t>
            </w:r>
          </w:p>
        </w:tc>
        <w:tc>
          <w:tcPr>
            <w:tcW w:w="534" w:type="pct"/>
            <w:vMerge w:val="continue"/>
            <w:tcBorders>
              <w:tl2br w:val="nil"/>
              <w:tr2bl w:val="nil"/>
            </w:tcBorders>
            <w:noWrap w:val="0"/>
            <w:vAlign w:val="center"/>
          </w:tcPr>
          <w:p w14:paraId="2B27CD4A">
            <w:pPr>
              <w:spacing w:line="240" w:lineRule="auto"/>
              <w:ind w:firstLine="0" w:firstLineChars="0"/>
              <w:jc w:val="center"/>
              <w:rPr>
                <w:rFonts w:hint="default" w:ascii="Times New Roman" w:hAnsi="Times New Roman" w:cs="Times New Roman"/>
                <w:b/>
                <w:color w:val="auto"/>
                <w:kern w:val="21"/>
                <w:sz w:val="21"/>
                <w:szCs w:val="21"/>
                <w:lang w:val="zh-CN"/>
              </w:rPr>
            </w:pPr>
          </w:p>
        </w:tc>
        <w:tc>
          <w:tcPr>
            <w:tcW w:w="561" w:type="pct"/>
            <w:vMerge w:val="continue"/>
            <w:tcBorders>
              <w:tl2br w:val="nil"/>
              <w:tr2bl w:val="nil"/>
            </w:tcBorders>
            <w:noWrap w:val="0"/>
            <w:vAlign w:val="center"/>
          </w:tcPr>
          <w:p w14:paraId="64B0F864">
            <w:pPr>
              <w:spacing w:line="240" w:lineRule="auto"/>
              <w:ind w:firstLine="0" w:firstLineChars="0"/>
              <w:jc w:val="center"/>
              <w:rPr>
                <w:rFonts w:hint="default" w:ascii="Times New Roman" w:hAnsi="Times New Roman" w:cs="Times New Roman"/>
                <w:b/>
                <w:color w:val="auto"/>
                <w:kern w:val="21"/>
                <w:sz w:val="21"/>
                <w:szCs w:val="21"/>
                <w:lang w:val="zh-CN"/>
              </w:rPr>
            </w:pPr>
          </w:p>
        </w:tc>
        <w:tc>
          <w:tcPr>
            <w:tcW w:w="551" w:type="pct"/>
            <w:vMerge w:val="continue"/>
            <w:tcBorders>
              <w:tl2br w:val="nil"/>
              <w:tr2bl w:val="nil"/>
            </w:tcBorders>
            <w:noWrap w:val="0"/>
            <w:vAlign w:val="center"/>
          </w:tcPr>
          <w:p w14:paraId="21DF58A2">
            <w:pPr>
              <w:spacing w:line="240" w:lineRule="auto"/>
              <w:ind w:firstLine="0" w:firstLineChars="0"/>
              <w:jc w:val="center"/>
              <w:rPr>
                <w:rFonts w:hint="default" w:ascii="Times New Roman" w:hAnsi="Times New Roman" w:cs="Times New Roman"/>
                <w:b/>
                <w:color w:val="auto"/>
                <w:kern w:val="21"/>
                <w:sz w:val="21"/>
                <w:szCs w:val="21"/>
                <w:lang w:val="zh-CN"/>
              </w:rPr>
            </w:pPr>
          </w:p>
        </w:tc>
        <w:tc>
          <w:tcPr>
            <w:tcW w:w="624" w:type="pct"/>
            <w:vMerge w:val="continue"/>
            <w:tcBorders>
              <w:tl2br w:val="nil"/>
              <w:tr2bl w:val="nil"/>
            </w:tcBorders>
            <w:noWrap w:val="0"/>
            <w:vAlign w:val="center"/>
          </w:tcPr>
          <w:p w14:paraId="359647E1">
            <w:pPr>
              <w:spacing w:line="240" w:lineRule="auto"/>
              <w:ind w:firstLine="0" w:firstLineChars="0"/>
              <w:jc w:val="center"/>
              <w:rPr>
                <w:rFonts w:hint="default" w:ascii="Times New Roman" w:hAnsi="Times New Roman" w:cs="Times New Roman"/>
                <w:b/>
                <w:color w:val="auto"/>
                <w:kern w:val="21"/>
                <w:sz w:val="21"/>
                <w:szCs w:val="21"/>
                <w:lang w:val="zh-CN"/>
              </w:rPr>
            </w:pPr>
          </w:p>
        </w:tc>
        <w:tc>
          <w:tcPr>
            <w:tcW w:w="615" w:type="pct"/>
            <w:vMerge w:val="continue"/>
            <w:tcBorders>
              <w:tl2br w:val="nil"/>
              <w:tr2bl w:val="nil"/>
            </w:tcBorders>
            <w:noWrap w:val="0"/>
            <w:vAlign w:val="center"/>
          </w:tcPr>
          <w:p w14:paraId="5905EB51">
            <w:pPr>
              <w:spacing w:line="240" w:lineRule="auto"/>
              <w:ind w:firstLine="0" w:firstLineChars="0"/>
              <w:jc w:val="center"/>
              <w:rPr>
                <w:rFonts w:hint="default" w:ascii="Times New Roman" w:hAnsi="Times New Roman" w:cs="Times New Roman"/>
                <w:b/>
                <w:color w:val="auto"/>
                <w:kern w:val="21"/>
                <w:sz w:val="21"/>
                <w:szCs w:val="21"/>
                <w:lang w:val="zh-CN"/>
              </w:rPr>
            </w:pPr>
          </w:p>
        </w:tc>
      </w:tr>
      <w:tr w14:paraId="136BA3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6" w:type="pct"/>
            <w:vMerge w:val="restart"/>
            <w:tcBorders>
              <w:tl2br w:val="nil"/>
              <w:tr2bl w:val="nil"/>
            </w:tcBorders>
            <w:noWrap w:val="0"/>
            <w:vAlign w:val="center"/>
          </w:tcPr>
          <w:p w14:paraId="5391B236">
            <w:pPr>
              <w:spacing w:line="240" w:lineRule="auto"/>
              <w:ind w:firstLine="0" w:firstLineChars="0"/>
              <w:jc w:val="center"/>
              <w:rPr>
                <w:rFonts w:hint="default" w:ascii="Times New Roman" w:hAnsi="Times New Roman" w:cs="Times New Roman"/>
                <w:color w:val="auto"/>
                <w:kern w:val="21"/>
                <w:sz w:val="21"/>
                <w:szCs w:val="21"/>
                <w:lang w:val="zh-CN"/>
              </w:rPr>
            </w:pPr>
            <w:bookmarkStart w:id="32" w:name="_Hlk101360754"/>
            <w:r>
              <w:rPr>
                <w:rFonts w:hint="default" w:ascii="Times New Roman" w:hAnsi="Times New Roman" w:cs="Times New Roman"/>
                <w:color w:val="auto"/>
                <w:kern w:val="21"/>
                <w:sz w:val="21"/>
                <w:szCs w:val="21"/>
                <w:lang w:val="zh-CN"/>
              </w:rPr>
              <w:t>大气环境</w:t>
            </w:r>
          </w:p>
        </w:tc>
        <w:tc>
          <w:tcPr>
            <w:tcW w:w="763" w:type="pct"/>
            <w:tcBorders>
              <w:tl2br w:val="nil"/>
              <w:tr2bl w:val="nil"/>
            </w:tcBorders>
            <w:noWrap w:val="0"/>
            <w:vAlign w:val="center"/>
          </w:tcPr>
          <w:p w14:paraId="44F65D24">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竹笮乡</w:t>
            </w:r>
          </w:p>
        </w:tc>
        <w:tc>
          <w:tcPr>
            <w:tcW w:w="456" w:type="pct"/>
            <w:tcBorders>
              <w:tl2br w:val="nil"/>
              <w:tr2bl w:val="nil"/>
            </w:tcBorders>
            <w:noWrap w:val="0"/>
            <w:vAlign w:val="center"/>
          </w:tcPr>
          <w:p w14:paraId="5FD3D988">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-115</w:t>
            </w:r>
          </w:p>
        </w:tc>
        <w:tc>
          <w:tcPr>
            <w:tcW w:w="457" w:type="pct"/>
            <w:tcBorders>
              <w:tl2br w:val="nil"/>
              <w:tr2bl w:val="nil"/>
            </w:tcBorders>
            <w:noWrap w:val="0"/>
            <w:vAlign w:val="center"/>
          </w:tcPr>
          <w:p w14:paraId="38692889">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143</w:t>
            </w:r>
          </w:p>
        </w:tc>
        <w:tc>
          <w:tcPr>
            <w:tcW w:w="534" w:type="pct"/>
            <w:tcBorders>
              <w:tl2br w:val="nil"/>
              <w:tr2bl w:val="nil"/>
            </w:tcBorders>
            <w:noWrap w:val="0"/>
            <w:vAlign w:val="center"/>
          </w:tcPr>
          <w:p w14:paraId="6477B8B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5B198F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w:t>
            </w:r>
          </w:p>
        </w:tc>
        <w:tc>
          <w:tcPr>
            <w:tcW w:w="551" w:type="pct"/>
            <w:vMerge w:val="restart"/>
            <w:tcBorders>
              <w:tl2br w:val="nil"/>
              <w:tr2bl w:val="nil"/>
            </w:tcBorders>
            <w:noWrap w:val="0"/>
            <w:vAlign w:val="center"/>
          </w:tcPr>
          <w:p w14:paraId="68F05412">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二类区</w:t>
            </w:r>
          </w:p>
        </w:tc>
        <w:tc>
          <w:tcPr>
            <w:tcW w:w="624" w:type="pct"/>
            <w:tcBorders>
              <w:tl2br w:val="nil"/>
              <w:tr2bl w:val="nil"/>
            </w:tcBorders>
            <w:noWrap w:val="0"/>
            <w:vAlign w:val="center"/>
          </w:tcPr>
          <w:p w14:paraId="7D7F6A20">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t>
            </w:r>
          </w:p>
        </w:tc>
        <w:tc>
          <w:tcPr>
            <w:tcW w:w="615" w:type="pct"/>
            <w:tcBorders>
              <w:tl2br w:val="nil"/>
              <w:tr2bl w:val="nil"/>
            </w:tcBorders>
            <w:noWrap w:val="0"/>
            <w:vAlign w:val="center"/>
          </w:tcPr>
          <w:p w14:paraId="2F7EF80B">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103</w:t>
            </w:r>
          </w:p>
        </w:tc>
      </w:tr>
      <w:tr w14:paraId="100D12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55DAB948">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9B3DFE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赤沙塘</w:t>
            </w:r>
          </w:p>
        </w:tc>
        <w:tc>
          <w:tcPr>
            <w:tcW w:w="456" w:type="pct"/>
            <w:tcBorders>
              <w:tl2br w:val="nil"/>
              <w:tr2bl w:val="nil"/>
            </w:tcBorders>
            <w:noWrap w:val="0"/>
            <w:vAlign w:val="center"/>
          </w:tcPr>
          <w:p w14:paraId="78015FC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-195</w:t>
            </w:r>
          </w:p>
        </w:tc>
        <w:tc>
          <w:tcPr>
            <w:tcW w:w="457" w:type="pct"/>
            <w:tcBorders>
              <w:tl2br w:val="nil"/>
              <w:tr2bl w:val="nil"/>
            </w:tcBorders>
            <w:noWrap w:val="0"/>
            <w:vAlign w:val="center"/>
          </w:tcPr>
          <w:p w14:paraId="17C787D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98</w:t>
            </w:r>
          </w:p>
        </w:tc>
        <w:tc>
          <w:tcPr>
            <w:tcW w:w="534" w:type="pct"/>
            <w:tcBorders>
              <w:tl2br w:val="nil"/>
              <w:tr2bl w:val="nil"/>
            </w:tcBorders>
            <w:noWrap w:val="0"/>
            <w:vAlign w:val="center"/>
          </w:tcPr>
          <w:p w14:paraId="43037BC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484588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105</w:t>
            </w:r>
          </w:p>
        </w:tc>
        <w:tc>
          <w:tcPr>
            <w:tcW w:w="551" w:type="pct"/>
            <w:vMerge w:val="continue"/>
            <w:tcBorders>
              <w:tl2br w:val="nil"/>
              <w:tr2bl w:val="nil"/>
            </w:tcBorders>
            <w:noWrap w:val="0"/>
            <w:vAlign w:val="center"/>
          </w:tcPr>
          <w:p w14:paraId="076FCA85">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69B4DEFE">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67EB84A9">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105</w:t>
            </w:r>
          </w:p>
        </w:tc>
      </w:tr>
      <w:bookmarkEnd w:id="32"/>
      <w:tr w14:paraId="7DA72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1E17F01A">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FDF146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塘屋</w:t>
            </w:r>
          </w:p>
        </w:tc>
        <w:tc>
          <w:tcPr>
            <w:tcW w:w="456" w:type="pct"/>
            <w:tcBorders>
              <w:tl2br w:val="nil"/>
              <w:tr2bl w:val="nil"/>
            </w:tcBorders>
            <w:noWrap w:val="0"/>
            <w:vAlign w:val="center"/>
          </w:tcPr>
          <w:p w14:paraId="73E8BBF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167</w:t>
            </w:r>
          </w:p>
        </w:tc>
        <w:tc>
          <w:tcPr>
            <w:tcW w:w="457" w:type="pct"/>
            <w:tcBorders>
              <w:tl2br w:val="nil"/>
              <w:tr2bl w:val="nil"/>
            </w:tcBorders>
            <w:noWrap w:val="0"/>
            <w:vAlign w:val="center"/>
          </w:tcPr>
          <w:p w14:paraId="2485C7E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103</w:t>
            </w:r>
          </w:p>
        </w:tc>
        <w:tc>
          <w:tcPr>
            <w:tcW w:w="534" w:type="pct"/>
            <w:tcBorders>
              <w:tl2br w:val="nil"/>
              <w:tr2bl w:val="nil"/>
            </w:tcBorders>
            <w:noWrap w:val="0"/>
            <w:vAlign w:val="center"/>
          </w:tcPr>
          <w:p w14:paraId="0F4B73B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336F813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125</w:t>
            </w:r>
          </w:p>
        </w:tc>
        <w:tc>
          <w:tcPr>
            <w:tcW w:w="551" w:type="pct"/>
            <w:vMerge w:val="continue"/>
            <w:tcBorders>
              <w:tl2br w:val="nil"/>
              <w:tr2bl w:val="nil"/>
            </w:tcBorders>
            <w:noWrap w:val="0"/>
            <w:vAlign w:val="center"/>
          </w:tcPr>
          <w:p w14:paraId="5A12A4E5">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9FBF089">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242412D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77</w:t>
            </w:r>
          </w:p>
        </w:tc>
      </w:tr>
      <w:tr w14:paraId="3B39C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0A03D5D">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049B617">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竹笮村</w:t>
            </w:r>
          </w:p>
        </w:tc>
        <w:tc>
          <w:tcPr>
            <w:tcW w:w="456" w:type="pct"/>
            <w:tcBorders>
              <w:tl2br w:val="nil"/>
              <w:tr2bl w:val="nil"/>
            </w:tcBorders>
            <w:noWrap w:val="0"/>
            <w:vAlign w:val="center"/>
          </w:tcPr>
          <w:p w14:paraId="4186822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-231</w:t>
            </w:r>
          </w:p>
        </w:tc>
        <w:tc>
          <w:tcPr>
            <w:tcW w:w="457" w:type="pct"/>
            <w:tcBorders>
              <w:tl2br w:val="nil"/>
              <w:tr2bl w:val="nil"/>
            </w:tcBorders>
            <w:noWrap w:val="0"/>
            <w:vAlign w:val="center"/>
          </w:tcPr>
          <w:p w14:paraId="11B929E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-202</w:t>
            </w:r>
          </w:p>
        </w:tc>
        <w:tc>
          <w:tcPr>
            <w:tcW w:w="534" w:type="pct"/>
            <w:tcBorders>
              <w:tl2br w:val="nil"/>
              <w:tr2bl w:val="nil"/>
            </w:tcBorders>
            <w:noWrap w:val="0"/>
            <w:vAlign w:val="center"/>
          </w:tcPr>
          <w:p w14:paraId="0D64EB4E">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40B9AEFE">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551" w:type="pct"/>
            <w:vMerge w:val="continue"/>
            <w:tcBorders>
              <w:tl2br w:val="nil"/>
              <w:tr2bl w:val="nil"/>
            </w:tcBorders>
            <w:noWrap w:val="0"/>
            <w:vAlign w:val="center"/>
          </w:tcPr>
          <w:p w14:paraId="567089BD">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114AB977">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w:t>
            </w:r>
          </w:p>
        </w:tc>
        <w:tc>
          <w:tcPr>
            <w:tcW w:w="615" w:type="pct"/>
            <w:tcBorders>
              <w:tl2br w:val="nil"/>
              <w:tr2bl w:val="nil"/>
            </w:tcBorders>
            <w:noWrap w:val="0"/>
            <w:vAlign w:val="center"/>
          </w:tcPr>
          <w:p w14:paraId="0A12CC9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190</w:t>
            </w:r>
          </w:p>
        </w:tc>
      </w:tr>
      <w:tr w14:paraId="03F4F3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7BD05071">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488063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黄泥塘</w:t>
            </w:r>
          </w:p>
        </w:tc>
        <w:tc>
          <w:tcPr>
            <w:tcW w:w="456" w:type="pct"/>
            <w:tcBorders>
              <w:tl2br w:val="nil"/>
              <w:tr2bl w:val="nil"/>
            </w:tcBorders>
            <w:noWrap w:val="0"/>
            <w:vAlign w:val="center"/>
          </w:tcPr>
          <w:p w14:paraId="39D1038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-1291</w:t>
            </w:r>
          </w:p>
        </w:tc>
        <w:tc>
          <w:tcPr>
            <w:tcW w:w="457" w:type="pct"/>
            <w:tcBorders>
              <w:tl2br w:val="nil"/>
              <w:tr2bl w:val="nil"/>
            </w:tcBorders>
            <w:noWrap w:val="0"/>
            <w:vAlign w:val="center"/>
          </w:tcPr>
          <w:p w14:paraId="211DE20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22</w:t>
            </w:r>
          </w:p>
        </w:tc>
        <w:tc>
          <w:tcPr>
            <w:tcW w:w="534" w:type="pct"/>
            <w:tcBorders>
              <w:tl2br w:val="nil"/>
              <w:tr2bl w:val="nil"/>
            </w:tcBorders>
            <w:noWrap w:val="0"/>
            <w:vAlign w:val="center"/>
          </w:tcPr>
          <w:p w14:paraId="4A0A7BD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657D7F9C">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105</w:t>
            </w:r>
          </w:p>
        </w:tc>
        <w:tc>
          <w:tcPr>
            <w:tcW w:w="551" w:type="pct"/>
            <w:vMerge w:val="continue"/>
            <w:tcBorders>
              <w:tl2br w:val="nil"/>
              <w:tr2bl w:val="nil"/>
            </w:tcBorders>
            <w:noWrap w:val="0"/>
            <w:vAlign w:val="center"/>
          </w:tcPr>
          <w:p w14:paraId="21B43CFB">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0D99E8E6">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W</w:t>
            </w:r>
          </w:p>
        </w:tc>
        <w:tc>
          <w:tcPr>
            <w:tcW w:w="615" w:type="pct"/>
            <w:tcBorders>
              <w:tl2br w:val="nil"/>
              <w:tr2bl w:val="nil"/>
            </w:tcBorders>
            <w:noWrap w:val="0"/>
            <w:vAlign w:val="center"/>
          </w:tcPr>
          <w:p w14:paraId="1D5D337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1081</w:t>
            </w:r>
          </w:p>
        </w:tc>
      </w:tr>
      <w:tr w14:paraId="47C551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6FA977D9">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71AD516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磨刀坳</w:t>
            </w:r>
          </w:p>
        </w:tc>
        <w:tc>
          <w:tcPr>
            <w:tcW w:w="456" w:type="pct"/>
            <w:tcBorders>
              <w:tl2br w:val="nil"/>
              <w:tr2bl w:val="nil"/>
            </w:tcBorders>
            <w:noWrap w:val="0"/>
            <w:vAlign w:val="center"/>
          </w:tcPr>
          <w:p w14:paraId="79A6531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-1229</w:t>
            </w:r>
          </w:p>
        </w:tc>
        <w:tc>
          <w:tcPr>
            <w:tcW w:w="457" w:type="pct"/>
            <w:tcBorders>
              <w:tl2br w:val="nil"/>
              <w:tr2bl w:val="nil"/>
            </w:tcBorders>
            <w:noWrap w:val="0"/>
            <w:vAlign w:val="center"/>
          </w:tcPr>
          <w:p w14:paraId="37ACD57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-748</w:t>
            </w:r>
          </w:p>
        </w:tc>
        <w:tc>
          <w:tcPr>
            <w:tcW w:w="534" w:type="pct"/>
            <w:tcBorders>
              <w:tl2br w:val="nil"/>
              <w:tr2bl w:val="nil"/>
            </w:tcBorders>
            <w:noWrap w:val="0"/>
            <w:vAlign w:val="center"/>
          </w:tcPr>
          <w:p w14:paraId="538FB4AA">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2324EF9">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w:t>
            </w:r>
          </w:p>
        </w:tc>
        <w:tc>
          <w:tcPr>
            <w:tcW w:w="551" w:type="pct"/>
            <w:vMerge w:val="continue"/>
            <w:tcBorders>
              <w:tl2br w:val="nil"/>
              <w:tr2bl w:val="nil"/>
            </w:tcBorders>
            <w:noWrap w:val="0"/>
            <w:vAlign w:val="center"/>
          </w:tcPr>
          <w:p w14:paraId="6F8C3C8E">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4D4C84B">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w:t>
            </w:r>
          </w:p>
        </w:tc>
        <w:tc>
          <w:tcPr>
            <w:tcW w:w="615" w:type="pct"/>
            <w:tcBorders>
              <w:tl2br w:val="nil"/>
              <w:tr2bl w:val="nil"/>
            </w:tcBorders>
            <w:noWrap w:val="0"/>
            <w:vAlign w:val="center"/>
          </w:tcPr>
          <w:p w14:paraId="4B77600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1247</w:t>
            </w:r>
          </w:p>
        </w:tc>
      </w:tr>
      <w:tr w14:paraId="03EFF1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6" w:type="pct"/>
            <w:vMerge w:val="continue"/>
            <w:tcBorders>
              <w:tl2br w:val="nil"/>
              <w:tr2bl w:val="nil"/>
            </w:tcBorders>
            <w:noWrap w:val="0"/>
            <w:vAlign w:val="center"/>
          </w:tcPr>
          <w:p w14:paraId="0A75172B">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6B6266F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樟子窝</w:t>
            </w:r>
          </w:p>
        </w:tc>
        <w:tc>
          <w:tcPr>
            <w:tcW w:w="456" w:type="pct"/>
            <w:tcBorders>
              <w:tl2br w:val="nil"/>
              <w:tr2bl w:val="nil"/>
            </w:tcBorders>
            <w:noWrap w:val="0"/>
            <w:vAlign w:val="center"/>
          </w:tcPr>
          <w:p w14:paraId="6DBBD41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-1113</w:t>
            </w:r>
          </w:p>
        </w:tc>
        <w:tc>
          <w:tcPr>
            <w:tcW w:w="457" w:type="pct"/>
            <w:tcBorders>
              <w:tl2br w:val="nil"/>
              <w:tr2bl w:val="nil"/>
            </w:tcBorders>
            <w:noWrap w:val="0"/>
            <w:vAlign w:val="center"/>
          </w:tcPr>
          <w:p w14:paraId="481F401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-1177</w:t>
            </w:r>
          </w:p>
        </w:tc>
        <w:tc>
          <w:tcPr>
            <w:tcW w:w="534" w:type="pct"/>
            <w:tcBorders>
              <w:tl2br w:val="nil"/>
              <w:tr2bl w:val="nil"/>
            </w:tcBorders>
            <w:noWrap w:val="0"/>
            <w:vAlign w:val="center"/>
          </w:tcPr>
          <w:p w14:paraId="7421048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B95D30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106</w:t>
            </w:r>
          </w:p>
        </w:tc>
        <w:tc>
          <w:tcPr>
            <w:tcW w:w="551" w:type="pct"/>
            <w:vMerge w:val="continue"/>
            <w:tcBorders>
              <w:tl2br w:val="nil"/>
              <w:tr2bl w:val="nil"/>
            </w:tcBorders>
            <w:noWrap w:val="0"/>
            <w:vAlign w:val="center"/>
          </w:tcPr>
          <w:p w14:paraId="10366A32">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AE03AE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SW</w:t>
            </w:r>
          </w:p>
        </w:tc>
        <w:tc>
          <w:tcPr>
            <w:tcW w:w="615" w:type="pct"/>
            <w:tcBorders>
              <w:tl2br w:val="nil"/>
              <w:tr2bl w:val="nil"/>
            </w:tcBorders>
            <w:noWrap w:val="0"/>
            <w:vAlign w:val="center"/>
          </w:tcPr>
          <w:p w14:paraId="23DAAB7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1441</w:t>
            </w:r>
          </w:p>
        </w:tc>
      </w:tr>
      <w:tr w14:paraId="38E6BE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0CAEC8AF">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64AFEEF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林屋山</w:t>
            </w:r>
          </w:p>
        </w:tc>
        <w:tc>
          <w:tcPr>
            <w:tcW w:w="456" w:type="pct"/>
            <w:tcBorders>
              <w:tl2br w:val="nil"/>
              <w:tr2bl w:val="nil"/>
            </w:tcBorders>
            <w:noWrap w:val="0"/>
            <w:vAlign w:val="center"/>
          </w:tcPr>
          <w:p w14:paraId="7B8D6BF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306</w:t>
            </w:r>
          </w:p>
        </w:tc>
        <w:tc>
          <w:tcPr>
            <w:tcW w:w="457" w:type="pct"/>
            <w:tcBorders>
              <w:tl2br w:val="nil"/>
              <w:tr2bl w:val="nil"/>
            </w:tcBorders>
            <w:noWrap w:val="0"/>
            <w:vAlign w:val="center"/>
          </w:tcPr>
          <w:p w14:paraId="4737C90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-631</w:t>
            </w:r>
          </w:p>
        </w:tc>
        <w:tc>
          <w:tcPr>
            <w:tcW w:w="534" w:type="pct"/>
            <w:tcBorders>
              <w:tl2br w:val="nil"/>
              <w:tr2bl w:val="nil"/>
            </w:tcBorders>
            <w:noWrap w:val="0"/>
            <w:vAlign w:val="center"/>
          </w:tcPr>
          <w:p w14:paraId="7CACA0F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B06AEFF">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148</w:t>
            </w:r>
          </w:p>
        </w:tc>
        <w:tc>
          <w:tcPr>
            <w:tcW w:w="551" w:type="pct"/>
            <w:vMerge w:val="continue"/>
            <w:tcBorders>
              <w:tl2br w:val="nil"/>
              <w:tr2bl w:val="nil"/>
            </w:tcBorders>
            <w:noWrap w:val="0"/>
            <w:vAlign w:val="center"/>
          </w:tcPr>
          <w:p w14:paraId="7E7E61BD">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D37D47F">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1160BDC2">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637</w:t>
            </w:r>
          </w:p>
        </w:tc>
      </w:tr>
      <w:tr w14:paraId="4DD921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146F0D8C">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F05785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上坝</w:t>
            </w:r>
          </w:p>
        </w:tc>
        <w:tc>
          <w:tcPr>
            <w:tcW w:w="456" w:type="pct"/>
            <w:tcBorders>
              <w:tl2br w:val="nil"/>
              <w:tr2bl w:val="nil"/>
            </w:tcBorders>
            <w:noWrap w:val="0"/>
            <w:vAlign w:val="center"/>
          </w:tcPr>
          <w:p w14:paraId="4B01844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1044</w:t>
            </w:r>
          </w:p>
        </w:tc>
        <w:tc>
          <w:tcPr>
            <w:tcW w:w="457" w:type="pct"/>
            <w:tcBorders>
              <w:tl2br w:val="nil"/>
              <w:tr2bl w:val="nil"/>
            </w:tcBorders>
            <w:noWrap w:val="0"/>
            <w:vAlign w:val="center"/>
          </w:tcPr>
          <w:p w14:paraId="104FEF6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-631</w:t>
            </w:r>
          </w:p>
        </w:tc>
        <w:tc>
          <w:tcPr>
            <w:tcW w:w="534" w:type="pct"/>
            <w:tcBorders>
              <w:tl2br w:val="nil"/>
              <w:tr2bl w:val="nil"/>
            </w:tcBorders>
            <w:noWrap w:val="0"/>
            <w:vAlign w:val="center"/>
          </w:tcPr>
          <w:p w14:paraId="60AFD97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513BECB6">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c>
          <w:tcPr>
            <w:tcW w:w="551" w:type="pct"/>
            <w:vMerge w:val="continue"/>
            <w:tcBorders>
              <w:tl2br w:val="nil"/>
              <w:tr2bl w:val="nil"/>
            </w:tcBorders>
            <w:noWrap w:val="0"/>
            <w:vAlign w:val="center"/>
          </w:tcPr>
          <w:p w14:paraId="4C50BA95">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47D59C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66B83591">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1052</w:t>
            </w:r>
          </w:p>
        </w:tc>
      </w:tr>
      <w:tr w14:paraId="195A91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37BEF5EB">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127F75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竹笮乡江铃希望小学</w:t>
            </w:r>
          </w:p>
        </w:tc>
        <w:tc>
          <w:tcPr>
            <w:tcW w:w="456" w:type="pct"/>
            <w:tcBorders>
              <w:tl2br w:val="nil"/>
              <w:tr2bl w:val="nil"/>
            </w:tcBorders>
            <w:noWrap w:val="0"/>
            <w:vAlign w:val="center"/>
          </w:tcPr>
          <w:p w14:paraId="44AF51E0">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-1086</w:t>
            </w:r>
          </w:p>
        </w:tc>
        <w:tc>
          <w:tcPr>
            <w:tcW w:w="457" w:type="pct"/>
            <w:tcBorders>
              <w:tl2br w:val="nil"/>
              <w:tr2bl w:val="nil"/>
            </w:tcBorders>
            <w:noWrap w:val="0"/>
            <w:vAlign w:val="center"/>
          </w:tcPr>
          <w:p w14:paraId="71CDA9F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2093</w:t>
            </w:r>
          </w:p>
        </w:tc>
        <w:tc>
          <w:tcPr>
            <w:tcW w:w="534" w:type="pct"/>
            <w:tcBorders>
              <w:tl2br w:val="nil"/>
              <w:tr2bl w:val="nil"/>
            </w:tcBorders>
            <w:noWrap w:val="0"/>
            <w:vAlign w:val="center"/>
          </w:tcPr>
          <w:p w14:paraId="42525E9C">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师生</w:t>
            </w:r>
          </w:p>
        </w:tc>
        <w:tc>
          <w:tcPr>
            <w:tcW w:w="957" w:type="dxa"/>
            <w:tcBorders>
              <w:tl2br w:val="nil"/>
              <w:tr2bl w:val="nil"/>
            </w:tcBorders>
            <w:noWrap w:val="0"/>
            <w:vAlign w:val="center"/>
          </w:tcPr>
          <w:p w14:paraId="17178AB6">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361</w:t>
            </w:r>
          </w:p>
        </w:tc>
        <w:tc>
          <w:tcPr>
            <w:tcW w:w="551" w:type="pct"/>
            <w:vMerge w:val="continue"/>
            <w:tcBorders>
              <w:tl2br w:val="nil"/>
              <w:tr2bl w:val="nil"/>
            </w:tcBorders>
            <w:noWrap w:val="0"/>
            <w:vAlign w:val="center"/>
          </w:tcPr>
          <w:p w14:paraId="7390B25B">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6E50C03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5454B80E">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2278</w:t>
            </w:r>
          </w:p>
        </w:tc>
      </w:tr>
      <w:tr w14:paraId="72C7F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6A0598B0">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733916A0">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kern w:val="21"/>
                <w:sz w:val="21"/>
                <w:szCs w:val="21"/>
                <w:lang w:bidi="ar"/>
              </w:rPr>
              <w:t>大富村</w:t>
            </w:r>
          </w:p>
        </w:tc>
        <w:tc>
          <w:tcPr>
            <w:tcW w:w="456" w:type="pct"/>
            <w:tcBorders>
              <w:tl2br w:val="nil"/>
              <w:tr2bl w:val="nil"/>
            </w:tcBorders>
            <w:noWrap w:val="0"/>
            <w:vAlign w:val="center"/>
          </w:tcPr>
          <w:p w14:paraId="31554543">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-1045</w:t>
            </w:r>
          </w:p>
        </w:tc>
        <w:tc>
          <w:tcPr>
            <w:tcW w:w="457" w:type="pct"/>
            <w:tcBorders>
              <w:tl2br w:val="nil"/>
              <w:tr2bl w:val="nil"/>
            </w:tcBorders>
            <w:noWrap w:val="0"/>
            <w:vAlign w:val="center"/>
          </w:tcPr>
          <w:p w14:paraId="6B543E50">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1672</w:t>
            </w:r>
          </w:p>
        </w:tc>
        <w:tc>
          <w:tcPr>
            <w:tcW w:w="534" w:type="pct"/>
            <w:tcBorders>
              <w:tl2br w:val="nil"/>
              <w:tr2bl w:val="nil"/>
            </w:tcBorders>
            <w:noWrap w:val="0"/>
            <w:vAlign w:val="center"/>
          </w:tcPr>
          <w:p w14:paraId="3E2CF62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19DEF71E">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240</w:t>
            </w:r>
          </w:p>
        </w:tc>
        <w:tc>
          <w:tcPr>
            <w:tcW w:w="551" w:type="pct"/>
            <w:vMerge w:val="continue"/>
            <w:tcBorders>
              <w:tl2br w:val="nil"/>
              <w:tr2bl w:val="nil"/>
            </w:tcBorders>
            <w:noWrap w:val="0"/>
            <w:vAlign w:val="center"/>
          </w:tcPr>
          <w:p w14:paraId="7BD6A73F">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100C90EF">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300898E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1816</w:t>
            </w:r>
          </w:p>
        </w:tc>
      </w:tr>
      <w:tr w14:paraId="0BF05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077B3776">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3301BA1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赖沙塘</w:t>
            </w:r>
          </w:p>
        </w:tc>
        <w:tc>
          <w:tcPr>
            <w:tcW w:w="456" w:type="pct"/>
            <w:tcBorders>
              <w:tl2br w:val="nil"/>
              <w:tr2bl w:val="nil"/>
            </w:tcBorders>
            <w:noWrap w:val="0"/>
            <w:vAlign w:val="center"/>
          </w:tcPr>
          <w:p w14:paraId="3AEA595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-531</w:t>
            </w:r>
          </w:p>
        </w:tc>
        <w:tc>
          <w:tcPr>
            <w:tcW w:w="457" w:type="pct"/>
            <w:tcBorders>
              <w:tl2br w:val="nil"/>
              <w:tr2bl w:val="nil"/>
            </w:tcBorders>
            <w:noWrap w:val="0"/>
            <w:vAlign w:val="center"/>
          </w:tcPr>
          <w:p w14:paraId="516B691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1793</w:t>
            </w:r>
          </w:p>
        </w:tc>
        <w:tc>
          <w:tcPr>
            <w:tcW w:w="534" w:type="pct"/>
            <w:tcBorders>
              <w:tl2br w:val="nil"/>
              <w:tr2bl w:val="nil"/>
            </w:tcBorders>
            <w:noWrap w:val="0"/>
            <w:vAlign w:val="center"/>
          </w:tcPr>
          <w:p w14:paraId="7331D707">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54D895B9">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700</w:t>
            </w:r>
          </w:p>
        </w:tc>
        <w:tc>
          <w:tcPr>
            <w:tcW w:w="551" w:type="pct"/>
            <w:vMerge w:val="continue"/>
            <w:tcBorders>
              <w:tl2br w:val="nil"/>
              <w:tr2bl w:val="nil"/>
            </w:tcBorders>
            <w:noWrap w:val="0"/>
            <w:vAlign w:val="center"/>
          </w:tcPr>
          <w:p w14:paraId="1D1AB94F">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18F8EFD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7689074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1827</w:t>
            </w:r>
          </w:p>
        </w:tc>
      </w:tr>
      <w:tr w14:paraId="4245B4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069B413E">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9538668">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kern w:val="21"/>
                <w:sz w:val="21"/>
                <w:szCs w:val="21"/>
                <w:lang w:bidi="ar"/>
              </w:rPr>
              <w:t>九塘村</w:t>
            </w:r>
          </w:p>
        </w:tc>
        <w:tc>
          <w:tcPr>
            <w:tcW w:w="456" w:type="pct"/>
            <w:tcBorders>
              <w:tl2br w:val="nil"/>
              <w:tr2bl w:val="nil"/>
            </w:tcBorders>
            <w:noWrap w:val="0"/>
            <w:vAlign w:val="center"/>
          </w:tcPr>
          <w:p w14:paraId="5165B19B">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820</w:t>
            </w:r>
          </w:p>
        </w:tc>
        <w:tc>
          <w:tcPr>
            <w:tcW w:w="457" w:type="pct"/>
            <w:tcBorders>
              <w:tl2br w:val="nil"/>
              <w:tr2bl w:val="nil"/>
            </w:tcBorders>
            <w:noWrap w:val="0"/>
            <w:vAlign w:val="center"/>
          </w:tcPr>
          <w:p w14:paraId="1B656952">
            <w:pPr>
              <w:spacing w:line="240" w:lineRule="auto"/>
              <w:ind w:firstLine="0" w:firstLineChars="0"/>
              <w:jc w:val="center"/>
              <w:rPr>
                <w:rFonts w:hint="default" w:ascii="Times New Roman" w:hAnsi="Times New Roman" w:cs="Times New Roman"/>
                <w:color w:val="auto"/>
                <w:kern w:val="21"/>
                <w:sz w:val="21"/>
                <w:szCs w:val="21"/>
                <w:lang w:bidi="ar"/>
              </w:rPr>
            </w:pPr>
            <w:r>
              <w:rPr>
                <w:rFonts w:hint="default" w:ascii="Times New Roman" w:hAnsi="Times New Roman" w:cs="Times New Roman"/>
                <w:color w:val="auto"/>
                <w:sz w:val="21"/>
                <w:szCs w:val="21"/>
              </w:rPr>
              <w:t>1847</w:t>
            </w:r>
          </w:p>
        </w:tc>
        <w:tc>
          <w:tcPr>
            <w:tcW w:w="534" w:type="pct"/>
            <w:tcBorders>
              <w:tl2br w:val="nil"/>
              <w:tr2bl w:val="nil"/>
            </w:tcBorders>
            <w:noWrap w:val="0"/>
            <w:vAlign w:val="center"/>
          </w:tcPr>
          <w:p w14:paraId="1E34978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649A047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750</w:t>
            </w:r>
          </w:p>
        </w:tc>
        <w:tc>
          <w:tcPr>
            <w:tcW w:w="551" w:type="pct"/>
            <w:vMerge w:val="continue"/>
            <w:tcBorders>
              <w:tl2br w:val="nil"/>
              <w:tr2bl w:val="nil"/>
            </w:tcBorders>
            <w:noWrap w:val="0"/>
            <w:vAlign w:val="center"/>
          </w:tcPr>
          <w:p w14:paraId="5902777E">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6BBBE24">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695A8B5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1917</w:t>
            </w:r>
          </w:p>
        </w:tc>
      </w:tr>
      <w:tr w14:paraId="675E30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27EC3E75">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11B824D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刘岭排</w:t>
            </w:r>
          </w:p>
        </w:tc>
        <w:tc>
          <w:tcPr>
            <w:tcW w:w="456" w:type="pct"/>
            <w:tcBorders>
              <w:tl2br w:val="nil"/>
              <w:tr2bl w:val="nil"/>
            </w:tcBorders>
            <w:noWrap w:val="0"/>
            <w:vAlign w:val="center"/>
          </w:tcPr>
          <w:p w14:paraId="72ADDF2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494</w:t>
            </w:r>
          </w:p>
        </w:tc>
        <w:tc>
          <w:tcPr>
            <w:tcW w:w="457" w:type="pct"/>
            <w:tcBorders>
              <w:tl2br w:val="nil"/>
              <w:tr2bl w:val="nil"/>
            </w:tcBorders>
            <w:noWrap w:val="0"/>
            <w:vAlign w:val="center"/>
          </w:tcPr>
          <w:p w14:paraId="5DA55B3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1833</w:t>
            </w:r>
          </w:p>
        </w:tc>
        <w:tc>
          <w:tcPr>
            <w:tcW w:w="534" w:type="pct"/>
            <w:tcBorders>
              <w:tl2br w:val="nil"/>
              <w:tr2bl w:val="nil"/>
            </w:tcBorders>
            <w:noWrap w:val="0"/>
            <w:vAlign w:val="center"/>
          </w:tcPr>
          <w:p w14:paraId="1844B7B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407E1F3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w:t>
            </w:r>
          </w:p>
        </w:tc>
        <w:tc>
          <w:tcPr>
            <w:tcW w:w="551" w:type="pct"/>
            <w:vMerge w:val="continue"/>
            <w:tcBorders>
              <w:tl2br w:val="nil"/>
              <w:tr2bl w:val="nil"/>
            </w:tcBorders>
            <w:noWrap w:val="0"/>
            <w:vAlign w:val="center"/>
          </w:tcPr>
          <w:p w14:paraId="08CF4E73">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D62B77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3F05A26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1812</w:t>
            </w:r>
          </w:p>
        </w:tc>
      </w:tr>
      <w:tr w14:paraId="08A0A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46133CA">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A4EB05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罗子塘</w:t>
            </w:r>
          </w:p>
        </w:tc>
        <w:tc>
          <w:tcPr>
            <w:tcW w:w="456" w:type="pct"/>
            <w:tcBorders>
              <w:tl2br w:val="nil"/>
              <w:tr2bl w:val="nil"/>
            </w:tcBorders>
            <w:noWrap w:val="0"/>
            <w:vAlign w:val="center"/>
          </w:tcPr>
          <w:p w14:paraId="7E5C831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789</w:t>
            </w:r>
          </w:p>
        </w:tc>
        <w:tc>
          <w:tcPr>
            <w:tcW w:w="457" w:type="pct"/>
            <w:tcBorders>
              <w:tl2br w:val="nil"/>
              <w:tr2bl w:val="nil"/>
            </w:tcBorders>
            <w:noWrap w:val="0"/>
            <w:vAlign w:val="center"/>
          </w:tcPr>
          <w:p w14:paraId="5B6A38B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2455</w:t>
            </w:r>
          </w:p>
        </w:tc>
        <w:tc>
          <w:tcPr>
            <w:tcW w:w="534" w:type="pct"/>
            <w:tcBorders>
              <w:tl2br w:val="nil"/>
              <w:tr2bl w:val="nil"/>
            </w:tcBorders>
            <w:noWrap w:val="0"/>
            <w:vAlign w:val="center"/>
          </w:tcPr>
          <w:p w14:paraId="76CF4AD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E0371AE">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213</w:t>
            </w:r>
          </w:p>
        </w:tc>
        <w:tc>
          <w:tcPr>
            <w:tcW w:w="551" w:type="pct"/>
            <w:vMerge w:val="continue"/>
            <w:tcBorders>
              <w:tl2br w:val="nil"/>
              <w:tr2bl w:val="nil"/>
            </w:tcBorders>
            <w:noWrap w:val="0"/>
            <w:vAlign w:val="center"/>
          </w:tcPr>
          <w:p w14:paraId="3050447B">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9026A8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0C754311">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2497</w:t>
            </w:r>
          </w:p>
        </w:tc>
      </w:tr>
      <w:tr w14:paraId="08387E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00032E6A">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EE47D2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eastAsia="zh-CN"/>
              </w:rPr>
              <w:t>赤坎村</w:t>
            </w:r>
          </w:p>
        </w:tc>
        <w:tc>
          <w:tcPr>
            <w:tcW w:w="456" w:type="pct"/>
            <w:tcBorders>
              <w:tl2br w:val="nil"/>
              <w:tr2bl w:val="nil"/>
            </w:tcBorders>
            <w:noWrap w:val="0"/>
            <w:vAlign w:val="center"/>
          </w:tcPr>
          <w:p w14:paraId="5570DD9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2109</w:t>
            </w:r>
          </w:p>
        </w:tc>
        <w:tc>
          <w:tcPr>
            <w:tcW w:w="457" w:type="pct"/>
            <w:tcBorders>
              <w:tl2br w:val="nil"/>
              <w:tr2bl w:val="nil"/>
            </w:tcBorders>
            <w:noWrap w:val="0"/>
            <w:vAlign w:val="center"/>
          </w:tcPr>
          <w:p w14:paraId="1755D8E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1999</w:t>
            </w:r>
          </w:p>
        </w:tc>
        <w:tc>
          <w:tcPr>
            <w:tcW w:w="534" w:type="pct"/>
            <w:tcBorders>
              <w:tl2br w:val="nil"/>
              <w:tr2bl w:val="nil"/>
            </w:tcBorders>
            <w:noWrap w:val="0"/>
            <w:vAlign w:val="center"/>
          </w:tcPr>
          <w:p w14:paraId="49C76D89">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居民</w:t>
            </w:r>
          </w:p>
        </w:tc>
        <w:tc>
          <w:tcPr>
            <w:tcW w:w="957" w:type="dxa"/>
            <w:tcBorders>
              <w:tl2br w:val="nil"/>
              <w:tr2bl w:val="nil"/>
            </w:tcBorders>
            <w:noWrap w:val="0"/>
            <w:vAlign w:val="center"/>
          </w:tcPr>
          <w:p w14:paraId="3192656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226</w:t>
            </w:r>
          </w:p>
        </w:tc>
        <w:tc>
          <w:tcPr>
            <w:tcW w:w="551" w:type="pct"/>
            <w:vMerge w:val="continue"/>
            <w:tcBorders>
              <w:tl2br w:val="nil"/>
              <w:tr2bl w:val="nil"/>
            </w:tcBorders>
            <w:noWrap w:val="0"/>
            <w:vAlign w:val="center"/>
          </w:tcPr>
          <w:p w14:paraId="37EBFBEB">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5EC1D614">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61135FD9">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2689</w:t>
            </w:r>
          </w:p>
        </w:tc>
      </w:tr>
      <w:tr w14:paraId="43570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6" w:type="pct"/>
            <w:vMerge w:val="continue"/>
            <w:tcBorders>
              <w:tl2br w:val="nil"/>
              <w:tr2bl w:val="nil"/>
            </w:tcBorders>
            <w:noWrap w:val="0"/>
            <w:vAlign w:val="center"/>
          </w:tcPr>
          <w:p w14:paraId="4A2EE829">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F53031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布头村</w:t>
            </w:r>
          </w:p>
        </w:tc>
        <w:tc>
          <w:tcPr>
            <w:tcW w:w="456" w:type="pct"/>
            <w:tcBorders>
              <w:tl2br w:val="nil"/>
              <w:tr2bl w:val="nil"/>
            </w:tcBorders>
            <w:noWrap w:val="0"/>
            <w:vAlign w:val="center"/>
          </w:tcPr>
          <w:p w14:paraId="39D09F8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700</w:t>
            </w:r>
          </w:p>
        </w:tc>
        <w:tc>
          <w:tcPr>
            <w:tcW w:w="457" w:type="pct"/>
            <w:tcBorders>
              <w:tl2br w:val="nil"/>
              <w:tr2bl w:val="nil"/>
            </w:tcBorders>
            <w:noWrap w:val="0"/>
            <w:vAlign w:val="center"/>
          </w:tcPr>
          <w:p w14:paraId="32E1A42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196</w:t>
            </w:r>
          </w:p>
        </w:tc>
        <w:tc>
          <w:tcPr>
            <w:tcW w:w="534" w:type="pct"/>
            <w:tcBorders>
              <w:tl2br w:val="nil"/>
              <w:tr2bl w:val="nil"/>
            </w:tcBorders>
            <w:noWrap w:val="0"/>
            <w:vAlign w:val="center"/>
          </w:tcPr>
          <w:p w14:paraId="62A6FE6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565696C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351</w:t>
            </w:r>
          </w:p>
        </w:tc>
        <w:tc>
          <w:tcPr>
            <w:tcW w:w="551" w:type="pct"/>
            <w:vMerge w:val="continue"/>
            <w:tcBorders>
              <w:tl2br w:val="nil"/>
              <w:tr2bl w:val="nil"/>
            </w:tcBorders>
            <w:noWrap w:val="0"/>
            <w:vAlign w:val="center"/>
          </w:tcPr>
          <w:p w14:paraId="27EA8E73">
            <w:pPr>
              <w:spacing w:line="240" w:lineRule="auto"/>
              <w:ind w:firstLine="0" w:firstLineChars="0"/>
              <w:jc w:val="center"/>
              <w:rPr>
                <w:rFonts w:hint="default" w:ascii="Times New Roman" w:hAnsi="Times New Roman" w:cs="Times New Roman"/>
                <w:color w:val="auto"/>
                <w:kern w:val="21"/>
                <w:sz w:val="21"/>
                <w:szCs w:val="21"/>
              </w:rPr>
            </w:pPr>
          </w:p>
        </w:tc>
        <w:tc>
          <w:tcPr>
            <w:tcW w:w="624" w:type="pct"/>
            <w:tcBorders>
              <w:tl2br w:val="nil"/>
              <w:tr2bl w:val="nil"/>
            </w:tcBorders>
            <w:noWrap w:val="0"/>
            <w:vAlign w:val="center"/>
          </w:tcPr>
          <w:p w14:paraId="62519E6B">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E</w:t>
            </w:r>
          </w:p>
        </w:tc>
        <w:tc>
          <w:tcPr>
            <w:tcW w:w="615" w:type="pct"/>
            <w:tcBorders>
              <w:tl2br w:val="nil"/>
              <w:tr2bl w:val="nil"/>
            </w:tcBorders>
            <w:noWrap w:val="0"/>
            <w:vAlign w:val="center"/>
          </w:tcPr>
          <w:p w14:paraId="2456E8C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582</w:t>
            </w:r>
          </w:p>
        </w:tc>
      </w:tr>
      <w:tr w14:paraId="7A09F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1D9E1DF7">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760B9E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宁都县思源实验学校</w:t>
            </w:r>
          </w:p>
        </w:tc>
        <w:tc>
          <w:tcPr>
            <w:tcW w:w="456" w:type="pct"/>
            <w:tcBorders>
              <w:tl2br w:val="nil"/>
              <w:tr2bl w:val="nil"/>
            </w:tcBorders>
            <w:noWrap w:val="0"/>
            <w:vAlign w:val="center"/>
          </w:tcPr>
          <w:p w14:paraId="615A6CE7">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-562</w:t>
            </w:r>
          </w:p>
        </w:tc>
        <w:tc>
          <w:tcPr>
            <w:tcW w:w="457" w:type="pct"/>
            <w:tcBorders>
              <w:tl2br w:val="nil"/>
              <w:tr2bl w:val="nil"/>
            </w:tcBorders>
            <w:noWrap w:val="0"/>
            <w:vAlign w:val="center"/>
          </w:tcPr>
          <w:p w14:paraId="4593F05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630</w:t>
            </w:r>
          </w:p>
        </w:tc>
        <w:tc>
          <w:tcPr>
            <w:tcW w:w="534" w:type="pct"/>
            <w:tcBorders>
              <w:tl2br w:val="nil"/>
              <w:tr2bl w:val="nil"/>
            </w:tcBorders>
            <w:noWrap w:val="0"/>
            <w:vAlign w:val="center"/>
          </w:tcPr>
          <w:p w14:paraId="65AE25C3">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师生</w:t>
            </w:r>
          </w:p>
        </w:tc>
        <w:tc>
          <w:tcPr>
            <w:tcW w:w="957" w:type="dxa"/>
            <w:tcBorders>
              <w:tl2br w:val="nil"/>
              <w:tr2bl w:val="nil"/>
            </w:tcBorders>
            <w:noWrap w:val="0"/>
            <w:vAlign w:val="center"/>
          </w:tcPr>
          <w:p w14:paraId="7EA1171F">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338</w:t>
            </w:r>
          </w:p>
        </w:tc>
        <w:tc>
          <w:tcPr>
            <w:tcW w:w="551" w:type="pct"/>
            <w:vMerge w:val="continue"/>
            <w:tcBorders>
              <w:tl2br w:val="nil"/>
              <w:tr2bl w:val="nil"/>
            </w:tcBorders>
            <w:noWrap w:val="0"/>
            <w:vAlign w:val="center"/>
          </w:tcPr>
          <w:p w14:paraId="7B70C3E3">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4C1B2CF9">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6C316A9C">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722</w:t>
            </w:r>
          </w:p>
        </w:tc>
      </w:tr>
      <w:tr w14:paraId="57273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2317BBD0">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75E6DBA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竹笮乡中心幼儿园</w:t>
            </w:r>
          </w:p>
        </w:tc>
        <w:tc>
          <w:tcPr>
            <w:tcW w:w="456" w:type="pct"/>
            <w:tcBorders>
              <w:tl2br w:val="nil"/>
              <w:tr2bl w:val="nil"/>
            </w:tcBorders>
            <w:noWrap w:val="0"/>
            <w:vAlign w:val="center"/>
          </w:tcPr>
          <w:p w14:paraId="7366664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-696</w:t>
            </w:r>
          </w:p>
        </w:tc>
        <w:tc>
          <w:tcPr>
            <w:tcW w:w="457" w:type="pct"/>
            <w:tcBorders>
              <w:tl2br w:val="nil"/>
              <w:tr2bl w:val="nil"/>
            </w:tcBorders>
            <w:noWrap w:val="0"/>
            <w:vAlign w:val="center"/>
          </w:tcPr>
          <w:p w14:paraId="0EAD4F6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679</w:t>
            </w:r>
          </w:p>
        </w:tc>
        <w:tc>
          <w:tcPr>
            <w:tcW w:w="534" w:type="pct"/>
            <w:tcBorders>
              <w:tl2br w:val="nil"/>
              <w:tr2bl w:val="nil"/>
            </w:tcBorders>
            <w:noWrap w:val="0"/>
            <w:vAlign w:val="center"/>
          </w:tcPr>
          <w:p w14:paraId="3BB530C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eastAsia="zh-CN"/>
              </w:rPr>
              <w:t>师生</w:t>
            </w:r>
          </w:p>
        </w:tc>
        <w:tc>
          <w:tcPr>
            <w:tcW w:w="957" w:type="dxa"/>
            <w:tcBorders>
              <w:tl2br w:val="nil"/>
              <w:tr2bl w:val="nil"/>
            </w:tcBorders>
            <w:noWrap w:val="0"/>
            <w:vAlign w:val="center"/>
          </w:tcPr>
          <w:p w14:paraId="0FBEAAC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314</w:t>
            </w:r>
          </w:p>
        </w:tc>
        <w:tc>
          <w:tcPr>
            <w:tcW w:w="551" w:type="pct"/>
            <w:vMerge w:val="continue"/>
            <w:tcBorders>
              <w:tl2br w:val="nil"/>
              <w:tr2bl w:val="nil"/>
            </w:tcBorders>
            <w:noWrap w:val="0"/>
            <w:vAlign w:val="center"/>
          </w:tcPr>
          <w:p w14:paraId="0F8734C0">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2730492">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50D9CF7B">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w:t>
            </w:r>
          </w:p>
        </w:tc>
      </w:tr>
      <w:tr w14:paraId="4B86B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6CB09E17">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52B314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思源村</w:t>
            </w:r>
          </w:p>
        </w:tc>
        <w:tc>
          <w:tcPr>
            <w:tcW w:w="456" w:type="pct"/>
            <w:tcBorders>
              <w:tl2br w:val="nil"/>
              <w:tr2bl w:val="nil"/>
            </w:tcBorders>
            <w:noWrap w:val="0"/>
            <w:vAlign w:val="center"/>
          </w:tcPr>
          <w:p w14:paraId="1F537D0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-401</w:t>
            </w:r>
          </w:p>
        </w:tc>
        <w:tc>
          <w:tcPr>
            <w:tcW w:w="457" w:type="pct"/>
            <w:tcBorders>
              <w:tl2br w:val="nil"/>
              <w:tr2bl w:val="nil"/>
            </w:tcBorders>
            <w:noWrap w:val="0"/>
            <w:vAlign w:val="center"/>
          </w:tcPr>
          <w:p w14:paraId="7D9B133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312</w:t>
            </w:r>
          </w:p>
        </w:tc>
        <w:tc>
          <w:tcPr>
            <w:tcW w:w="534" w:type="pct"/>
            <w:tcBorders>
              <w:tl2br w:val="nil"/>
              <w:tr2bl w:val="nil"/>
            </w:tcBorders>
            <w:noWrap w:val="0"/>
            <w:vAlign w:val="center"/>
          </w:tcPr>
          <w:p w14:paraId="33AA6C2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2071BB5C">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414</w:t>
            </w:r>
          </w:p>
        </w:tc>
        <w:tc>
          <w:tcPr>
            <w:tcW w:w="551" w:type="pct"/>
            <w:vMerge w:val="continue"/>
            <w:tcBorders>
              <w:tl2br w:val="nil"/>
              <w:tr2bl w:val="nil"/>
            </w:tcBorders>
            <w:noWrap w:val="0"/>
            <w:vAlign w:val="center"/>
          </w:tcPr>
          <w:p w14:paraId="2A9CB7E0">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67B3AFCA">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504AC86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401</w:t>
            </w:r>
          </w:p>
        </w:tc>
      </w:tr>
      <w:tr w14:paraId="247B4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509AB8AA">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3C8B05C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云村</w:t>
            </w:r>
          </w:p>
        </w:tc>
        <w:tc>
          <w:tcPr>
            <w:tcW w:w="456" w:type="pct"/>
            <w:tcBorders>
              <w:tl2br w:val="nil"/>
              <w:tr2bl w:val="nil"/>
            </w:tcBorders>
            <w:noWrap w:val="0"/>
            <w:vAlign w:val="center"/>
          </w:tcPr>
          <w:p w14:paraId="03A8706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794</w:t>
            </w:r>
          </w:p>
        </w:tc>
        <w:tc>
          <w:tcPr>
            <w:tcW w:w="457" w:type="pct"/>
            <w:tcBorders>
              <w:tl2br w:val="nil"/>
              <w:tr2bl w:val="nil"/>
            </w:tcBorders>
            <w:noWrap w:val="0"/>
            <w:vAlign w:val="center"/>
          </w:tcPr>
          <w:p w14:paraId="37711C9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-417</w:t>
            </w:r>
          </w:p>
        </w:tc>
        <w:tc>
          <w:tcPr>
            <w:tcW w:w="534" w:type="pct"/>
            <w:tcBorders>
              <w:tl2br w:val="nil"/>
              <w:tr2bl w:val="nil"/>
            </w:tcBorders>
            <w:noWrap w:val="0"/>
            <w:vAlign w:val="center"/>
          </w:tcPr>
          <w:p w14:paraId="34F66E3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3BEC18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551" w:type="pct"/>
            <w:vMerge w:val="continue"/>
            <w:tcBorders>
              <w:tl2br w:val="nil"/>
              <w:tr2bl w:val="nil"/>
            </w:tcBorders>
            <w:noWrap w:val="0"/>
            <w:vAlign w:val="center"/>
          </w:tcPr>
          <w:p w14:paraId="0898B7A1">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2C1799C2">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7AB5833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724</w:t>
            </w:r>
          </w:p>
        </w:tc>
      </w:tr>
      <w:tr w14:paraId="2C000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593B89C9">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610DE95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松湖村</w:t>
            </w:r>
          </w:p>
        </w:tc>
        <w:tc>
          <w:tcPr>
            <w:tcW w:w="456" w:type="pct"/>
            <w:tcBorders>
              <w:tl2br w:val="nil"/>
              <w:tr2bl w:val="nil"/>
            </w:tcBorders>
            <w:noWrap w:val="0"/>
            <w:vAlign w:val="center"/>
          </w:tcPr>
          <w:p w14:paraId="3A973E5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454</w:t>
            </w:r>
          </w:p>
        </w:tc>
        <w:tc>
          <w:tcPr>
            <w:tcW w:w="457" w:type="pct"/>
            <w:tcBorders>
              <w:tl2br w:val="nil"/>
              <w:tr2bl w:val="nil"/>
            </w:tcBorders>
            <w:noWrap w:val="0"/>
            <w:vAlign w:val="center"/>
          </w:tcPr>
          <w:p w14:paraId="1E33120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-1070</w:t>
            </w:r>
          </w:p>
        </w:tc>
        <w:tc>
          <w:tcPr>
            <w:tcW w:w="534" w:type="pct"/>
            <w:tcBorders>
              <w:tl2br w:val="nil"/>
              <w:tr2bl w:val="nil"/>
            </w:tcBorders>
            <w:noWrap w:val="0"/>
            <w:vAlign w:val="center"/>
          </w:tcPr>
          <w:p w14:paraId="5EAEBCF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2752CB9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360</w:t>
            </w:r>
          </w:p>
        </w:tc>
        <w:tc>
          <w:tcPr>
            <w:tcW w:w="551" w:type="pct"/>
            <w:vMerge w:val="continue"/>
            <w:tcBorders>
              <w:tl2br w:val="nil"/>
              <w:tr2bl w:val="nil"/>
            </w:tcBorders>
            <w:noWrap w:val="0"/>
            <w:vAlign w:val="center"/>
          </w:tcPr>
          <w:p w14:paraId="4577100C">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16BDA0F1">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50044B6F">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1091</w:t>
            </w:r>
          </w:p>
        </w:tc>
      </w:tr>
      <w:tr w14:paraId="5D575A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697CB2AE">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14E23F10">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上岸湖</w:t>
            </w:r>
          </w:p>
        </w:tc>
        <w:tc>
          <w:tcPr>
            <w:tcW w:w="456" w:type="pct"/>
            <w:tcBorders>
              <w:tl2br w:val="nil"/>
              <w:tr2bl w:val="nil"/>
            </w:tcBorders>
            <w:noWrap w:val="0"/>
            <w:vAlign w:val="center"/>
          </w:tcPr>
          <w:p w14:paraId="5FAEE0A0">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37</w:t>
            </w:r>
          </w:p>
        </w:tc>
        <w:tc>
          <w:tcPr>
            <w:tcW w:w="457" w:type="pct"/>
            <w:tcBorders>
              <w:tl2br w:val="nil"/>
              <w:tr2bl w:val="nil"/>
            </w:tcBorders>
            <w:noWrap w:val="0"/>
            <w:vAlign w:val="center"/>
          </w:tcPr>
          <w:p w14:paraId="581A3A8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-994</w:t>
            </w:r>
          </w:p>
        </w:tc>
        <w:tc>
          <w:tcPr>
            <w:tcW w:w="534" w:type="pct"/>
            <w:tcBorders>
              <w:tl2br w:val="nil"/>
              <w:tr2bl w:val="nil"/>
            </w:tcBorders>
            <w:noWrap w:val="0"/>
            <w:vAlign w:val="center"/>
          </w:tcPr>
          <w:p w14:paraId="7F43A18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11C87AE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93</w:t>
            </w:r>
          </w:p>
        </w:tc>
        <w:tc>
          <w:tcPr>
            <w:tcW w:w="551" w:type="pct"/>
            <w:vMerge w:val="continue"/>
            <w:tcBorders>
              <w:tl2br w:val="nil"/>
              <w:tr2bl w:val="nil"/>
            </w:tcBorders>
            <w:noWrap w:val="0"/>
            <w:vAlign w:val="center"/>
          </w:tcPr>
          <w:p w14:paraId="4BAA4041">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6B50E3CE">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532399DB">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959</w:t>
            </w:r>
          </w:p>
        </w:tc>
      </w:tr>
      <w:tr w14:paraId="7D3C0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C8C4FF0">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F77283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竹笮乡松湖完小</w:t>
            </w:r>
          </w:p>
        </w:tc>
        <w:tc>
          <w:tcPr>
            <w:tcW w:w="456" w:type="pct"/>
            <w:tcBorders>
              <w:tl2br w:val="nil"/>
              <w:tr2bl w:val="nil"/>
            </w:tcBorders>
            <w:noWrap w:val="0"/>
            <w:vAlign w:val="center"/>
          </w:tcPr>
          <w:p w14:paraId="17AD15F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355</w:t>
            </w:r>
          </w:p>
        </w:tc>
        <w:tc>
          <w:tcPr>
            <w:tcW w:w="457" w:type="pct"/>
            <w:tcBorders>
              <w:tl2br w:val="nil"/>
              <w:tr2bl w:val="nil"/>
            </w:tcBorders>
            <w:noWrap w:val="0"/>
            <w:vAlign w:val="center"/>
          </w:tcPr>
          <w:p w14:paraId="70C1F7B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-1330</w:t>
            </w:r>
          </w:p>
        </w:tc>
        <w:tc>
          <w:tcPr>
            <w:tcW w:w="534" w:type="pct"/>
            <w:tcBorders>
              <w:tl2br w:val="nil"/>
              <w:tr2bl w:val="nil"/>
            </w:tcBorders>
            <w:noWrap w:val="0"/>
            <w:vAlign w:val="center"/>
          </w:tcPr>
          <w:p w14:paraId="1A14A37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eastAsia="zh-CN"/>
              </w:rPr>
              <w:t>师生</w:t>
            </w:r>
          </w:p>
        </w:tc>
        <w:tc>
          <w:tcPr>
            <w:tcW w:w="957" w:type="dxa"/>
            <w:tcBorders>
              <w:tl2br w:val="nil"/>
              <w:tr2bl w:val="nil"/>
            </w:tcBorders>
            <w:noWrap w:val="0"/>
            <w:vAlign w:val="center"/>
          </w:tcPr>
          <w:p w14:paraId="0E69210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307</w:t>
            </w:r>
          </w:p>
        </w:tc>
        <w:tc>
          <w:tcPr>
            <w:tcW w:w="551" w:type="pct"/>
            <w:vMerge w:val="continue"/>
            <w:tcBorders>
              <w:tl2br w:val="nil"/>
              <w:tr2bl w:val="nil"/>
            </w:tcBorders>
            <w:noWrap w:val="0"/>
            <w:vAlign w:val="center"/>
          </w:tcPr>
          <w:p w14:paraId="07E65F20">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66817C3">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3EEBB0D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1328</w:t>
            </w:r>
          </w:p>
        </w:tc>
      </w:tr>
      <w:tr w14:paraId="638EF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741E262F">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42D336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白沙岗</w:t>
            </w:r>
          </w:p>
        </w:tc>
        <w:tc>
          <w:tcPr>
            <w:tcW w:w="456" w:type="pct"/>
            <w:tcBorders>
              <w:tl2br w:val="nil"/>
              <w:tr2bl w:val="nil"/>
            </w:tcBorders>
            <w:noWrap w:val="0"/>
            <w:vAlign w:val="center"/>
          </w:tcPr>
          <w:p w14:paraId="3CBA3CE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-119</w:t>
            </w:r>
          </w:p>
        </w:tc>
        <w:tc>
          <w:tcPr>
            <w:tcW w:w="457" w:type="pct"/>
            <w:tcBorders>
              <w:tl2br w:val="nil"/>
              <w:tr2bl w:val="nil"/>
            </w:tcBorders>
            <w:noWrap w:val="0"/>
            <w:vAlign w:val="center"/>
          </w:tcPr>
          <w:p w14:paraId="06117B6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-1177</w:t>
            </w:r>
          </w:p>
        </w:tc>
        <w:tc>
          <w:tcPr>
            <w:tcW w:w="534" w:type="pct"/>
            <w:tcBorders>
              <w:tl2br w:val="nil"/>
              <w:tr2bl w:val="nil"/>
            </w:tcBorders>
            <w:noWrap w:val="0"/>
            <w:vAlign w:val="center"/>
          </w:tcPr>
          <w:p w14:paraId="0F1A7C0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3680EE3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551" w:type="pct"/>
            <w:vMerge w:val="continue"/>
            <w:tcBorders>
              <w:tl2br w:val="nil"/>
              <w:tr2bl w:val="nil"/>
            </w:tcBorders>
            <w:noWrap w:val="0"/>
            <w:vAlign w:val="center"/>
          </w:tcPr>
          <w:p w14:paraId="586DE669">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0A60F192">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3C2AD91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1092</w:t>
            </w:r>
          </w:p>
        </w:tc>
      </w:tr>
      <w:tr w14:paraId="401B7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210F436F">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68FB4C2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蛇咀</w:t>
            </w:r>
          </w:p>
        </w:tc>
        <w:tc>
          <w:tcPr>
            <w:tcW w:w="456" w:type="pct"/>
            <w:tcBorders>
              <w:tl2br w:val="nil"/>
              <w:tr2bl w:val="nil"/>
            </w:tcBorders>
            <w:noWrap w:val="0"/>
            <w:vAlign w:val="center"/>
          </w:tcPr>
          <w:p w14:paraId="2C431B5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33</w:t>
            </w:r>
          </w:p>
        </w:tc>
        <w:tc>
          <w:tcPr>
            <w:tcW w:w="457" w:type="pct"/>
            <w:tcBorders>
              <w:tl2br w:val="nil"/>
              <w:tr2bl w:val="nil"/>
            </w:tcBorders>
            <w:noWrap w:val="0"/>
            <w:vAlign w:val="center"/>
          </w:tcPr>
          <w:p w14:paraId="197AF16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-1522</w:t>
            </w:r>
          </w:p>
        </w:tc>
        <w:tc>
          <w:tcPr>
            <w:tcW w:w="534" w:type="pct"/>
            <w:tcBorders>
              <w:tl2br w:val="nil"/>
              <w:tr2bl w:val="nil"/>
            </w:tcBorders>
            <w:noWrap w:val="0"/>
            <w:vAlign w:val="center"/>
          </w:tcPr>
          <w:p w14:paraId="6DCE11A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1E03BF2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270</w:t>
            </w:r>
          </w:p>
        </w:tc>
        <w:tc>
          <w:tcPr>
            <w:tcW w:w="551" w:type="pct"/>
            <w:vMerge w:val="continue"/>
            <w:tcBorders>
              <w:tl2br w:val="nil"/>
              <w:tr2bl w:val="nil"/>
            </w:tcBorders>
            <w:noWrap w:val="0"/>
            <w:vAlign w:val="center"/>
          </w:tcPr>
          <w:p w14:paraId="74F29756">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5BDFF074">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1107787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1320</w:t>
            </w:r>
          </w:p>
        </w:tc>
      </w:tr>
      <w:tr w14:paraId="5B4CD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1CFB6959">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D8B1C87">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下坝</w:t>
            </w:r>
          </w:p>
        </w:tc>
        <w:tc>
          <w:tcPr>
            <w:tcW w:w="456" w:type="pct"/>
            <w:tcBorders>
              <w:tl2br w:val="nil"/>
              <w:tr2bl w:val="nil"/>
            </w:tcBorders>
            <w:noWrap w:val="0"/>
            <w:vAlign w:val="center"/>
          </w:tcPr>
          <w:p w14:paraId="1C53898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395</w:t>
            </w:r>
          </w:p>
        </w:tc>
        <w:tc>
          <w:tcPr>
            <w:tcW w:w="457" w:type="pct"/>
            <w:tcBorders>
              <w:tl2br w:val="nil"/>
              <w:tr2bl w:val="nil"/>
            </w:tcBorders>
            <w:noWrap w:val="0"/>
            <w:vAlign w:val="center"/>
          </w:tcPr>
          <w:p w14:paraId="3ED7556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-1544</w:t>
            </w:r>
          </w:p>
        </w:tc>
        <w:tc>
          <w:tcPr>
            <w:tcW w:w="534" w:type="pct"/>
            <w:tcBorders>
              <w:tl2br w:val="nil"/>
              <w:tr2bl w:val="nil"/>
            </w:tcBorders>
            <w:noWrap w:val="0"/>
            <w:vAlign w:val="center"/>
          </w:tcPr>
          <w:p w14:paraId="02DF70A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5A12F57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348</w:t>
            </w:r>
          </w:p>
        </w:tc>
        <w:tc>
          <w:tcPr>
            <w:tcW w:w="551" w:type="pct"/>
            <w:vMerge w:val="continue"/>
            <w:tcBorders>
              <w:tl2br w:val="nil"/>
              <w:tr2bl w:val="nil"/>
            </w:tcBorders>
            <w:noWrap w:val="0"/>
            <w:vAlign w:val="center"/>
          </w:tcPr>
          <w:p w14:paraId="46B26ED4">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6F773455">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0134500C">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1517</w:t>
            </w:r>
          </w:p>
        </w:tc>
      </w:tr>
      <w:tr w14:paraId="73D9E3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781190EC">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0A4FABE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西排</w:t>
            </w:r>
          </w:p>
        </w:tc>
        <w:tc>
          <w:tcPr>
            <w:tcW w:w="456" w:type="pct"/>
            <w:tcBorders>
              <w:tl2br w:val="nil"/>
              <w:tr2bl w:val="nil"/>
            </w:tcBorders>
            <w:noWrap w:val="0"/>
            <w:vAlign w:val="center"/>
          </w:tcPr>
          <w:p w14:paraId="6C0CAB30">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620</w:t>
            </w:r>
          </w:p>
        </w:tc>
        <w:tc>
          <w:tcPr>
            <w:tcW w:w="457" w:type="pct"/>
            <w:tcBorders>
              <w:tl2br w:val="nil"/>
              <w:tr2bl w:val="nil"/>
            </w:tcBorders>
            <w:noWrap w:val="0"/>
            <w:vAlign w:val="center"/>
          </w:tcPr>
          <w:p w14:paraId="397F9EB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-1414</w:t>
            </w:r>
          </w:p>
        </w:tc>
        <w:tc>
          <w:tcPr>
            <w:tcW w:w="534" w:type="pct"/>
            <w:tcBorders>
              <w:tl2br w:val="nil"/>
              <w:tr2bl w:val="nil"/>
            </w:tcBorders>
            <w:noWrap w:val="0"/>
            <w:vAlign w:val="center"/>
          </w:tcPr>
          <w:p w14:paraId="47140F9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1EE9F3CB">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254</w:t>
            </w:r>
          </w:p>
        </w:tc>
        <w:tc>
          <w:tcPr>
            <w:tcW w:w="551" w:type="pct"/>
            <w:vMerge w:val="continue"/>
            <w:tcBorders>
              <w:tl2br w:val="nil"/>
              <w:tr2bl w:val="nil"/>
            </w:tcBorders>
            <w:noWrap w:val="0"/>
            <w:vAlign w:val="center"/>
          </w:tcPr>
          <w:p w14:paraId="555AF2FE">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1E694DE">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73832C5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1498</w:t>
            </w:r>
          </w:p>
        </w:tc>
      </w:tr>
      <w:tr w14:paraId="4B92E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AE4E7B9">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FCCFB6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东排</w:t>
            </w:r>
          </w:p>
        </w:tc>
        <w:tc>
          <w:tcPr>
            <w:tcW w:w="456" w:type="pct"/>
            <w:tcBorders>
              <w:tl2br w:val="nil"/>
              <w:tr2bl w:val="nil"/>
            </w:tcBorders>
            <w:noWrap w:val="0"/>
            <w:vAlign w:val="center"/>
          </w:tcPr>
          <w:p w14:paraId="0EC7C3A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799</w:t>
            </w:r>
          </w:p>
        </w:tc>
        <w:tc>
          <w:tcPr>
            <w:tcW w:w="457" w:type="pct"/>
            <w:tcBorders>
              <w:tl2br w:val="nil"/>
              <w:tr2bl w:val="nil"/>
            </w:tcBorders>
            <w:noWrap w:val="0"/>
            <w:vAlign w:val="center"/>
          </w:tcPr>
          <w:p w14:paraId="663725C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-1072</w:t>
            </w:r>
          </w:p>
        </w:tc>
        <w:tc>
          <w:tcPr>
            <w:tcW w:w="534" w:type="pct"/>
            <w:tcBorders>
              <w:tl2br w:val="nil"/>
              <w:tr2bl w:val="nil"/>
            </w:tcBorders>
            <w:noWrap w:val="0"/>
            <w:vAlign w:val="center"/>
          </w:tcPr>
          <w:p w14:paraId="7FB8884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5C0F675B">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104</w:t>
            </w:r>
          </w:p>
        </w:tc>
        <w:tc>
          <w:tcPr>
            <w:tcW w:w="551" w:type="pct"/>
            <w:vMerge w:val="continue"/>
            <w:tcBorders>
              <w:tl2br w:val="nil"/>
              <w:tr2bl w:val="nil"/>
            </w:tcBorders>
            <w:noWrap w:val="0"/>
            <w:vAlign w:val="center"/>
          </w:tcPr>
          <w:p w14:paraId="6A965AB4">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47A6C270">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016EE1DA">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1251</w:t>
            </w:r>
          </w:p>
        </w:tc>
      </w:tr>
      <w:tr w14:paraId="0765F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97B0463">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82868E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背田坝</w:t>
            </w:r>
          </w:p>
        </w:tc>
        <w:tc>
          <w:tcPr>
            <w:tcW w:w="456" w:type="pct"/>
            <w:tcBorders>
              <w:tl2br w:val="nil"/>
              <w:tr2bl w:val="nil"/>
            </w:tcBorders>
            <w:noWrap w:val="0"/>
            <w:vAlign w:val="center"/>
          </w:tcPr>
          <w:p w14:paraId="65AA22B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-266</w:t>
            </w:r>
          </w:p>
        </w:tc>
        <w:tc>
          <w:tcPr>
            <w:tcW w:w="457" w:type="pct"/>
            <w:tcBorders>
              <w:tl2br w:val="nil"/>
              <w:tr2bl w:val="nil"/>
            </w:tcBorders>
            <w:noWrap w:val="0"/>
            <w:vAlign w:val="center"/>
          </w:tcPr>
          <w:p w14:paraId="0D56B66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-2047</w:t>
            </w:r>
          </w:p>
        </w:tc>
        <w:tc>
          <w:tcPr>
            <w:tcW w:w="534" w:type="pct"/>
            <w:tcBorders>
              <w:tl2br w:val="nil"/>
              <w:tr2bl w:val="nil"/>
            </w:tcBorders>
            <w:noWrap w:val="0"/>
            <w:vAlign w:val="center"/>
          </w:tcPr>
          <w:p w14:paraId="2DFF1F6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2ACAC51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448</w:t>
            </w:r>
          </w:p>
        </w:tc>
        <w:tc>
          <w:tcPr>
            <w:tcW w:w="551" w:type="pct"/>
            <w:vMerge w:val="continue"/>
            <w:tcBorders>
              <w:tl2br w:val="nil"/>
              <w:tr2bl w:val="nil"/>
            </w:tcBorders>
            <w:noWrap w:val="0"/>
            <w:vAlign w:val="center"/>
          </w:tcPr>
          <w:p w14:paraId="2EE5CD68">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5F6BD645">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w:t>
            </w:r>
          </w:p>
        </w:tc>
        <w:tc>
          <w:tcPr>
            <w:tcW w:w="615" w:type="pct"/>
            <w:tcBorders>
              <w:tl2br w:val="nil"/>
              <w:tr2bl w:val="nil"/>
            </w:tcBorders>
            <w:noWrap w:val="0"/>
            <w:vAlign w:val="center"/>
          </w:tcPr>
          <w:p w14:paraId="0154A9F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2004</w:t>
            </w:r>
          </w:p>
        </w:tc>
      </w:tr>
      <w:tr w14:paraId="5B74CA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3194CA5D">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354BA8A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岗上</w:t>
            </w:r>
          </w:p>
        </w:tc>
        <w:tc>
          <w:tcPr>
            <w:tcW w:w="456" w:type="pct"/>
            <w:tcBorders>
              <w:tl2br w:val="nil"/>
              <w:tr2bl w:val="nil"/>
            </w:tcBorders>
            <w:noWrap w:val="0"/>
            <w:vAlign w:val="center"/>
          </w:tcPr>
          <w:p w14:paraId="3E1223B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517</w:t>
            </w:r>
          </w:p>
        </w:tc>
        <w:tc>
          <w:tcPr>
            <w:tcW w:w="457" w:type="pct"/>
            <w:tcBorders>
              <w:tl2br w:val="nil"/>
              <w:tr2bl w:val="nil"/>
            </w:tcBorders>
            <w:noWrap w:val="0"/>
            <w:vAlign w:val="center"/>
          </w:tcPr>
          <w:p w14:paraId="10D2588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-2436</w:t>
            </w:r>
          </w:p>
        </w:tc>
        <w:tc>
          <w:tcPr>
            <w:tcW w:w="534" w:type="pct"/>
            <w:tcBorders>
              <w:tl2br w:val="nil"/>
              <w:tr2bl w:val="nil"/>
            </w:tcBorders>
            <w:noWrap w:val="0"/>
            <w:vAlign w:val="center"/>
          </w:tcPr>
          <w:p w14:paraId="63DA7D0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2040639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204</w:t>
            </w:r>
          </w:p>
        </w:tc>
        <w:tc>
          <w:tcPr>
            <w:tcW w:w="551" w:type="pct"/>
            <w:vMerge w:val="continue"/>
            <w:tcBorders>
              <w:tl2br w:val="nil"/>
              <w:tr2bl w:val="nil"/>
            </w:tcBorders>
            <w:noWrap w:val="0"/>
            <w:vAlign w:val="center"/>
          </w:tcPr>
          <w:p w14:paraId="68AC93CB">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171CBB98">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w:t>
            </w:r>
          </w:p>
        </w:tc>
        <w:tc>
          <w:tcPr>
            <w:tcW w:w="615" w:type="pct"/>
            <w:tcBorders>
              <w:tl2br w:val="nil"/>
              <w:tr2bl w:val="nil"/>
            </w:tcBorders>
            <w:noWrap w:val="0"/>
            <w:vAlign w:val="center"/>
          </w:tcPr>
          <w:p w14:paraId="051EFCB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2430</w:t>
            </w:r>
          </w:p>
        </w:tc>
      </w:tr>
      <w:tr w14:paraId="5422B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5FCB6F1D">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0670E6A7">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甘竹园</w:t>
            </w:r>
          </w:p>
        </w:tc>
        <w:tc>
          <w:tcPr>
            <w:tcW w:w="456" w:type="pct"/>
            <w:tcBorders>
              <w:tl2br w:val="nil"/>
              <w:tr2bl w:val="nil"/>
            </w:tcBorders>
            <w:noWrap w:val="0"/>
            <w:vAlign w:val="center"/>
          </w:tcPr>
          <w:p w14:paraId="649952C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902</w:t>
            </w:r>
          </w:p>
        </w:tc>
        <w:tc>
          <w:tcPr>
            <w:tcW w:w="457" w:type="pct"/>
            <w:tcBorders>
              <w:tl2br w:val="nil"/>
              <w:tr2bl w:val="nil"/>
            </w:tcBorders>
            <w:noWrap w:val="0"/>
            <w:vAlign w:val="center"/>
          </w:tcPr>
          <w:p w14:paraId="6652167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-2128</w:t>
            </w:r>
          </w:p>
        </w:tc>
        <w:tc>
          <w:tcPr>
            <w:tcW w:w="534" w:type="pct"/>
            <w:tcBorders>
              <w:tl2br w:val="nil"/>
              <w:tr2bl w:val="nil"/>
            </w:tcBorders>
            <w:noWrap w:val="0"/>
            <w:vAlign w:val="center"/>
          </w:tcPr>
          <w:p w14:paraId="5BA2FB8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3A7CBF86">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302</w:t>
            </w:r>
          </w:p>
        </w:tc>
        <w:tc>
          <w:tcPr>
            <w:tcW w:w="551" w:type="pct"/>
            <w:vMerge w:val="continue"/>
            <w:tcBorders>
              <w:tl2br w:val="nil"/>
              <w:tr2bl w:val="nil"/>
            </w:tcBorders>
            <w:noWrap w:val="0"/>
            <w:vAlign w:val="center"/>
          </w:tcPr>
          <w:p w14:paraId="061140E2">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573C86D4">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65A0E05F">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2244</w:t>
            </w:r>
          </w:p>
        </w:tc>
      </w:tr>
      <w:tr w14:paraId="07A119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1047EB6A">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0912E14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流水湾</w:t>
            </w:r>
          </w:p>
        </w:tc>
        <w:tc>
          <w:tcPr>
            <w:tcW w:w="456" w:type="pct"/>
            <w:tcBorders>
              <w:tl2br w:val="nil"/>
              <w:tr2bl w:val="nil"/>
            </w:tcBorders>
            <w:noWrap w:val="0"/>
            <w:vAlign w:val="center"/>
          </w:tcPr>
          <w:p w14:paraId="446EA6E0">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1698</w:t>
            </w:r>
          </w:p>
        </w:tc>
        <w:tc>
          <w:tcPr>
            <w:tcW w:w="457" w:type="pct"/>
            <w:tcBorders>
              <w:tl2br w:val="nil"/>
              <w:tr2bl w:val="nil"/>
            </w:tcBorders>
            <w:noWrap w:val="0"/>
            <w:vAlign w:val="center"/>
          </w:tcPr>
          <w:p w14:paraId="779F2AD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-1318</w:t>
            </w:r>
          </w:p>
        </w:tc>
        <w:tc>
          <w:tcPr>
            <w:tcW w:w="534" w:type="pct"/>
            <w:tcBorders>
              <w:tl2br w:val="nil"/>
              <w:tr2bl w:val="nil"/>
            </w:tcBorders>
            <w:noWrap w:val="0"/>
            <w:vAlign w:val="center"/>
          </w:tcPr>
          <w:p w14:paraId="2A1A0A6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4E29BE8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135</w:t>
            </w:r>
          </w:p>
        </w:tc>
        <w:tc>
          <w:tcPr>
            <w:tcW w:w="551" w:type="pct"/>
            <w:vMerge w:val="continue"/>
            <w:tcBorders>
              <w:tl2br w:val="nil"/>
              <w:tr2bl w:val="nil"/>
            </w:tcBorders>
            <w:noWrap w:val="0"/>
            <w:vAlign w:val="center"/>
          </w:tcPr>
          <w:p w14:paraId="0D4BD18E">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02CDD0E7">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4CF31F0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1969</w:t>
            </w:r>
          </w:p>
        </w:tc>
      </w:tr>
      <w:tr w14:paraId="67335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0C7CDFCC">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10357A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大排底</w:t>
            </w:r>
          </w:p>
        </w:tc>
        <w:tc>
          <w:tcPr>
            <w:tcW w:w="456" w:type="pct"/>
            <w:tcBorders>
              <w:tl2br w:val="nil"/>
              <w:tr2bl w:val="nil"/>
            </w:tcBorders>
            <w:noWrap w:val="0"/>
            <w:vAlign w:val="center"/>
          </w:tcPr>
          <w:p w14:paraId="6011B18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2213</w:t>
            </w:r>
          </w:p>
        </w:tc>
        <w:tc>
          <w:tcPr>
            <w:tcW w:w="457" w:type="pct"/>
            <w:tcBorders>
              <w:tl2br w:val="nil"/>
              <w:tr2bl w:val="nil"/>
            </w:tcBorders>
            <w:noWrap w:val="0"/>
            <w:vAlign w:val="center"/>
          </w:tcPr>
          <w:p w14:paraId="2529F62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-1103</w:t>
            </w:r>
          </w:p>
        </w:tc>
        <w:tc>
          <w:tcPr>
            <w:tcW w:w="534" w:type="pct"/>
            <w:tcBorders>
              <w:tl2br w:val="nil"/>
              <w:tr2bl w:val="nil"/>
            </w:tcBorders>
            <w:noWrap w:val="0"/>
            <w:vAlign w:val="center"/>
          </w:tcPr>
          <w:p w14:paraId="46C33DE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B81C45E">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322</w:t>
            </w:r>
          </w:p>
        </w:tc>
        <w:tc>
          <w:tcPr>
            <w:tcW w:w="551" w:type="pct"/>
            <w:vMerge w:val="continue"/>
            <w:tcBorders>
              <w:tl2br w:val="nil"/>
              <w:tr2bl w:val="nil"/>
            </w:tcBorders>
            <w:noWrap w:val="0"/>
            <w:vAlign w:val="center"/>
          </w:tcPr>
          <w:p w14:paraId="30DCA64E">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C43B307">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4DC2A5F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2214</w:t>
            </w:r>
          </w:p>
        </w:tc>
      </w:tr>
      <w:tr w14:paraId="2B6963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6" w:type="pct"/>
            <w:vMerge w:val="continue"/>
            <w:tcBorders>
              <w:tl2br w:val="nil"/>
              <w:tr2bl w:val="nil"/>
            </w:tcBorders>
            <w:noWrap w:val="0"/>
            <w:vAlign w:val="center"/>
          </w:tcPr>
          <w:p w14:paraId="4EFD98AF">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40B3E45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蛇嵊</w:t>
            </w:r>
          </w:p>
        </w:tc>
        <w:tc>
          <w:tcPr>
            <w:tcW w:w="456" w:type="pct"/>
            <w:tcBorders>
              <w:tl2br w:val="nil"/>
              <w:tr2bl w:val="nil"/>
            </w:tcBorders>
            <w:noWrap w:val="0"/>
            <w:vAlign w:val="center"/>
          </w:tcPr>
          <w:p w14:paraId="3A9A28D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2137</w:t>
            </w:r>
          </w:p>
        </w:tc>
        <w:tc>
          <w:tcPr>
            <w:tcW w:w="457" w:type="pct"/>
            <w:tcBorders>
              <w:tl2br w:val="nil"/>
              <w:tr2bl w:val="nil"/>
            </w:tcBorders>
            <w:noWrap w:val="0"/>
            <w:vAlign w:val="center"/>
          </w:tcPr>
          <w:p w14:paraId="1F47611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964</w:t>
            </w:r>
          </w:p>
        </w:tc>
        <w:tc>
          <w:tcPr>
            <w:tcW w:w="534" w:type="pct"/>
            <w:tcBorders>
              <w:tl2br w:val="nil"/>
              <w:tr2bl w:val="nil"/>
            </w:tcBorders>
            <w:noWrap w:val="0"/>
            <w:vAlign w:val="center"/>
          </w:tcPr>
          <w:p w14:paraId="66574F4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67676F41">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195</w:t>
            </w:r>
          </w:p>
        </w:tc>
        <w:tc>
          <w:tcPr>
            <w:tcW w:w="551" w:type="pct"/>
            <w:vMerge w:val="continue"/>
            <w:tcBorders>
              <w:tl2br w:val="nil"/>
              <w:tr2bl w:val="nil"/>
            </w:tcBorders>
            <w:noWrap w:val="0"/>
            <w:vAlign w:val="center"/>
          </w:tcPr>
          <w:p w14:paraId="3689EBD8">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C99E250">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E</w:t>
            </w:r>
          </w:p>
        </w:tc>
        <w:tc>
          <w:tcPr>
            <w:tcW w:w="615" w:type="pct"/>
            <w:tcBorders>
              <w:tl2br w:val="nil"/>
              <w:tr2bl w:val="nil"/>
            </w:tcBorders>
            <w:noWrap w:val="0"/>
            <w:vAlign w:val="center"/>
          </w:tcPr>
          <w:p w14:paraId="5C57142C">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2069</w:t>
            </w:r>
          </w:p>
        </w:tc>
      </w:tr>
      <w:tr w14:paraId="71340B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78545DF7">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090752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高塘</w:t>
            </w:r>
          </w:p>
        </w:tc>
        <w:tc>
          <w:tcPr>
            <w:tcW w:w="456" w:type="pct"/>
            <w:tcBorders>
              <w:tl2br w:val="nil"/>
              <w:tr2bl w:val="nil"/>
            </w:tcBorders>
            <w:noWrap w:val="0"/>
            <w:vAlign w:val="center"/>
          </w:tcPr>
          <w:p w14:paraId="42F999D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-1076</w:t>
            </w:r>
          </w:p>
        </w:tc>
        <w:tc>
          <w:tcPr>
            <w:tcW w:w="457" w:type="pct"/>
            <w:tcBorders>
              <w:tl2br w:val="nil"/>
              <w:tr2bl w:val="nil"/>
            </w:tcBorders>
            <w:noWrap w:val="0"/>
            <w:vAlign w:val="center"/>
          </w:tcPr>
          <w:p w14:paraId="675DECC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1175</w:t>
            </w:r>
          </w:p>
        </w:tc>
        <w:tc>
          <w:tcPr>
            <w:tcW w:w="534" w:type="pct"/>
            <w:tcBorders>
              <w:tl2br w:val="nil"/>
              <w:tr2bl w:val="nil"/>
            </w:tcBorders>
            <w:noWrap w:val="0"/>
            <w:vAlign w:val="center"/>
          </w:tcPr>
          <w:p w14:paraId="3D32FE0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2E8D2A5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60</w:t>
            </w:r>
          </w:p>
        </w:tc>
        <w:tc>
          <w:tcPr>
            <w:tcW w:w="551" w:type="pct"/>
            <w:vMerge w:val="continue"/>
            <w:tcBorders>
              <w:tl2br w:val="nil"/>
              <w:tr2bl w:val="nil"/>
            </w:tcBorders>
            <w:noWrap w:val="0"/>
            <w:vAlign w:val="center"/>
          </w:tcPr>
          <w:p w14:paraId="6A173438">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6252DED">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7975E0E6">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1456</w:t>
            </w:r>
          </w:p>
        </w:tc>
      </w:tr>
      <w:tr w14:paraId="0FC41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5BF4C86D">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311A257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寨下</w:t>
            </w:r>
          </w:p>
        </w:tc>
        <w:tc>
          <w:tcPr>
            <w:tcW w:w="456" w:type="pct"/>
            <w:tcBorders>
              <w:tl2br w:val="nil"/>
              <w:tr2bl w:val="nil"/>
            </w:tcBorders>
            <w:noWrap w:val="0"/>
            <w:vAlign w:val="center"/>
          </w:tcPr>
          <w:p w14:paraId="067F0FA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2177</w:t>
            </w:r>
          </w:p>
        </w:tc>
        <w:tc>
          <w:tcPr>
            <w:tcW w:w="457" w:type="pct"/>
            <w:tcBorders>
              <w:tl2br w:val="nil"/>
              <w:tr2bl w:val="nil"/>
            </w:tcBorders>
            <w:noWrap w:val="0"/>
            <w:vAlign w:val="center"/>
          </w:tcPr>
          <w:p w14:paraId="7EEC38DC">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110</w:t>
            </w:r>
          </w:p>
        </w:tc>
        <w:tc>
          <w:tcPr>
            <w:tcW w:w="534" w:type="pct"/>
            <w:tcBorders>
              <w:tl2br w:val="nil"/>
              <w:tr2bl w:val="nil"/>
            </w:tcBorders>
            <w:noWrap w:val="0"/>
            <w:vAlign w:val="center"/>
          </w:tcPr>
          <w:p w14:paraId="3DA2739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0C70E2A0">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286</w:t>
            </w:r>
          </w:p>
        </w:tc>
        <w:tc>
          <w:tcPr>
            <w:tcW w:w="551" w:type="pct"/>
            <w:vMerge w:val="continue"/>
            <w:tcBorders>
              <w:tl2br w:val="nil"/>
              <w:tr2bl w:val="nil"/>
            </w:tcBorders>
            <w:noWrap w:val="0"/>
            <w:vAlign w:val="center"/>
          </w:tcPr>
          <w:p w14:paraId="2B05BFC1">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E9D8D24">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6D08AE24">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1892</w:t>
            </w:r>
          </w:p>
        </w:tc>
      </w:tr>
      <w:tr w14:paraId="07B43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DBAB3E5">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331A67B">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新街村</w:t>
            </w:r>
          </w:p>
        </w:tc>
        <w:tc>
          <w:tcPr>
            <w:tcW w:w="456" w:type="pct"/>
            <w:tcBorders>
              <w:tl2br w:val="nil"/>
              <w:tr2bl w:val="nil"/>
            </w:tcBorders>
            <w:noWrap w:val="0"/>
            <w:vAlign w:val="center"/>
          </w:tcPr>
          <w:p w14:paraId="59AC5026">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427</w:t>
            </w:r>
          </w:p>
        </w:tc>
        <w:tc>
          <w:tcPr>
            <w:tcW w:w="457" w:type="pct"/>
            <w:tcBorders>
              <w:tl2br w:val="nil"/>
              <w:tr2bl w:val="nil"/>
            </w:tcBorders>
            <w:noWrap w:val="0"/>
            <w:vAlign w:val="center"/>
          </w:tcPr>
          <w:p w14:paraId="7A644E8B">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-2566</w:t>
            </w:r>
          </w:p>
        </w:tc>
        <w:tc>
          <w:tcPr>
            <w:tcW w:w="534" w:type="pct"/>
            <w:tcBorders>
              <w:tl2br w:val="nil"/>
              <w:tr2bl w:val="nil"/>
            </w:tcBorders>
            <w:noWrap w:val="0"/>
            <w:vAlign w:val="center"/>
          </w:tcPr>
          <w:p w14:paraId="52E05B08">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居民</w:t>
            </w:r>
          </w:p>
        </w:tc>
        <w:tc>
          <w:tcPr>
            <w:tcW w:w="957" w:type="dxa"/>
            <w:tcBorders>
              <w:tl2br w:val="nil"/>
              <w:tr2bl w:val="nil"/>
            </w:tcBorders>
            <w:noWrap w:val="0"/>
            <w:vAlign w:val="center"/>
          </w:tcPr>
          <w:p w14:paraId="2F627735">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210</w:t>
            </w:r>
          </w:p>
        </w:tc>
        <w:tc>
          <w:tcPr>
            <w:tcW w:w="551" w:type="pct"/>
            <w:vMerge w:val="continue"/>
            <w:tcBorders>
              <w:tl2br w:val="nil"/>
              <w:tr2bl w:val="nil"/>
            </w:tcBorders>
            <w:noWrap w:val="0"/>
            <w:vAlign w:val="center"/>
          </w:tcPr>
          <w:p w14:paraId="3BCC3803">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060B1364">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SE</w:t>
            </w:r>
          </w:p>
        </w:tc>
        <w:tc>
          <w:tcPr>
            <w:tcW w:w="615" w:type="pct"/>
            <w:tcBorders>
              <w:tl2br w:val="nil"/>
              <w:tr2bl w:val="nil"/>
            </w:tcBorders>
            <w:noWrap w:val="0"/>
            <w:vAlign w:val="center"/>
          </w:tcPr>
          <w:p w14:paraId="18A4E140">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kern w:val="21"/>
                <w:sz w:val="21"/>
                <w:szCs w:val="21"/>
                <w:lang w:val="en-US" w:eastAsia="zh-CN"/>
              </w:rPr>
              <w:t>2525</w:t>
            </w:r>
          </w:p>
        </w:tc>
      </w:tr>
      <w:tr w14:paraId="328DD8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4E4475B3">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7A35CF0">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新村</w:t>
            </w:r>
          </w:p>
        </w:tc>
        <w:tc>
          <w:tcPr>
            <w:tcW w:w="456" w:type="pct"/>
            <w:tcBorders>
              <w:tl2br w:val="nil"/>
              <w:tr2bl w:val="nil"/>
            </w:tcBorders>
            <w:noWrap w:val="0"/>
            <w:vAlign w:val="center"/>
          </w:tcPr>
          <w:p w14:paraId="2FFB37A9">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2620</w:t>
            </w:r>
          </w:p>
        </w:tc>
        <w:tc>
          <w:tcPr>
            <w:tcW w:w="457" w:type="pct"/>
            <w:tcBorders>
              <w:tl2br w:val="nil"/>
              <w:tr2bl w:val="nil"/>
            </w:tcBorders>
            <w:noWrap w:val="0"/>
            <w:vAlign w:val="center"/>
          </w:tcPr>
          <w:p w14:paraId="4258FA5E">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181</w:t>
            </w:r>
          </w:p>
        </w:tc>
        <w:tc>
          <w:tcPr>
            <w:tcW w:w="534" w:type="pct"/>
            <w:tcBorders>
              <w:tl2br w:val="nil"/>
              <w:tr2bl w:val="nil"/>
            </w:tcBorders>
            <w:noWrap w:val="0"/>
            <w:vAlign w:val="center"/>
          </w:tcPr>
          <w:p w14:paraId="276F18B1">
            <w:pPr>
              <w:spacing w:line="240" w:lineRule="auto"/>
              <w:ind w:firstLine="0" w:firstLineChars="0"/>
              <w:jc w:val="center"/>
              <w:rPr>
                <w:rFonts w:hint="default" w:ascii="Times New Roman" w:hAnsi="Times New Roman" w:cs="Times New Roman"/>
                <w:color w:val="auto"/>
                <w:kern w:val="21"/>
                <w:sz w:val="21"/>
                <w:szCs w:val="21"/>
                <w:lang w:eastAsia="zh-CN"/>
              </w:rPr>
            </w:pPr>
            <w:r>
              <w:rPr>
                <w:rFonts w:hint="default" w:ascii="Times New Roman" w:hAnsi="Times New Roman" w:cs="Times New Roman"/>
                <w:color w:val="auto"/>
                <w:kern w:val="21"/>
                <w:sz w:val="21"/>
                <w:szCs w:val="21"/>
                <w:lang w:eastAsia="zh-CN"/>
              </w:rPr>
              <w:t>居民</w:t>
            </w:r>
          </w:p>
        </w:tc>
        <w:tc>
          <w:tcPr>
            <w:tcW w:w="957" w:type="dxa"/>
            <w:tcBorders>
              <w:tl2br w:val="nil"/>
              <w:tr2bl w:val="nil"/>
            </w:tcBorders>
            <w:noWrap w:val="0"/>
            <w:vAlign w:val="center"/>
          </w:tcPr>
          <w:p w14:paraId="7D187467">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101</w:t>
            </w:r>
          </w:p>
        </w:tc>
        <w:tc>
          <w:tcPr>
            <w:tcW w:w="551" w:type="pct"/>
            <w:vMerge w:val="continue"/>
            <w:tcBorders>
              <w:tl2br w:val="nil"/>
              <w:tr2bl w:val="nil"/>
            </w:tcBorders>
            <w:noWrap w:val="0"/>
            <w:vAlign w:val="center"/>
          </w:tcPr>
          <w:p w14:paraId="2DF9A586">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3F3D2310">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E</w:t>
            </w:r>
          </w:p>
        </w:tc>
        <w:tc>
          <w:tcPr>
            <w:tcW w:w="615" w:type="pct"/>
            <w:tcBorders>
              <w:tl2br w:val="nil"/>
              <w:tr2bl w:val="nil"/>
            </w:tcBorders>
            <w:noWrap w:val="0"/>
            <w:vAlign w:val="center"/>
          </w:tcPr>
          <w:p w14:paraId="0D0BE021">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2305</w:t>
            </w:r>
          </w:p>
        </w:tc>
      </w:tr>
      <w:tr w14:paraId="37CB5D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3F57487E">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2F80E625">
            <w:pPr>
              <w:spacing w:line="240" w:lineRule="auto"/>
              <w:ind w:firstLine="0" w:firstLineChars="0"/>
              <w:jc w:val="center"/>
              <w:rPr>
                <w:rFonts w:hint="default" w:ascii="Times New Roman" w:hAnsi="Times New Roman" w:cs="Times New Roman"/>
                <w:color w:val="auto"/>
                <w:kern w:val="21"/>
                <w:sz w:val="21"/>
                <w:szCs w:val="21"/>
                <w:lang w:eastAsia="zh-CN"/>
              </w:rPr>
            </w:pPr>
            <w:r>
              <w:rPr>
                <w:rFonts w:hint="default" w:ascii="Times New Roman" w:hAnsi="Times New Roman" w:cs="Times New Roman"/>
                <w:color w:val="auto"/>
                <w:kern w:val="21"/>
                <w:sz w:val="21"/>
                <w:szCs w:val="21"/>
                <w:lang w:eastAsia="zh-CN"/>
              </w:rPr>
              <w:t>横田</w:t>
            </w:r>
          </w:p>
        </w:tc>
        <w:tc>
          <w:tcPr>
            <w:tcW w:w="456" w:type="pct"/>
            <w:tcBorders>
              <w:tl2br w:val="nil"/>
              <w:tr2bl w:val="nil"/>
            </w:tcBorders>
            <w:noWrap w:val="0"/>
            <w:vAlign w:val="center"/>
          </w:tcPr>
          <w:p w14:paraId="0A48455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2589</w:t>
            </w:r>
          </w:p>
        </w:tc>
        <w:tc>
          <w:tcPr>
            <w:tcW w:w="457" w:type="pct"/>
            <w:tcBorders>
              <w:tl2br w:val="nil"/>
              <w:tr2bl w:val="nil"/>
            </w:tcBorders>
            <w:noWrap w:val="0"/>
            <w:vAlign w:val="center"/>
          </w:tcPr>
          <w:p w14:paraId="570275F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rPr>
              <w:t>1358</w:t>
            </w:r>
          </w:p>
        </w:tc>
        <w:tc>
          <w:tcPr>
            <w:tcW w:w="534" w:type="pct"/>
            <w:tcBorders>
              <w:tl2br w:val="nil"/>
              <w:tr2bl w:val="nil"/>
            </w:tcBorders>
            <w:noWrap w:val="0"/>
            <w:vAlign w:val="center"/>
          </w:tcPr>
          <w:p w14:paraId="0304AF6D">
            <w:pPr>
              <w:spacing w:line="240" w:lineRule="auto"/>
              <w:ind w:firstLine="0" w:firstLineChars="0"/>
              <w:jc w:val="center"/>
              <w:rPr>
                <w:rFonts w:hint="default" w:ascii="Times New Roman" w:hAnsi="Times New Roman" w:cs="Times New Roman"/>
                <w:color w:val="auto"/>
                <w:kern w:val="21"/>
                <w:sz w:val="21"/>
                <w:szCs w:val="21"/>
                <w:lang w:eastAsia="zh-CN"/>
              </w:rPr>
            </w:pPr>
            <w:r>
              <w:rPr>
                <w:rFonts w:hint="default" w:ascii="Times New Roman" w:hAnsi="Times New Roman" w:cs="Times New Roman"/>
                <w:color w:val="auto"/>
                <w:kern w:val="21"/>
                <w:sz w:val="21"/>
                <w:szCs w:val="21"/>
                <w:lang w:eastAsia="zh-CN"/>
              </w:rPr>
              <w:t>居民</w:t>
            </w:r>
          </w:p>
        </w:tc>
        <w:tc>
          <w:tcPr>
            <w:tcW w:w="957" w:type="dxa"/>
            <w:tcBorders>
              <w:tl2br w:val="nil"/>
              <w:tr2bl w:val="nil"/>
            </w:tcBorders>
            <w:noWrap w:val="0"/>
            <w:vAlign w:val="center"/>
          </w:tcPr>
          <w:p w14:paraId="796AF9CF">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280</w:t>
            </w:r>
          </w:p>
        </w:tc>
        <w:tc>
          <w:tcPr>
            <w:tcW w:w="551" w:type="pct"/>
            <w:vMerge w:val="continue"/>
            <w:tcBorders>
              <w:tl2br w:val="nil"/>
              <w:tr2bl w:val="nil"/>
            </w:tcBorders>
            <w:noWrap w:val="0"/>
            <w:vAlign w:val="center"/>
          </w:tcPr>
          <w:p w14:paraId="7B42751D">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5B23E53B">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367B4137">
            <w:pPr>
              <w:spacing w:line="240" w:lineRule="auto"/>
              <w:ind w:firstLine="0" w:firstLineChars="0"/>
              <w:jc w:val="center"/>
              <w:rPr>
                <w:rFonts w:hint="default" w:ascii="Times New Roman" w:hAnsi="Times New Roman"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2658</w:t>
            </w:r>
          </w:p>
        </w:tc>
      </w:tr>
      <w:tr w14:paraId="0300E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6" w:type="pct"/>
            <w:vMerge w:val="restart"/>
            <w:tcBorders>
              <w:tl2br w:val="nil"/>
              <w:tr2bl w:val="nil"/>
            </w:tcBorders>
            <w:noWrap w:val="0"/>
            <w:vAlign w:val="center"/>
          </w:tcPr>
          <w:p w14:paraId="49FE5F18">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声环境</w:t>
            </w:r>
          </w:p>
        </w:tc>
        <w:tc>
          <w:tcPr>
            <w:tcW w:w="763" w:type="pct"/>
            <w:tcBorders>
              <w:tl2br w:val="nil"/>
              <w:tr2bl w:val="nil"/>
            </w:tcBorders>
            <w:noWrap w:val="0"/>
            <w:vAlign w:val="center"/>
          </w:tcPr>
          <w:p w14:paraId="72E003D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竹笮乡</w:t>
            </w:r>
          </w:p>
        </w:tc>
        <w:tc>
          <w:tcPr>
            <w:tcW w:w="456" w:type="pct"/>
            <w:tcBorders>
              <w:tl2br w:val="nil"/>
              <w:tr2bl w:val="nil"/>
            </w:tcBorders>
            <w:noWrap w:val="0"/>
            <w:vAlign w:val="center"/>
          </w:tcPr>
          <w:p w14:paraId="737E079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-115</w:t>
            </w:r>
          </w:p>
        </w:tc>
        <w:tc>
          <w:tcPr>
            <w:tcW w:w="457" w:type="pct"/>
            <w:tcBorders>
              <w:tl2br w:val="nil"/>
              <w:tr2bl w:val="nil"/>
            </w:tcBorders>
            <w:noWrap w:val="0"/>
            <w:vAlign w:val="center"/>
          </w:tcPr>
          <w:p w14:paraId="1EBA079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143</w:t>
            </w:r>
          </w:p>
        </w:tc>
        <w:tc>
          <w:tcPr>
            <w:tcW w:w="534" w:type="pct"/>
            <w:tcBorders>
              <w:tl2br w:val="nil"/>
              <w:tr2bl w:val="nil"/>
            </w:tcBorders>
            <w:noWrap w:val="0"/>
            <w:vAlign w:val="center"/>
          </w:tcPr>
          <w:p w14:paraId="7D0E621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1E88D54D">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90</w:t>
            </w:r>
          </w:p>
        </w:tc>
        <w:tc>
          <w:tcPr>
            <w:tcW w:w="551" w:type="pct"/>
            <w:vMerge w:val="restart"/>
            <w:tcBorders>
              <w:tl2br w:val="nil"/>
              <w:tr2bl w:val="nil"/>
            </w:tcBorders>
            <w:noWrap w:val="0"/>
            <w:vAlign w:val="center"/>
          </w:tcPr>
          <w:p w14:paraId="6960EA46">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rPr>
              <w:t>2类区</w:t>
            </w:r>
          </w:p>
        </w:tc>
        <w:tc>
          <w:tcPr>
            <w:tcW w:w="624" w:type="pct"/>
            <w:tcBorders>
              <w:tl2br w:val="nil"/>
              <w:tr2bl w:val="nil"/>
            </w:tcBorders>
            <w:noWrap w:val="0"/>
            <w:vAlign w:val="center"/>
          </w:tcPr>
          <w:p w14:paraId="06B1240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w:t>
            </w:r>
          </w:p>
        </w:tc>
        <w:tc>
          <w:tcPr>
            <w:tcW w:w="615" w:type="pct"/>
            <w:tcBorders>
              <w:tl2br w:val="nil"/>
              <w:tr2bl w:val="nil"/>
            </w:tcBorders>
            <w:noWrap w:val="0"/>
            <w:vAlign w:val="center"/>
          </w:tcPr>
          <w:p w14:paraId="473C4174">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103</w:t>
            </w:r>
          </w:p>
        </w:tc>
      </w:tr>
      <w:tr w14:paraId="1DBA8D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39946742">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07153972">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1"/>
                <w:sz w:val="21"/>
                <w:szCs w:val="21"/>
              </w:rPr>
              <w:t>赤沙塘</w:t>
            </w:r>
          </w:p>
        </w:tc>
        <w:tc>
          <w:tcPr>
            <w:tcW w:w="456" w:type="pct"/>
            <w:tcBorders>
              <w:tl2br w:val="nil"/>
              <w:tr2bl w:val="nil"/>
            </w:tcBorders>
            <w:noWrap w:val="0"/>
            <w:vAlign w:val="center"/>
          </w:tcPr>
          <w:p w14:paraId="651ACFA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-195</w:t>
            </w:r>
          </w:p>
        </w:tc>
        <w:tc>
          <w:tcPr>
            <w:tcW w:w="457" w:type="pct"/>
            <w:tcBorders>
              <w:tl2br w:val="nil"/>
              <w:tr2bl w:val="nil"/>
            </w:tcBorders>
            <w:noWrap w:val="0"/>
            <w:vAlign w:val="center"/>
          </w:tcPr>
          <w:p w14:paraId="1502C70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98</w:t>
            </w:r>
          </w:p>
        </w:tc>
        <w:tc>
          <w:tcPr>
            <w:tcW w:w="534" w:type="pct"/>
            <w:tcBorders>
              <w:tl2br w:val="nil"/>
              <w:tr2bl w:val="nil"/>
            </w:tcBorders>
            <w:noWrap w:val="0"/>
            <w:vAlign w:val="center"/>
          </w:tcPr>
          <w:p w14:paraId="2FDDC685">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75AC1283">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105</w:t>
            </w:r>
          </w:p>
        </w:tc>
        <w:tc>
          <w:tcPr>
            <w:tcW w:w="551" w:type="pct"/>
            <w:vMerge w:val="continue"/>
            <w:tcBorders>
              <w:tl2br w:val="nil"/>
              <w:tr2bl w:val="nil"/>
            </w:tcBorders>
            <w:noWrap w:val="0"/>
            <w:vAlign w:val="center"/>
          </w:tcPr>
          <w:p w14:paraId="6340428D">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E800E3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NW</w:t>
            </w:r>
          </w:p>
        </w:tc>
        <w:tc>
          <w:tcPr>
            <w:tcW w:w="615" w:type="pct"/>
            <w:tcBorders>
              <w:tl2br w:val="nil"/>
              <w:tr2bl w:val="nil"/>
            </w:tcBorders>
            <w:noWrap w:val="0"/>
            <w:vAlign w:val="center"/>
          </w:tcPr>
          <w:p w14:paraId="6645FC5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105</w:t>
            </w:r>
          </w:p>
        </w:tc>
      </w:tr>
      <w:tr w14:paraId="731F0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78B754A5">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0688C4E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1"/>
                <w:sz w:val="21"/>
                <w:szCs w:val="21"/>
              </w:rPr>
              <w:t>塘屋</w:t>
            </w:r>
          </w:p>
        </w:tc>
        <w:tc>
          <w:tcPr>
            <w:tcW w:w="456" w:type="pct"/>
            <w:tcBorders>
              <w:tl2br w:val="nil"/>
              <w:tr2bl w:val="nil"/>
            </w:tcBorders>
            <w:noWrap w:val="0"/>
            <w:vAlign w:val="center"/>
          </w:tcPr>
          <w:p w14:paraId="45A8600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167</w:t>
            </w:r>
          </w:p>
        </w:tc>
        <w:tc>
          <w:tcPr>
            <w:tcW w:w="457" w:type="pct"/>
            <w:tcBorders>
              <w:tl2br w:val="nil"/>
              <w:tr2bl w:val="nil"/>
            </w:tcBorders>
            <w:noWrap w:val="0"/>
            <w:vAlign w:val="center"/>
          </w:tcPr>
          <w:p w14:paraId="0655970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103</w:t>
            </w:r>
          </w:p>
        </w:tc>
        <w:tc>
          <w:tcPr>
            <w:tcW w:w="534" w:type="pct"/>
            <w:tcBorders>
              <w:tl2br w:val="nil"/>
              <w:tr2bl w:val="nil"/>
            </w:tcBorders>
            <w:noWrap w:val="0"/>
            <w:vAlign w:val="center"/>
          </w:tcPr>
          <w:p w14:paraId="3E7602F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4F51FD58">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125</w:t>
            </w:r>
          </w:p>
        </w:tc>
        <w:tc>
          <w:tcPr>
            <w:tcW w:w="551" w:type="pct"/>
            <w:vMerge w:val="continue"/>
            <w:tcBorders>
              <w:tl2br w:val="nil"/>
              <w:tr2bl w:val="nil"/>
            </w:tcBorders>
            <w:noWrap w:val="0"/>
            <w:vAlign w:val="center"/>
          </w:tcPr>
          <w:p w14:paraId="27592942">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73222DE0">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NE</w:t>
            </w:r>
          </w:p>
        </w:tc>
        <w:tc>
          <w:tcPr>
            <w:tcW w:w="615" w:type="pct"/>
            <w:tcBorders>
              <w:tl2br w:val="nil"/>
              <w:tr2bl w:val="nil"/>
            </w:tcBorders>
            <w:noWrap w:val="0"/>
            <w:vAlign w:val="center"/>
          </w:tcPr>
          <w:p w14:paraId="4515385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77</w:t>
            </w:r>
          </w:p>
        </w:tc>
      </w:tr>
      <w:tr w14:paraId="3F1C3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04E7D6CA">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0522F18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kern w:val="21"/>
                <w:sz w:val="21"/>
                <w:szCs w:val="21"/>
              </w:rPr>
              <w:t>竹笮村</w:t>
            </w:r>
          </w:p>
        </w:tc>
        <w:tc>
          <w:tcPr>
            <w:tcW w:w="456" w:type="pct"/>
            <w:tcBorders>
              <w:tl2br w:val="nil"/>
              <w:tr2bl w:val="nil"/>
            </w:tcBorders>
            <w:noWrap w:val="0"/>
            <w:vAlign w:val="center"/>
          </w:tcPr>
          <w:p w14:paraId="3C52281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-231</w:t>
            </w:r>
          </w:p>
        </w:tc>
        <w:tc>
          <w:tcPr>
            <w:tcW w:w="457" w:type="pct"/>
            <w:tcBorders>
              <w:tl2br w:val="nil"/>
              <w:tr2bl w:val="nil"/>
            </w:tcBorders>
            <w:noWrap w:val="0"/>
            <w:vAlign w:val="center"/>
          </w:tcPr>
          <w:p w14:paraId="47E0449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-202</w:t>
            </w:r>
          </w:p>
        </w:tc>
        <w:tc>
          <w:tcPr>
            <w:tcW w:w="534" w:type="pct"/>
            <w:tcBorders>
              <w:tl2br w:val="nil"/>
              <w:tr2bl w:val="nil"/>
            </w:tcBorders>
            <w:noWrap w:val="0"/>
            <w:vAlign w:val="center"/>
          </w:tcPr>
          <w:p w14:paraId="6CC866D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居民</w:t>
            </w:r>
          </w:p>
        </w:tc>
        <w:tc>
          <w:tcPr>
            <w:tcW w:w="957" w:type="dxa"/>
            <w:tcBorders>
              <w:tl2br w:val="nil"/>
              <w:tr2bl w:val="nil"/>
            </w:tcBorders>
            <w:noWrap w:val="0"/>
            <w:vAlign w:val="center"/>
          </w:tcPr>
          <w:p w14:paraId="09EECFDD">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sz w:val="21"/>
                <w:szCs w:val="21"/>
                <w:lang w:val="en-US" w:eastAsia="zh-CN"/>
              </w:rPr>
              <w:t>15</w:t>
            </w:r>
            <w:r>
              <w:rPr>
                <w:rFonts w:hint="default" w:ascii="Times New Roman" w:hAnsi="Times New Roman" w:eastAsia="宋体" w:cs="Times New Roman"/>
                <w:color w:val="auto"/>
                <w:sz w:val="21"/>
                <w:szCs w:val="21"/>
                <w:lang w:val="en-US" w:eastAsia="zh-CN"/>
              </w:rPr>
              <w:t>0</w:t>
            </w:r>
          </w:p>
        </w:tc>
        <w:tc>
          <w:tcPr>
            <w:tcW w:w="551" w:type="pct"/>
            <w:vMerge w:val="continue"/>
            <w:tcBorders>
              <w:tl2br w:val="nil"/>
              <w:tr2bl w:val="nil"/>
            </w:tcBorders>
            <w:noWrap w:val="0"/>
            <w:vAlign w:val="center"/>
          </w:tcPr>
          <w:p w14:paraId="07CB1933">
            <w:pPr>
              <w:spacing w:line="240" w:lineRule="auto"/>
              <w:ind w:firstLine="0" w:firstLineChars="0"/>
              <w:jc w:val="center"/>
              <w:rPr>
                <w:rFonts w:hint="default" w:ascii="Times New Roman" w:hAnsi="Times New Roman" w:cs="Times New Roman"/>
                <w:color w:val="auto"/>
                <w:kern w:val="21"/>
                <w:sz w:val="21"/>
                <w:szCs w:val="21"/>
                <w:lang w:val="zh-CN"/>
              </w:rPr>
            </w:pPr>
          </w:p>
        </w:tc>
        <w:tc>
          <w:tcPr>
            <w:tcW w:w="624" w:type="pct"/>
            <w:tcBorders>
              <w:tl2br w:val="nil"/>
              <w:tr2bl w:val="nil"/>
            </w:tcBorders>
            <w:noWrap w:val="0"/>
            <w:vAlign w:val="center"/>
          </w:tcPr>
          <w:p w14:paraId="0733749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SW</w:t>
            </w:r>
          </w:p>
        </w:tc>
        <w:tc>
          <w:tcPr>
            <w:tcW w:w="615" w:type="pct"/>
            <w:tcBorders>
              <w:tl2br w:val="nil"/>
              <w:tr2bl w:val="nil"/>
            </w:tcBorders>
            <w:noWrap w:val="0"/>
            <w:vAlign w:val="center"/>
          </w:tcPr>
          <w:p w14:paraId="4B38919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190</w:t>
            </w:r>
          </w:p>
        </w:tc>
      </w:tr>
      <w:tr w14:paraId="5F560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36" w:type="pct"/>
            <w:tcBorders>
              <w:tl2br w:val="nil"/>
              <w:tr2bl w:val="nil"/>
            </w:tcBorders>
            <w:noWrap w:val="0"/>
            <w:vAlign w:val="center"/>
          </w:tcPr>
          <w:p w14:paraId="509537CB">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地表水环境</w:t>
            </w:r>
          </w:p>
        </w:tc>
        <w:tc>
          <w:tcPr>
            <w:tcW w:w="763" w:type="pct"/>
            <w:tcBorders>
              <w:tl2br w:val="nil"/>
              <w:tr2bl w:val="nil"/>
            </w:tcBorders>
            <w:noWrap w:val="0"/>
            <w:vAlign w:val="center"/>
          </w:tcPr>
          <w:p w14:paraId="6C2A5CEF">
            <w:pPr>
              <w:spacing w:line="240" w:lineRule="auto"/>
              <w:ind w:firstLine="0" w:firstLineChars="0"/>
              <w:jc w:val="center"/>
              <w:textAlignment w:val="auto"/>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eastAsia="zh-CN"/>
              </w:rPr>
              <w:t>梅</w:t>
            </w:r>
            <w:r>
              <w:rPr>
                <w:rFonts w:hint="default" w:ascii="Times New Roman" w:hAnsi="Times New Roman" w:cs="Times New Roman"/>
                <w:color w:val="auto"/>
                <w:kern w:val="21"/>
                <w:sz w:val="21"/>
                <w:szCs w:val="21"/>
              </w:rPr>
              <w:t>江</w:t>
            </w:r>
          </w:p>
        </w:tc>
        <w:tc>
          <w:tcPr>
            <w:tcW w:w="2010" w:type="pct"/>
            <w:gridSpan w:val="4"/>
            <w:tcBorders>
              <w:tl2br w:val="nil"/>
              <w:tr2bl w:val="nil"/>
            </w:tcBorders>
            <w:noWrap w:val="0"/>
            <w:vAlign w:val="center"/>
          </w:tcPr>
          <w:p w14:paraId="7736D43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中河</w:t>
            </w:r>
          </w:p>
        </w:tc>
        <w:tc>
          <w:tcPr>
            <w:tcW w:w="551" w:type="pct"/>
            <w:tcBorders>
              <w:tl2br w:val="nil"/>
              <w:tr2bl w:val="nil"/>
            </w:tcBorders>
            <w:noWrap w:val="0"/>
            <w:vAlign w:val="center"/>
          </w:tcPr>
          <w:p w14:paraId="0389DE04">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zh-CN"/>
              </w:rPr>
              <w:t>Ⅲ类</w:t>
            </w:r>
          </w:p>
        </w:tc>
        <w:tc>
          <w:tcPr>
            <w:tcW w:w="624" w:type="pct"/>
            <w:tcBorders>
              <w:tl2br w:val="nil"/>
              <w:tr2bl w:val="nil"/>
            </w:tcBorders>
            <w:noWrap w:val="0"/>
            <w:vAlign w:val="center"/>
          </w:tcPr>
          <w:p w14:paraId="5EBDE584">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val="en-US" w:eastAsia="zh-CN"/>
              </w:rPr>
              <w:t>S</w:t>
            </w:r>
          </w:p>
        </w:tc>
        <w:tc>
          <w:tcPr>
            <w:tcW w:w="615" w:type="pct"/>
            <w:tcBorders>
              <w:tl2br w:val="nil"/>
              <w:tr2bl w:val="nil"/>
            </w:tcBorders>
            <w:noWrap w:val="0"/>
            <w:vAlign w:val="center"/>
          </w:tcPr>
          <w:p w14:paraId="11545539">
            <w:pPr>
              <w:spacing w:line="240" w:lineRule="auto"/>
              <w:ind w:firstLine="0" w:firstLineChars="0"/>
              <w:jc w:val="center"/>
              <w:rPr>
                <w:rFonts w:hint="default" w:ascii="Times New Roman" w:hAnsi="Times New Roman" w:eastAsia="宋体" w:cs="Times New Roman"/>
                <w:color w:val="auto"/>
                <w:kern w:val="21"/>
                <w:sz w:val="21"/>
                <w:szCs w:val="21"/>
                <w:lang w:val="en-US" w:eastAsia="zh-CN"/>
              </w:rPr>
            </w:pPr>
            <w:r>
              <w:rPr>
                <w:rFonts w:hint="default" w:ascii="Times New Roman" w:hAnsi="Times New Roman" w:cs="Times New Roman"/>
                <w:color w:val="auto"/>
                <w:kern w:val="21"/>
                <w:sz w:val="21"/>
                <w:szCs w:val="21"/>
                <w:lang w:val="en-US" w:eastAsia="zh-CN"/>
              </w:rPr>
              <w:t>68</w:t>
            </w:r>
          </w:p>
        </w:tc>
      </w:tr>
      <w:tr w14:paraId="18751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436" w:type="pct"/>
            <w:tcBorders>
              <w:tl2br w:val="nil"/>
              <w:tr2bl w:val="nil"/>
            </w:tcBorders>
            <w:noWrap w:val="0"/>
            <w:vAlign w:val="center"/>
          </w:tcPr>
          <w:p w14:paraId="130289D5">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地下水环境</w:t>
            </w:r>
          </w:p>
        </w:tc>
        <w:tc>
          <w:tcPr>
            <w:tcW w:w="763" w:type="pct"/>
            <w:tcBorders>
              <w:tl2br w:val="nil"/>
              <w:tr2bl w:val="nil"/>
            </w:tcBorders>
            <w:noWrap w:val="0"/>
            <w:vAlign w:val="center"/>
          </w:tcPr>
          <w:p w14:paraId="38F08F0F">
            <w:pPr>
              <w:spacing w:line="240" w:lineRule="auto"/>
              <w:ind w:firstLine="0" w:firstLineChars="0"/>
              <w:jc w:val="center"/>
              <w:textAlignment w:val="auto"/>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周边井水</w:t>
            </w:r>
          </w:p>
        </w:tc>
        <w:tc>
          <w:tcPr>
            <w:tcW w:w="2010" w:type="pct"/>
            <w:gridSpan w:val="4"/>
            <w:tcBorders>
              <w:tl2br w:val="nil"/>
              <w:tr2bl w:val="nil"/>
            </w:tcBorders>
            <w:noWrap w:val="0"/>
            <w:vAlign w:val="center"/>
          </w:tcPr>
          <w:p w14:paraId="2C6C2317">
            <w:pPr>
              <w:spacing w:line="240" w:lineRule="auto"/>
              <w:ind w:firstLine="0" w:firstLineChars="0"/>
              <w:jc w:val="center"/>
              <w:textAlignment w:val="auto"/>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杂用水，非饮用水（已接通自来水）</w:t>
            </w:r>
          </w:p>
        </w:tc>
        <w:tc>
          <w:tcPr>
            <w:tcW w:w="551" w:type="pct"/>
            <w:tcBorders>
              <w:tl2br w:val="nil"/>
              <w:tr2bl w:val="nil"/>
            </w:tcBorders>
            <w:noWrap w:val="0"/>
            <w:vAlign w:val="center"/>
          </w:tcPr>
          <w:p w14:paraId="73781149">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Ⅲ类</w:t>
            </w:r>
          </w:p>
        </w:tc>
        <w:tc>
          <w:tcPr>
            <w:tcW w:w="1239" w:type="pct"/>
            <w:gridSpan w:val="2"/>
            <w:tcBorders>
              <w:tl2br w:val="nil"/>
              <w:tr2bl w:val="nil"/>
            </w:tcBorders>
            <w:noWrap w:val="0"/>
            <w:vAlign w:val="center"/>
          </w:tcPr>
          <w:p w14:paraId="2FFD645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w:t>
            </w:r>
          </w:p>
        </w:tc>
      </w:tr>
      <w:tr w14:paraId="1DFB39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restart"/>
            <w:tcBorders>
              <w:tl2br w:val="nil"/>
              <w:tr2bl w:val="nil"/>
            </w:tcBorders>
            <w:noWrap w:val="0"/>
            <w:vAlign w:val="center"/>
          </w:tcPr>
          <w:p w14:paraId="7D23ABF8">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土壤环境</w:t>
            </w:r>
          </w:p>
        </w:tc>
        <w:tc>
          <w:tcPr>
            <w:tcW w:w="763" w:type="pct"/>
            <w:tcBorders>
              <w:tl2br w:val="nil"/>
              <w:tr2bl w:val="nil"/>
            </w:tcBorders>
            <w:noWrap w:val="0"/>
            <w:vAlign w:val="center"/>
          </w:tcPr>
          <w:p w14:paraId="4B67D502">
            <w:pPr>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kern w:val="21"/>
                <w:sz w:val="21"/>
                <w:szCs w:val="21"/>
              </w:rPr>
              <w:t>周边</w:t>
            </w:r>
            <w:r>
              <w:rPr>
                <w:rFonts w:hint="default" w:ascii="Times New Roman" w:hAnsi="Times New Roman" w:cs="Times New Roman"/>
                <w:color w:val="auto"/>
                <w:kern w:val="21"/>
                <w:sz w:val="21"/>
                <w:szCs w:val="21"/>
                <w:lang w:eastAsia="zh-CN"/>
              </w:rPr>
              <w:t>农田</w:t>
            </w:r>
          </w:p>
        </w:tc>
        <w:tc>
          <w:tcPr>
            <w:tcW w:w="2010" w:type="pct"/>
            <w:gridSpan w:val="4"/>
            <w:tcBorders>
              <w:tl2br w:val="nil"/>
              <w:tr2bl w:val="nil"/>
            </w:tcBorders>
            <w:noWrap w:val="0"/>
            <w:vAlign w:val="center"/>
          </w:tcPr>
          <w:p w14:paraId="4438BCE1">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bCs/>
                <w:color w:val="auto"/>
                <w:sz w:val="21"/>
                <w:szCs w:val="21"/>
              </w:rPr>
              <w:t>农用地，200m范围内</w:t>
            </w:r>
            <w:r>
              <w:rPr>
                <w:rFonts w:hint="default" w:ascii="Times New Roman" w:hAnsi="Times New Roman" w:cs="Times New Roman"/>
                <w:bCs/>
                <w:color w:val="auto"/>
                <w:sz w:val="21"/>
                <w:szCs w:val="21"/>
                <w:lang w:eastAsia="zh-CN"/>
              </w:rPr>
              <w:t>农田</w:t>
            </w:r>
          </w:p>
        </w:tc>
        <w:tc>
          <w:tcPr>
            <w:tcW w:w="551" w:type="pct"/>
            <w:tcBorders>
              <w:tl2br w:val="nil"/>
              <w:tr2bl w:val="nil"/>
            </w:tcBorders>
            <w:noWrap w:val="0"/>
            <w:vAlign w:val="center"/>
          </w:tcPr>
          <w:p w14:paraId="04BEE30A">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w:t>
            </w:r>
          </w:p>
        </w:tc>
        <w:tc>
          <w:tcPr>
            <w:tcW w:w="1239" w:type="pct"/>
            <w:gridSpan w:val="2"/>
            <w:tcBorders>
              <w:tl2br w:val="nil"/>
              <w:tr2bl w:val="nil"/>
            </w:tcBorders>
            <w:noWrap w:val="0"/>
            <w:vAlign w:val="center"/>
          </w:tcPr>
          <w:p w14:paraId="19F58993">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w:t>
            </w:r>
          </w:p>
        </w:tc>
      </w:tr>
      <w:tr w14:paraId="2CB915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vMerge w:val="continue"/>
            <w:tcBorders>
              <w:tl2br w:val="nil"/>
              <w:tr2bl w:val="nil"/>
            </w:tcBorders>
            <w:noWrap w:val="0"/>
            <w:vAlign w:val="center"/>
          </w:tcPr>
          <w:p w14:paraId="2BDB9FDE">
            <w:pPr>
              <w:spacing w:line="240" w:lineRule="auto"/>
              <w:ind w:firstLine="0" w:firstLineChars="0"/>
              <w:jc w:val="center"/>
              <w:rPr>
                <w:rFonts w:hint="default" w:ascii="Times New Roman" w:hAnsi="Times New Roman" w:cs="Times New Roman"/>
                <w:color w:val="auto"/>
                <w:kern w:val="21"/>
                <w:sz w:val="21"/>
                <w:szCs w:val="21"/>
                <w:lang w:val="zh-CN"/>
              </w:rPr>
            </w:pPr>
          </w:p>
        </w:tc>
        <w:tc>
          <w:tcPr>
            <w:tcW w:w="763" w:type="pct"/>
            <w:tcBorders>
              <w:tl2br w:val="nil"/>
              <w:tr2bl w:val="nil"/>
            </w:tcBorders>
            <w:noWrap w:val="0"/>
            <w:vAlign w:val="center"/>
          </w:tcPr>
          <w:p w14:paraId="52AD647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周边建设用地</w:t>
            </w:r>
          </w:p>
        </w:tc>
        <w:tc>
          <w:tcPr>
            <w:tcW w:w="2010" w:type="pct"/>
            <w:gridSpan w:val="4"/>
            <w:tcBorders>
              <w:tl2br w:val="nil"/>
              <w:tr2bl w:val="nil"/>
            </w:tcBorders>
            <w:noWrap w:val="0"/>
            <w:vAlign w:val="center"/>
          </w:tcPr>
          <w:p w14:paraId="7CE4FE8F">
            <w:pPr>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建设用地，厂区及200m范围内建设用地</w:t>
            </w:r>
          </w:p>
        </w:tc>
        <w:tc>
          <w:tcPr>
            <w:tcW w:w="551" w:type="pct"/>
            <w:tcBorders>
              <w:tl2br w:val="nil"/>
              <w:tr2bl w:val="nil"/>
            </w:tcBorders>
            <w:noWrap w:val="0"/>
            <w:vAlign w:val="center"/>
          </w:tcPr>
          <w:p w14:paraId="28C77918">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w:t>
            </w:r>
          </w:p>
        </w:tc>
        <w:tc>
          <w:tcPr>
            <w:tcW w:w="1239" w:type="pct"/>
            <w:gridSpan w:val="2"/>
            <w:tcBorders>
              <w:tl2br w:val="nil"/>
              <w:tr2bl w:val="nil"/>
            </w:tcBorders>
            <w:noWrap w:val="0"/>
            <w:vAlign w:val="center"/>
          </w:tcPr>
          <w:p w14:paraId="67233932">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w:t>
            </w:r>
          </w:p>
        </w:tc>
      </w:tr>
      <w:tr w14:paraId="14C01F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tcBorders>
              <w:tl2br w:val="nil"/>
              <w:tr2bl w:val="nil"/>
            </w:tcBorders>
            <w:noWrap w:val="0"/>
            <w:vAlign w:val="center"/>
          </w:tcPr>
          <w:p w14:paraId="251A29CF">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生态</w:t>
            </w:r>
          </w:p>
        </w:tc>
        <w:tc>
          <w:tcPr>
            <w:tcW w:w="763" w:type="pct"/>
            <w:tcBorders>
              <w:tl2br w:val="nil"/>
              <w:tr2bl w:val="nil"/>
            </w:tcBorders>
            <w:noWrap w:val="0"/>
            <w:vAlign w:val="center"/>
          </w:tcPr>
          <w:p w14:paraId="12FC01E1">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梅江</w:t>
            </w:r>
          </w:p>
        </w:tc>
        <w:tc>
          <w:tcPr>
            <w:tcW w:w="2010" w:type="pct"/>
            <w:gridSpan w:val="4"/>
            <w:tcBorders>
              <w:tl2br w:val="nil"/>
              <w:tr2bl w:val="nil"/>
            </w:tcBorders>
            <w:noWrap w:val="0"/>
            <w:vAlign w:val="center"/>
          </w:tcPr>
          <w:p w14:paraId="5E980668">
            <w:pPr>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sz w:val="21"/>
                <w:szCs w:val="21"/>
                <w:lang w:eastAsia="zh-CN"/>
              </w:rPr>
              <w:t>中河</w:t>
            </w:r>
          </w:p>
        </w:tc>
        <w:tc>
          <w:tcPr>
            <w:tcW w:w="551" w:type="pct"/>
            <w:tcBorders>
              <w:tl2br w:val="nil"/>
              <w:tr2bl w:val="nil"/>
            </w:tcBorders>
            <w:noWrap w:val="0"/>
            <w:vAlign w:val="center"/>
          </w:tcPr>
          <w:p w14:paraId="3CB7E121">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zh-CN"/>
              </w:rPr>
              <w:t>Ⅲ类</w:t>
            </w:r>
          </w:p>
        </w:tc>
        <w:tc>
          <w:tcPr>
            <w:tcW w:w="1239" w:type="pct"/>
            <w:gridSpan w:val="2"/>
            <w:tcBorders>
              <w:tl2br w:val="nil"/>
              <w:tr2bl w:val="nil"/>
            </w:tcBorders>
            <w:noWrap w:val="0"/>
            <w:vAlign w:val="center"/>
          </w:tcPr>
          <w:p w14:paraId="3072F90F">
            <w:pPr>
              <w:spacing w:line="240" w:lineRule="auto"/>
              <w:ind w:firstLine="0" w:firstLineChars="0"/>
              <w:jc w:val="center"/>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lang w:val="en-US" w:eastAsia="zh-CN"/>
              </w:rPr>
              <w:t>S</w:t>
            </w:r>
          </w:p>
        </w:tc>
      </w:tr>
      <w:tr w14:paraId="59170B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36" w:type="pct"/>
            <w:tcBorders>
              <w:tl2br w:val="nil"/>
              <w:tr2bl w:val="nil"/>
            </w:tcBorders>
            <w:noWrap w:val="0"/>
            <w:vAlign w:val="center"/>
          </w:tcPr>
          <w:p w14:paraId="69633E13">
            <w:pPr>
              <w:spacing w:line="240" w:lineRule="auto"/>
              <w:ind w:firstLine="0" w:firstLineChars="0"/>
              <w:jc w:val="center"/>
              <w:rPr>
                <w:rFonts w:hint="default" w:ascii="Times New Roman" w:hAnsi="Times New Roman" w:cs="Times New Roman"/>
                <w:color w:val="auto"/>
                <w:kern w:val="21"/>
                <w:sz w:val="21"/>
                <w:szCs w:val="21"/>
                <w:lang w:val="zh-CN"/>
              </w:rPr>
            </w:pPr>
            <w:r>
              <w:rPr>
                <w:rFonts w:hint="default" w:ascii="Times New Roman" w:hAnsi="Times New Roman" w:cs="Times New Roman"/>
                <w:color w:val="auto"/>
                <w:kern w:val="21"/>
                <w:sz w:val="21"/>
                <w:szCs w:val="21"/>
                <w:lang w:val="zh-CN"/>
              </w:rPr>
              <w:t>环境风险</w:t>
            </w:r>
          </w:p>
        </w:tc>
        <w:tc>
          <w:tcPr>
            <w:tcW w:w="4563" w:type="pct"/>
            <w:gridSpan w:val="8"/>
            <w:tcBorders>
              <w:tl2br w:val="nil"/>
              <w:tr2bl w:val="nil"/>
            </w:tcBorders>
            <w:noWrap w:val="0"/>
            <w:vAlign w:val="center"/>
          </w:tcPr>
          <w:p w14:paraId="174402E4">
            <w:pPr>
              <w:spacing w:line="240" w:lineRule="auto"/>
              <w:ind w:firstLine="0" w:firstLineChars="0"/>
              <w:jc w:val="center"/>
              <w:rPr>
                <w:rFonts w:hint="default" w:ascii="Times New Roman" w:hAnsi="Times New Roman" w:eastAsia="宋体" w:cs="Times New Roman"/>
                <w:color w:val="auto"/>
                <w:kern w:val="21"/>
                <w:sz w:val="21"/>
                <w:szCs w:val="21"/>
                <w:lang w:eastAsia="zh-CN"/>
              </w:rPr>
            </w:pPr>
            <w:r>
              <w:rPr>
                <w:rFonts w:hint="default" w:ascii="Times New Roman" w:hAnsi="Times New Roman" w:cs="Times New Roman"/>
                <w:color w:val="auto"/>
                <w:kern w:val="21"/>
                <w:sz w:val="21"/>
                <w:szCs w:val="21"/>
                <w:lang w:eastAsia="zh-CN"/>
              </w:rPr>
              <w:t>本项目简单分析</w:t>
            </w:r>
          </w:p>
        </w:tc>
      </w:tr>
      <w:tr w14:paraId="65467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l2br w:val="nil"/>
              <w:tr2bl w:val="nil"/>
            </w:tcBorders>
            <w:noWrap w:val="0"/>
            <w:vAlign w:val="center"/>
          </w:tcPr>
          <w:p w14:paraId="58719B72">
            <w:pPr>
              <w:spacing w:line="240" w:lineRule="auto"/>
              <w:ind w:firstLine="0" w:firstLineChars="0"/>
              <w:rPr>
                <w:rFonts w:hint="default" w:ascii="Times New Roman" w:hAnsi="Times New Roman" w:cs="Times New Roman"/>
                <w:color w:val="auto"/>
                <w:kern w:val="21"/>
                <w:sz w:val="21"/>
                <w:szCs w:val="21"/>
              </w:rPr>
            </w:pPr>
            <w:r>
              <w:rPr>
                <w:rFonts w:hint="default" w:ascii="Times New Roman" w:hAnsi="Times New Roman" w:cs="Times New Roman"/>
                <w:color w:val="auto"/>
                <w:kern w:val="21"/>
                <w:sz w:val="21"/>
                <w:szCs w:val="21"/>
              </w:rPr>
              <w:t>注：本次评价以E115°59′13.073"，N26°23′26.040"为原点坐标（0，0），正东X轴为正方向，正北Y轴为正方向建立直角坐标系。</w:t>
            </w:r>
          </w:p>
        </w:tc>
      </w:tr>
    </w:tbl>
    <w:p w14:paraId="742C888F">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3.1.3 </w:t>
      </w:r>
      <w:r>
        <w:rPr>
          <w:rFonts w:ascii="宋体" w:hAnsi="宋体" w:eastAsia="宋体" w:cs="宋体"/>
          <w:b/>
          <w:bCs/>
          <w:spacing w:val="-2"/>
          <w:sz w:val="28"/>
          <w:szCs w:val="28"/>
        </w:rPr>
        <w:t>厂区平面布置</w:t>
      </w:r>
    </w:p>
    <w:p w14:paraId="2F55BE65">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76" w:firstLineChars="200"/>
        <w:jc w:val="both"/>
        <w:textAlignment w:val="baseline"/>
        <w:rPr>
          <w:rFonts w:hint="eastAsia" w:ascii="宋体" w:hAnsi="宋体" w:eastAsia="宋体" w:cs="宋体"/>
          <w:sz w:val="24"/>
          <w:szCs w:val="24"/>
          <w:lang w:val="en-US" w:eastAsia="zh-CN"/>
        </w:rPr>
      </w:pPr>
      <w:r>
        <w:rPr>
          <w:rFonts w:ascii="宋体" w:hAnsi="宋体" w:eastAsia="宋体" w:cs="宋体"/>
          <w:color w:val="auto"/>
          <w:spacing w:val="-1"/>
          <w:sz w:val="24"/>
          <w:szCs w:val="24"/>
        </w:rPr>
        <w:t>本项目占地面</w:t>
      </w:r>
      <w:r>
        <w:rPr>
          <w:rFonts w:hint="eastAsia" w:ascii="Times New Roman" w:hAnsi="Times New Roman" w:eastAsia="宋体" w:cs="Times New Roman"/>
          <w:color w:val="auto"/>
          <w:spacing w:val="-1"/>
          <w:sz w:val="24"/>
          <w:szCs w:val="24"/>
          <w:lang w:val="en-US" w:eastAsia="zh-CN"/>
        </w:rPr>
        <w:t>积约 22666.67m</w:t>
      </w:r>
      <w:r>
        <w:rPr>
          <w:rFonts w:hint="eastAsia" w:ascii="Times New Roman" w:hAnsi="Times New Roman" w:eastAsia="宋体" w:cs="Times New Roman"/>
          <w:color w:val="auto"/>
          <w:spacing w:val="-1"/>
          <w:sz w:val="24"/>
          <w:szCs w:val="24"/>
          <w:vertAlign w:val="superscript"/>
          <w:lang w:val="en-US" w:eastAsia="zh-CN"/>
        </w:rPr>
        <w:t>2</w:t>
      </w:r>
      <w:r>
        <w:rPr>
          <w:rFonts w:hint="eastAsia" w:ascii="Times New Roman" w:hAnsi="Times New Roman" w:eastAsia="宋体" w:cs="Times New Roman"/>
          <w:color w:val="auto"/>
          <w:spacing w:val="-1"/>
          <w:sz w:val="24"/>
          <w:szCs w:val="24"/>
          <w:lang w:val="en-US" w:eastAsia="zh-CN"/>
        </w:rPr>
        <w:t xml:space="preserve">（约 </w:t>
      </w:r>
      <w:r>
        <w:rPr>
          <w:rFonts w:hint="eastAsia" w:ascii="Times New Roman" w:hAnsi="Times New Roman" w:eastAsia="宋体" w:cs="Times New Roman"/>
          <w:b w:val="0"/>
          <w:bCs w:val="0"/>
          <w:color w:val="auto"/>
          <w:spacing w:val="-1"/>
          <w:sz w:val="24"/>
          <w:szCs w:val="24"/>
          <w:lang w:val="en-US" w:eastAsia="zh-CN"/>
        </w:rPr>
        <w:t>34</w:t>
      </w:r>
      <w:r>
        <w:rPr>
          <w:rFonts w:hint="eastAsia" w:ascii="Times New Roman" w:hAnsi="Times New Roman" w:eastAsia="宋体" w:cs="Times New Roman"/>
          <w:color w:val="auto"/>
          <w:spacing w:val="-1"/>
          <w:sz w:val="24"/>
          <w:szCs w:val="24"/>
          <w:lang w:val="en-US" w:eastAsia="zh-CN"/>
        </w:rPr>
        <w:t xml:space="preserve"> 亩</w:t>
      </w:r>
      <w:r>
        <w:rPr>
          <w:rFonts w:ascii="宋体" w:hAnsi="宋体" w:eastAsia="宋体" w:cs="宋体"/>
          <w:color w:val="auto"/>
          <w:spacing w:val="4"/>
          <w:sz w:val="24"/>
          <w:szCs w:val="24"/>
        </w:rPr>
        <w:t>），</w:t>
      </w:r>
      <w:r>
        <w:rPr>
          <w:rFonts w:hint="eastAsia" w:ascii="宋体" w:hAnsi="宋体" w:eastAsia="宋体" w:cs="宋体"/>
          <w:color w:val="auto"/>
          <w:sz w:val="24"/>
          <w:szCs w:val="24"/>
          <w:lang w:val="en-US" w:eastAsia="zh-CN"/>
        </w:rPr>
        <w:t>根据功能</w:t>
      </w:r>
      <w:r>
        <w:rPr>
          <w:rFonts w:hint="eastAsia" w:ascii="宋体" w:hAnsi="宋体" w:eastAsia="宋体" w:cs="宋体"/>
          <w:sz w:val="24"/>
          <w:szCs w:val="24"/>
          <w:lang w:val="en-US" w:eastAsia="zh-CN"/>
        </w:rPr>
        <w:t>不同将污水处理厂划分为管理区和生产区两个部分。整个厂区布置紧凑、功能分区明显，为今后的运行管理提供了方便。管理区布置在厂区东侧，管理区内布置有综合楼、食堂。在综合楼南侧设置广场铺地和少量停车位，并辅以绿化、花坛等加以修饰。利用厂内道路拉开管理区和生产区距离，综合楼与厂内道路空地适当种植乔木、灌木及草皮与前者相结合组成管理区完整的绿化系统。既满足现代办公要求同时又美化了周围的环境。</w:t>
      </w:r>
    </w:p>
    <w:p w14:paraId="6E7642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jc w:val="both"/>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本项目扩建提标建设在生产区的</w:t>
      </w:r>
      <w:r>
        <w:rPr>
          <w:rFonts w:hint="default" w:ascii="Times New Roman" w:hAnsi="Times New Roman" w:eastAsia="宋体" w:cs="Times New Roman"/>
          <w:sz w:val="24"/>
          <w:szCs w:val="24"/>
          <w:lang w:val="en-US" w:eastAsia="zh-CN"/>
        </w:rPr>
        <w:t>西南侧，中部，部分位于一期工程的东侧。生产区西南角的扩建提标主要建构筑物有鼓风机房及加药间；生产区西南侧的扩建提标主要建构筑物自北向南依次为二沉池、AAOAO生反池、水解酸化池、混合反应沉淀池，混合反应沉淀池自西向东依次为调节池、事故池、调节池、混合反应沉淀池，1#除臭系统、细格栅及沉砂池；生产区中部的扩建提标建构筑物自北向南依次为提升泵房、高效沉淀池、滤布滤池，滤布滤池东侧为加氯间，加氯接触池；生产区东侧的扩建提标主要建构筑物自北向南依次为2#除臭系统、污泥浓缩池等。各建构筑物通过道路、人行道及绿化隔开，使得功能分区更为明显、合理。在厂区四周边缘留有适当宽度防护绿化带，以减少污水厂在污水污</w:t>
      </w:r>
      <w:r>
        <w:rPr>
          <w:rFonts w:hint="eastAsia" w:ascii="宋体" w:hAnsi="宋体" w:eastAsia="宋体" w:cs="宋体"/>
          <w:sz w:val="24"/>
          <w:szCs w:val="24"/>
          <w:lang w:val="en-US" w:eastAsia="zh-CN"/>
        </w:rPr>
        <w:t>泥处理过程中产生的臭气污染周围的环境。</w:t>
      </w:r>
    </w:p>
    <w:p w14:paraId="3727DE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9"/>
        <w:jc w:val="both"/>
        <w:textAlignment w:val="baseline"/>
        <w:rPr>
          <w:rFonts w:ascii="宋体" w:hAnsi="宋体" w:eastAsia="宋体" w:cs="宋体"/>
          <w:sz w:val="24"/>
          <w:szCs w:val="24"/>
        </w:rPr>
      </w:pPr>
      <w:r>
        <w:rPr>
          <w:rFonts w:hint="eastAsia" w:ascii="宋体" w:hAnsi="宋体" w:eastAsia="宋体" w:cs="宋体"/>
          <w:sz w:val="24"/>
          <w:szCs w:val="24"/>
          <w:lang w:val="en-US" w:eastAsia="zh-CN"/>
        </w:rPr>
        <w:t>综上所述，项目平面布置符合污水厂平面布置的基本原则，污水处理厂平面布置图流线清楚，布置整齐、紧凑。敏感点与污水处理区及污泥处理区保持一定距离，并用绿化带隔开，厂区内有一定的绿化面积，总图布置合理。</w:t>
      </w:r>
    </w:p>
    <w:p w14:paraId="42A0B39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33" w:name="bookmark25"/>
      <w:bookmarkEnd w:id="33"/>
      <w:bookmarkStart w:id="34" w:name="_Toc16982"/>
      <w:r>
        <w:rPr>
          <w:rFonts w:ascii="Times New Roman" w:hAnsi="Times New Roman" w:eastAsia="Times New Roman" w:cs="Times New Roman"/>
          <w:b/>
          <w:bCs/>
          <w:spacing w:val="-2"/>
          <w:sz w:val="28"/>
          <w:szCs w:val="28"/>
        </w:rPr>
        <w:t xml:space="preserve">3.2  </w:t>
      </w:r>
      <w:r>
        <w:rPr>
          <w:rFonts w:ascii="宋体" w:hAnsi="宋体" w:eastAsia="宋体" w:cs="宋体"/>
          <w:b/>
          <w:bCs/>
          <w:spacing w:val="-2"/>
          <w:sz w:val="28"/>
          <w:szCs w:val="28"/>
        </w:rPr>
        <w:t>建设内容</w:t>
      </w:r>
      <w:bookmarkEnd w:id="34"/>
    </w:p>
    <w:p w14:paraId="2335537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2"/>
        <w:rPr>
          <w:rFonts w:ascii="宋体" w:hAnsi="宋体" w:eastAsia="宋体" w:cs="宋体"/>
          <w:sz w:val="28"/>
          <w:szCs w:val="28"/>
        </w:rPr>
      </w:pPr>
      <w:r>
        <w:rPr>
          <w:rFonts w:ascii="Times New Roman" w:hAnsi="Times New Roman" w:eastAsia="Times New Roman" w:cs="Times New Roman"/>
          <w:b/>
          <w:bCs/>
          <w:spacing w:val="-4"/>
          <w:sz w:val="28"/>
          <w:szCs w:val="28"/>
        </w:rPr>
        <w:t>3.2.1</w:t>
      </w:r>
      <w:r>
        <w:rPr>
          <w:rFonts w:ascii="Times New Roman" w:hAnsi="Times New Roman" w:eastAsia="Times New Roman" w:cs="Times New Roman"/>
          <w:b/>
          <w:bCs/>
          <w:spacing w:val="23"/>
          <w:sz w:val="28"/>
          <w:szCs w:val="28"/>
        </w:rPr>
        <w:t xml:space="preserve"> </w:t>
      </w:r>
      <w:r>
        <w:rPr>
          <w:rFonts w:ascii="宋体" w:hAnsi="宋体" w:eastAsia="宋体" w:cs="宋体"/>
          <w:b/>
          <w:bCs/>
          <w:spacing w:val="-4"/>
          <w:sz w:val="28"/>
          <w:szCs w:val="28"/>
        </w:rPr>
        <w:t>项目概况</w:t>
      </w:r>
    </w:p>
    <w:p w14:paraId="6A1224B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pPr>
      <w:r>
        <w:rPr>
          <w:rFonts w:ascii="宋体" w:hAnsi="宋体" w:eastAsia="宋体" w:cs="宋体"/>
          <w:spacing w:val="-2"/>
          <w:sz w:val="24"/>
          <w:szCs w:val="24"/>
        </w:rPr>
        <w:t>本项目建设概况见表</w:t>
      </w:r>
      <w:r>
        <w:rPr>
          <w:rFonts w:ascii="宋体" w:hAnsi="宋体" w:eastAsia="宋体" w:cs="宋体"/>
          <w:spacing w:val="-43"/>
          <w:sz w:val="24"/>
          <w:szCs w:val="24"/>
        </w:rPr>
        <w:t xml:space="preserve"> </w:t>
      </w:r>
      <w:r>
        <w:rPr>
          <w:rFonts w:ascii="Times New Roman" w:hAnsi="Times New Roman" w:eastAsia="Times New Roman" w:cs="Times New Roman"/>
          <w:spacing w:val="-2"/>
          <w:sz w:val="24"/>
          <w:szCs w:val="24"/>
        </w:rPr>
        <w:t>3.2-1</w:t>
      </w:r>
      <w:r>
        <w:rPr>
          <w:rFonts w:ascii="宋体" w:hAnsi="宋体" w:eastAsia="宋体" w:cs="宋体"/>
          <w:spacing w:val="-2"/>
          <w:sz w:val="24"/>
          <w:szCs w:val="24"/>
        </w:rPr>
        <w:t>。</w:t>
      </w:r>
    </w:p>
    <w:p w14:paraId="2E03FD0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52"/>
          <w:sz w:val="24"/>
          <w:szCs w:val="24"/>
        </w:rPr>
        <w:t xml:space="preserve"> </w:t>
      </w:r>
      <w:r>
        <w:rPr>
          <w:rFonts w:ascii="Times New Roman" w:hAnsi="Times New Roman" w:eastAsia="Times New Roman" w:cs="Times New Roman"/>
          <w:b/>
          <w:bCs/>
          <w:spacing w:val="-2"/>
          <w:sz w:val="24"/>
          <w:szCs w:val="24"/>
        </w:rPr>
        <w:t xml:space="preserve">3.2-1    </w:t>
      </w:r>
      <w:r>
        <w:rPr>
          <w:rFonts w:ascii="宋体" w:hAnsi="宋体" w:eastAsia="宋体" w:cs="宋体"/>
          <w:b/>
          <w:bCs/>
          <w:spacing w:val="-2"/>
          <w:sz w:val="24"/>
          <w:szCs w:val="24"/>
        </w:rPr>
        <w:t>项目概况一览表</w:t>
      </w:r>
    </w:p>
    <w:tbl>
      <w:tblPr>
        <w:tblStyle w:val="10"/>
        <w:tblW w:w="499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54"/>
        <w:gridCol w:w="1637"/>
        <w:gridCol w:w="233"/>
        <w:gridCol w:w="998"/>
        <w:gridCol w:w="818"/>
        <w:gridCol w:w="816"/>
        <w:gridCol w:w="246"/>
        <w:gridCol w:w="820"/>
        <w:gridCol w:w="415"/>
        <w:gridCol w:w="72"/>
        <w:gridCol w:w="371"/>
        <w:gridCol w:w="1189"/>
      </w:tblGrid>
      <w:tr w14:paraId="5F2D95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jc w:val="center"/>
        </w:trPr>
        <w:tc>
          <w:tcPr>
            <w:tcW w:w="848" w:type="pct"/>
            <w:tcBorders>
              <w:top w:val="single" w:color="000000" w:sz="4" w:space="0"/>
              <w:left w:val="nil"/>
            </w:tcBorders>
            <w:vAlign w:val="center"/>
          </w:tcPr>
          <w:p w14:paraId="0CDCBB6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项目名称</w:t>
            </w:r>
          </w:p>
        </w:tc>
        <w:tc>
          <w:tcPr>
            <w:tcW w:w="4151" w:type="pct"/>
            <w:gridSpan w:val="11"/>
            <w:tcBorders>
              <w:top w:val="single" w:color="000000" w:sz="4" w:space="0"/>
              <w:right w:val="nil"/>
            </w:tcBorders>
            <w:vAlign w:val="center"/>
          </w:tcPr>
          <w:p w14:paraId="01383A9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eastAsia="zh-CN"/>
              </w:rPr>
              <w:t>宁都县第二污水处理厂扩建提标项目</w:t>
            </w:r>
          </w:p>
        </w:tc>
      </w:tr>
      <w:tr w14:paraId="69E932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jc w:val="center"/>
        </w:trPr>
        <w:tc>
          <w:tcPr>
            <w:tcW w:w="848" w:type="pct"/>
            <w:tcBorders>
              <w:left w:val="nil"/>
            </w:tcBorders>
            <w:vAlign w:val="center"/>
          </w:tcPr>
          <w:p w14:paraId="6A8D6B7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建设单位</w:t>
            </w:r>
          </w:p>
        </w:tc>
        <w:tc>
          <w:tcPr>
            <w:tcW w:w="2455" w:type="pct"/>
            <w:gridSpan w:val="5"/>
            <w:vAlign w:val="center"/>
          </w:tcPr>
          <w:p w14:paraId="7DA1793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宁都县登峰工投绿色建材有限公司</w:t>
            </w:r>
          </w:p>
        </w:tc>
        <w:tc>
          <w:tcPr>
            <w:tcW w:w="846" w:type="pct"/>
            <w:gridSpan w:val="4"/>
            <w:vAlign w:val="center"/>
          </w:tcPr>
          <w:p w14:paraId="7290996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建设性质</w:t>
            </w:r>
          </w:p>
        </w:tc>
        <w:tc>
          <w:tcPr>
            <w:tcW w:w="849" w:type="pct"/>
            <w:gridSpan w:val="2"/>
            <w:tcBorders>
              <w:right w:val="nil"/>
            </w:tcBorders>
            <w:vAlign w:val="center"/>
          </w:tcPr>
          <w:p w14:paraId="449012C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改扩建</w:t>
            </w:r>
          </w:p>
        </w:tc>
      </w:tr>
      <w:tr w14:paraId="7A9F6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jc w:val="center"/>
        </w:trPr>
        <w:tc>
          <w:tcPr>
            <w:tcW w:w="848" w:type="pct"/>
            <w:tcBorders>
              <w:left w:val="nil"/>
            </w:tcBorders>
            <w:vAlign w:val="center"/>
          </w:tcPr>
          <w:p w14:paraId="3FB44C2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建设地点</w:t>
            </w:r>
          </w:p>
        </w:tc>
        <w:tc>
          <w:tcPr>
            <w:tcW w:w="2455" w:type="pct"/>
            <w:gridSpan w:val="5"/>
            <w:vAlign w:val="center"/>
          </w:tcPr>
          <w:p w14:paraId="251D8D8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宁</w:t>
            </w:r>
            <w:r>
              <w:rPr>
                <w:rFonts w:hint="default" w:ascii="Times New Roman" w:hAnsi="Times New Roman" w:eastAsia="宋体" w:cs="Times New Roman"/>
                <w:sz w:val="21"/>
                <w:szCs w:val="21"/>
                <w:lang w:val="en-US" w:eastAsia="zh-CN"/>
              </w:rPr>
              <w:t>都工业园塘屋村，鸿业路西侧、新竹大道东侧，宁都县第二污水处理厂内原预留用地</w:t>
            </w:r>
          </w:p>
        </w:tc>
        <w:tc>
          <w:tcPr>
            <w:tcW w:w="846" w:type="pct"/>
            <w:gridSpan w:val="4"/>
            <w:vAlign w:val="center"/>
          </w:tcPr>
          <w:p w14:paraId="2B577DF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3"/>
                <w:sz w:val="21"/>
                <w:szCs w:val="21"/>
              </w:rPr>
              <w:t>占地面积</w:t>
            </w:r>
          </w:p>
        </w:tc>
        <w:tc>
          <w:tcPr>
            <w:tcW w:w="849" w:type="pct"/>
            <w:gridSpan w:val="2"/>
            <w:tcBorders>
              <w:right w:val="nil"/>
            </w:tcBorders>
            <w:vAlign w:val="center"/>
          </w:tcPr>
          <w:p w14:paraId="17ABE1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pacing w:val="4"/>
                <w:sz w:val="21"/>
                <w:szCs w:val="21"/>
                <w:lang w:val="en-US" w:eastAsia="zh-CN"/>
              </w:rPr>
              <w:t>34亩</w:t>
            </w:r>
          </w:p>
        </w:tc>
      </w:tr>
      <w:tr w14:paraId="76ED65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jc w:val="center"/>
        </w:trPr>
        <w:tc>
          <w:tcPr>
            <w:tcW w:w="848" w:type="pct"/>
            <w:tcBorders>
              <w:left w:val="nil"/>
            </w:tcBorders>
            <w:vAlign w:val="center"/>
          </w:tcPr>
          <w:p w14:paraId="2821C19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6"/>
                <w:sz w:val="21"/>
                <w:szCs w:val="21"/>
              </w:rPr>
              <w:t>法人代表</w:t>
            </w:r>
          </w:p>
        </w:tc>
        <w:tc>
          <w:tcPr>
            <w:tcW w:w="2455" w:type="pct"/>
            <w:gridSpan w:val="5"/>
            <w:vAlign w:val="center"/>
          </w:tcPr>
          <w:p w14:paraId="2617DA4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黄俊</w:t>
            </w:r>
          </w:p>
        </w:tc>
        <w:tc>
          <w:tcPr>
            <w:tcW w:w="846" w:type="pct"/>
            <w:gridSpan w:val="4"/>
            <w:vAlign w:val="center"/>
          </w:tcPr>
          <w:p w14:paraId="063412A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6"/>
                <w:sz w:val="21"/>
                <w:szCs w:val="21"/>
              </w:rPr>
              <w:t>职工人数</w:t>
            </w:r>
          </w:p>
        </w:tc>
        <w:tc>
          <w:tcPr>
            <w:tcW w:w="849" w:type="pct"/>
            <w:gridSpan w:val="2"/>
            <w:tcBorders>
              <w:right w:val="nil"/>
            </w:tcBorders>
            <w:vAlign w:val="center"/>
          </w:tcPr>
          <w:p w14:paraId="10704B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pacing w:val="-8"/>
                <w:sz w:val="21"/>
                <w:szCs w:val="21"/>
                <w:lang w:val="en-US" w:eastAsia="zh-CN"/>
              </w:rPr>
              <w:t>15</w:t>
            </w:r>
          </w:p>
        </w:tc>
      </w:tr>
      <w:tr w14:paraId="74C462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jc w:val="center"/>
        </w:trPr>
        <w:tc>
          <w:tcPr>
            <w:tcW w:w="848" w:type="pct"/>
            <w:tcBorders>
              <w:left w:val="nil"/>
            </w:tcBorders>
            <w:vAlign w:val="center"/>
          </w:tcPr>
          <w:p w14:paraId="5301740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5"/>
                <w:sz w:val="21"/>
                <w:szCs w:val="21"/>
              </w:rPr>
              <w:t>联系人</w:t>
            </w:r>
          </w:p>
        </w:tc>
        <w:tc>
          <w:tcPr>
            <w:tcW w:w="2455" w:type="pct"/>
            <w:gridSpan w:val="5"/>
            <w:vAlign w:val="center"/>
          </w:tcPr>
          <w:p w14:paraId="56D5A9D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邱志慧</w:t>
            </w:r>
          </w:p>
        </w:tc>
        <w:tc>
          <w:tcPr>
            <w:tcW w:w="846" w:type="pct"/>
            <w:gridSpan w:val="4"/>
            <w:vAlign w:val="center"/>
          </w:tcPr>
          <w:p w14:paraId="65B46B5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9"/>
                <w:sz w:val="21"/>
                <w:szCs w:val="21"/>
              </w:rPr>
              <w:t>电话</w:t>
            </w:r>
          </w:p>
        </w:tc>
        <w:tc>
          <w:tcPr>
            <w:tcW w:w="849" w:type="pct"/>
            <w:gridSpan w:val="2"/>
            <w:tcBorders>
              <w:right w:val="nil"/>
            </w:tcBorders>
            <w:vAlign w:val="center"/>
          </w:tcPr>
          <w:p w14:paraId="3926FC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rPr>
              <w:t>18025856632</w:t>
            </w:r>
          </w:p>
        </w:tc>
      </w:tr>
      <w:tr w14:paraId="49D427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3" w:hRule="atLeast"/>
          <w:jc w:val="center"/>
        </w:trPr>
        <w:tc>
          <w:tcPr>
            <w:tcW w:w="848" w:type="pct"/>
            <w:tcBorders>
              <w:left w:val="nil"/>
            </w:tcBorders>
            <w:vAlign w:val="center"/>
          </w:tcPr>
          <w:p w14:paraId="5BCAE85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建设规模</w:t>
            </w:r>
          </w:p>
        </w:tc>
        <w:tc>
          <w:tcPr>
            <w:tcW w:w="4151" w:type="pct"/>
            <w:gridSpan w:val="11"/>
            <w:tcBorders>
              <w:right w:val="nil"/>
            </w:tcBorders>
            <w:vAlign w:val="center"/>
          </w:tcPr>
          <w:tbl>
            <w:tblPr>
              <w:tblStyle w:val="7"/>
              <w:tblW w:w="4998" w:type="pct"/>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77"/>
              <w:gridCol w:w="1891"/>
              <w:gridCol w:w="1881"/>
              <w:gridCol w:w="1883"/>
              <w:gridCol w:w="977"/>
            </w:tblGrid>
            <w:tr w14:paraId="40EEB73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642" w:type="pct"/>
                  <w:vMerge w:val="restart"/>
                  <w:noWrap w:val="0"/>
                  <w:tcMar>
                    <w:top w:w="15" w:type="dxa"/>
                    <w:left w:w="15" w:type="dxa"/>
                    <w:right w:w="15" w:type="dxa"/>
                  </w:tcMar>
                  <w:vAlign w:val="center"/>
                </w:tcPr>
                <w:p w14:paraId="00727FAA">
                  <w:pPr>
                    <w:pStyle w:val="12"/>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序号</w:t>
                  </w:r>
                </w:p>
              </w:tc>
              <w:tc>
                <w:tcPr>
                  <w:tcW w:w="1242" w:type="pct"/>
                  <w:vMerge w:val="restart"/>
                  <w:noWrap w:val="0"/>
                  <w:tcMar>
                    <w:top w:w="15" w:type="dxa"/>
                    <w:left w:w="15" w:type="dxa"/>
                    <w:right w:w="15" w:type="dxa"/>
                  </w:tcMar>
                  <w:vAlign w:val="center"/>
                </w:tcPr>
                <w:p w14:paraId="61DA953B">
                  <w:pPr>
                    <w:pStyle w:val="13"/>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cs="Times New Roman"/>
                      <w:b/>
                      <w:bCs/>
                      <w:color w:val="000000" w:themeColor="text1"/>
                      <w:sz w:val="21"/>
                      <w:szCs w:val="21"/>
                      <w:lang w:eastAsia="zh-CN"/>
                      <w14:textFill>
                        <w14:solidFill>
                          <w14:schemeClr w14:val="tx1"/>
                        </w14:solidFill>
                      </w14:textFill>
                    </w:rPr>
                    <w:t>项目内容</w:t>
                  </w:r>
                </w:p>
              </w:tc>
              <w:tc>
                <w:tcPr>
                  <w:tcW w:w="2473" w:type="pct"/>
                  <w:gridSpan w:val="2"/>
                  <w:noWrap w:val="0"/>
                  <w:tcMar>
                    <w:top w:w="15" w:type="dxa"/>
                    <w:left w:w="15" w:type="dxa"/>
                    <w:right w:w="15" w:type="dxa"/>
                  </w:tcMar>
                  <w:vAlign w:val="center"/>
                </w:tcPr>
                <w:p w14:paraId="79087001">
                  <w:pPr>
                    <w:pStyle w:val="13"/>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cs="Times New Roman"/>
                      <w:b/>
                      <w:bCs/>
                      <w:color w:val="000000" w:themeColor="text1"/>
                      <w:sz w:val="21"/>
                      <w:szCs w:val="21"/>
                      <w:lang w:eastAsia="zh-CN"/>
                      <w14:textFill>
                        <w14:solidFill>
                          <w14:schemeClr w14:val="tx1"/>
                        </w14:solidFill>
                      </w14:textFill>
                    </w:rPr>
                    <w:t>建设规模</w:t>
                  </w:r>
                </w:p>
              </w:tc>
              <w:tc>
                <w:tcPr>
                  <w:tcW w:w="642" w:type="pct"/>
                  <w:vMerge w:val="restart"/>
                  <w:noWrap w:val="0"/>
                  <w:tcMar>
                    <w:top w:w="15" w:type="dxa"/>
                    <w:left w:w="15" w:type="dxa"/>
                    <w:right w:w="15" w:type="dxa"/>
                  </w:tcMar>
                  <w:vAlign w:val="center"/>
                </w:tcPr>
                <w:p w14:paraId="232295E9">
                  <w:pPr>
                    <w:pStyle w:val="13"/>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cs="Times New Roman"/>
                      <w:b/>
                      <w:bCs/>
                      <w:color w:val="000000" w:themeColor="text1"/>
                      <w:sz w:val="21"/>
                      <w:szCs w:val="21"/>
                      <w:lang w:val="en-US" w:eastAsia="zh-CN"/>
                      <w14:textFill>
                        <w14:solidFill>
                          <w14:schemeClr w14:val="tx1"/>
                        </w14:solidFill>
                      </w14:textFill>
                    </w:rPr>
                    <w:t>备注</w:t>
                  </w:r>
                </w:p>
              </w:tc>
            </w:tr>
            <w:tr w14:paraId="66ABC0C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8" w:hRule="atLeast"/>
                <w:jc w:val="center"/>
              </w:trPr>
              <w:tc>
                <w:tcPr>
                  <w:tcW w:w="642" w:type="pct"/>
                  <w:vMerge w:val="continue"/>
                  <w:noWrap w:val="0"/>
                  <w:tcMar>
                    <w:top w:w="15" w:type="dxa"/>
                    <w:left w:w="15" w:type="dxa"/>
                    <w:right w:w="15" w:type="dxa"/>
                  </w:tcMar>
                  <w:vAlign w:val="center"/>
                </w:tcPr>
                <w:p w14:paraId="52EB5F2D">
                  <w:pPr>
                    <w:pStyle w:val="13"/>
                  </w:pPr>
                </w:p>
              </w:tc>
              <w:tc>
                <w:tcPr>
                  <w:tcW w:w="1242" w:type="pct"/>
                  <w:vMerge w:val="continue"/>
                  <w:noWrap w:val="0"/>
                  <w:tcMar>
                    <w:top w:w="15" w:type="dxa"/>
                    <w:left w:w="15" w:type="dxa"/>
                    <w:right w:w="15" w:type="dxa"/>
                  </w:tcMar>
                  <w:vAlign w:val="center"/>
                </w:tcPr>
                <w:p w14:paraId="5F0AB8B5">
                  <w:pPr>
                    <w:pStyle w:val="13"/>
                  </w:pPr>
                </w:p>
              </w:tc>
              <w:tc>
                <w:tcPr>
                  <w:tcW w:w="1236" w:type="pct"/>
                  <w:noWrap w:val="0"/>
                  <w:tcMar>
                    <w:top w:w="15" w:type="dxa"/>
                    <w:left w:w="15" w:type="dxa"/>
                    <w:right w:w="15" w:type="dxa"/>
                  </w:tcMar>
                  <w:vAlign w:val="center"/>
                </w:tcPr>
                <w:p w14:paraId="60D25726">
                  <w:pPr>
                    <w:pStyle w:val="13"/>
                    <w:rPr>
                      <w:rFonts w:hint="eastAsia" w:eastAsia="宋体"/>
                      <w:lang w:eastAsia="zh-CN"/>
                    </w:rPr>
                  </w:pPr>
                  <w:r>
                    <w:rPr>
                      <w:rFonts w:hint="eastAsia"/>
                      <w:lang w:eastAsia="zh-CN"/>
                    </w:rPr>
                    <w:t>一期工程</w:t>
                  </w:r>
                </w:p>
              </w:tc>
              <w:tc>
                <w:tcPr>
                  <w:tcW w:w="1237" w:type="pct"/>
                  <w:noWrap w:val="0"/>
                  <w:tcMar>
                    <w:top w:w="15" w:type="dxa"/>
                    <w:left w:w="15" w:type="dxa"/>
                    <w:right w:w="15" w:type="dxa"/>
                  </w:tcMar>
                  <w:vAlign w:val="center"/>
                </w:tcPr>
                <w:p w14:paraId="45F6743D">
                  <w:pPr>
                    <w:pStyle w:val="13"/>
                    <w:rPr>
                      <w:rFonts w:hint="eastAsia" w:eastAsia="宋体"/>
                      <w:lang w:eastAsia="zh-CN"/>
                    </w:rPr>
                  </w:pPr>
                  <w:r>
                    <w:rPr>
                      <w:rFonts w:hint="eastAsia"/>
                      <w:lang w:eastAsia="zh-CN"/>
                    </w:rPr>
                    <w:t>改扩建后</w:t>
                  </w:r>
                </w:p>
              </w:tc>
              <w:tc>
                <w:tcPr>
                  <w:tcW w:w="642" w:type="pct"/>
                  <w:vMerge w:val="continue"/>
                  <w:noWrap w:val="0"/>
                  <w:tcMar>
                    <w:top w:w="15" w:type="dxa"/>
                    <w:left w:w="15" w:type="dxa"/>
                    <w:right w:w="15" w:type="dxa"/>
                  </w:tcMar>
                  <w:vAlign w:val="center"/>
                </w:tcPr>
                <w:p w14:paraId="59D8A0FC">
                  <w:pPr>
                    <w:pStyle w:val="13"/>
                  </w:pPr>
                </w:p>
              </w:tc>
            </w:tr>
            <w:tr w14:paraId="2D408894">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42" w:type="pct"/>
                  <w:noWrap/>
                  <w:tcMar>
                    <w:top w:w="15" w:type="dxa"/>
                    <w:left w:w="15" w:type="dxa"/>
                    <w:right w:w="15" w:type="dxa"/>
                  </w:tcMar>
                  <w:vAlign w:val="center"/>
                </w:tcPr>
                <w:p w14:paraId="02FCD021">
                  <w:pPr>
                    <w:pStyle w:val="12"/>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1</w:t>
                  </w:r>
                </w:p>
              </w:tc>
              <w:tc>
                <w:tcPr>
                  <w:tcW w:w="1242" w:type="pct"/>
                  <w:noWrap/>
                  <w:tcMar>
                    <w:top w:w="15" w:type="dxa"/>
                    <w:left w:w="15" w:type="dxa"/>
                    <w:right w:w="15" w:type="dxa"/>
                  </w:tcMar>
                  <w:vAlign w:val="center"/>
                </w:tcPr>
                <w:p w14:paraId="1A5F8418">
                  <w:pPr>
                    <w:pStyle w:val="12"/>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设计日处理污水量</w:t>
                  </w:r>
                </w:p>
              </w:tc>
              <w:tc>
                <w:tcPr>
                  <w:tcW w:w="1236" w:type="pct"/>
                  <w:noWrap w:val="0"/>
                  <w:tcMar>
                    <w:top w:w="15" w:type="dxa"/>
                    <w:left w:w="15" w:type="dxa"/>
                    <w:right w:w="15" w:type="dxa"/>
                  </w:tcMar>
                  <w:vAlign w:val="center"/>
                </w:tcPr>
                <w:p w14:paraId="03C42AE7">
                  <w:pPr>
                    <w:pStyle w:val="12"/>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0.5万m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237" w:type="pct"/>
                  <w:noWrap w:val="0"/>
                  <w:tcMar>
                    <w:top w:w="15" w:type="dxa"/>
                    <w:left w:w="15" w:type="dxa"/>
                    <w:right w:w="15" w:type="dxa"/>
                  </w:tcMar>
                  <w:vAlign w:val="center"/>
                </w:tcPr>
                <w:p w14:paraId="1853EEFA">
                  <w:pPr>
                    <w:pStyle w:val="12"/>
                    <w:rPr>
                      <w:rFonts w:hint="default" w:ascii="Times New Roman" w:hAnsi="Times New Roman" w:eastAsia="宋体" w:cs="Times New Roman"/>
                      <w:b w:val="0"/>
                      <w:bCs w:val="0"/>
                      <w:color w:val="auto"/>
                      <w:sz w:val="21"/>
                      <w:szCs w:val="21"/>
                      <w:lang w:val="en-US" w:eastAsia="zh-CN"/>
                    </w:rPr>
                  </w:pPr>
                  <w:r>
                    <w:rPr>
                      <w:rFonts w:hint="eastAsia" w:cs="Times New Roman"/>
                      <w:color w:val="auto"/>
                      <w:sz w:val="21"/>
                      <w:szCs w:val="21"/>
                      <w:lang w:val="en-US" w:eastAsia="zh-CN"/>
                    </w:rPr>
                    <w:t>2.0万m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642" w:type="pct"/>
                  <w:noWrap/>
                  <w:tcMar>
                    <w:top w:w="15" w:type="dxa"/>
                    <w:left w:w="15" w:type="dxa"/>
                    <w:right w:w="15" w:type="dxa"/>
                  </w:tcMar>
                  <w:vAlign w:val="center"/>
                </w:tcPr>
                <w:p w14:paraId="3889AF61">
                  <w:pPr>
                    <w:spacing w:line="320" w:lineRule="exact"/>
                    <w:jc w:val="center"/>
                    <w:textAlignment w:val="baseline"/>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14:paraId="13E8868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42" w:type="pct"/>
                  <w:noWrap/>
                  <w:tcMar>
                    <w:top w:w="15" w:type="dxa"/>
                    <w:left w:w="15" w:type="dxa"/>
                    <w:right w:w="15" w:type="dxa"/>
                  </w:tcMar>
                  <w:vAlign w:val="center"/>
                </w:tcPr>
                <w:p w14:paraId="7377DC6E">
                  <w:pPr>
                    <w:pStyle w:val="12"/>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2</w:t>
                  </w:r>
                </w:p>
              </w:tc>
              <w:tc>
                <w:tcPr>
                  <w:tcW w:w="1242" w:type="pct"/>
                  <w:noWrap/>
                  <w:tcMar>
                    <w:top w:w="15" w:type="dxa"/>
                    <w:left w:w="15" w:type="dxa"/>
                    <w:right w:w="15" w:type="dxa"/>
                  </w:tcMar>
                  <w:vAlign w:val="center"/>
                </w:tcPr>
                <w:p w14:paraId="1AD29E22">
                  <w:pPr>
                    <w:pStyle w:val="12"/>
                    <w:rPr>
                      <w:rFonts w:hint="eastAsia"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实际日处理污水量</w:t>
                  </w:r>
                </w:p>
              </w:tc>
              <w:tc>
                <w:tcPr>
                  <w:tcW w:w="1882" w:type="dxa"/>
                  <w:noWrap w:val="0"/>
                  <w:tcMar>
                    <w:top w:w="15" w:type="dxa"/>
                    <w:left w:w="15" w:type="dxa"/>
                    <w:right w:w="15" w:type="dxa"/>
                  </w:tcMar>
                  <w:vAlign w:val="center"/>
                </w:tcPr>
                <w:p w14:paraId="31F269FF">
                  <w:pPr>
                    <w:pStyle w:val="12"/>
                    <w:rPr>
                      <w:rFonts w:hint="eastAsia" w:cs="Times New Roman"/>
                      <w:color w:val="auto"/>
                      <w:sz w:val="21"/>
                      <w:szCs w:val="21"/>
                      <w:lang w:val="en-US" w:eastAsia="zh-CN"/>
                    </w:rPr>
                  </w:pPr>
                  <w:r>
                    <w:rPr>
                      <w:rFonts w:hint="eastAsia" w:cs="Times New Roman"/>
                      <w:color w:val="auto"/>
                      <w:sz w:val="21"/>
                      <w:szCs w:val="21"/>
                      <w:lang w:val="en-US" w:eastAsia="zh-CN"/>
                    </w:rPr>
                    <w:t>0.5万m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1883" w:type="dxa"/>
                  <w:noWrap w:val="0"/>
                  <w:tcMar>
                    <w:top w:w="15" w:type="dxa"/>
                    <w:left w:w="15" w:type="dxa"/>
                    <w:right w:w="15" w:type="dxa"/>
                  </w:tcMar>
                  <w:vAlign w:val="center"/>
                </w:tcPr>
                <w:p w14:paraId="4792E269">
                  <w:pPr>
                    <w:pStyle w:val="12"/>
                    <w:rPr>
                      <w:rFonts w:hint="eastAsia" w:cs="Times New Roman"/>
                      <w:color w:val="auto"/>
                      <w:sz w:val="21"/>
                      <w:szCs w:val="21"/>
                      <w:lang w:val="en-US" w:eastAsia="zh-CN"/>
                    </w:rPr>
                  </w:pPr>
                  <w:r>
                    <w:rPr>
                      <w:rFonts w:hint="eastAsia" w:cs="Times New Roman"/>
                      <w:color w:val="auto"/>
                      <w:sz w:val="21"/>
                      <w:szCs w:val="21"/>
                      <w:lang w:val="en-US" w:eastAsia="zh-CN"/>
                    </w:rPr>
                    <w:t>2.0万m</w:t>
                  </w:r>
                  <w:r>
                    <w:rPr>
                      <w:rFonts w:hint="eastAsia" w:cs="Times New Roman"/>
                      <w:color w:val="auto"/>
                      <w:sz w:val="21"/>
                      <w:szCs w:val="21"/>
                      <w:vertAlign w:val="superscript"/>
                      <w:lang w:val="en-US" w:eastAsia="zh-CN"/>
                    </w:rPr>
                    <w:t>3</w:t>
                  </w:r>
                  <w:r>
                    <w:rPr>
                      <w:rFonts w:hint="eastAsia" w:cs="Times New Roman"/>
                      <w:color w:val="auto"/>
                      <w:sz w:val="21"/>
                      <w:szCs w:val="21"/>
                      <w:lang w:val="en-US" w:eastAsia="zh-CN"/>
                    </w:rPr>
                    <w:t>/d</w:t>
                  </w:r>
                </w:p>
              </w:tc>
              <w:tc>
                <w:tcPr>
                  <w:tcW w:w="642" w:type="pct"/>
                  <w:noWrap/>
                  <w:tcMar>
                    <w:top w:w="15" w:type="dxa"/>
                    <w:left w:w="15" w:type="dxa"/>
                    <w:right w:w="15" w:type="dxa"/>
                  </w:tcMar>
                  <w:vAlign w:val="center"/>
                </w:tcPr>
                <w:p w14:paraId="402FD7B9">
                  <w:pPr>
                    <w:spacing w:line="320" w:lineRule="exact"/>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bl>
          <w:p w14:paraId="677DD39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p>
        </w:tc>
      </w:tr>
      <w:tr w14:paraId="1548A6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jc w:val="center"/>
        </w:trPr>
        <w:tc>
          <w:tcPr>
            <w:tcW w:w="848" w:type="pct"/>
            <w:tcBorders>
              <w:left w:val="nil"/>
            </w:tcBorders>
            <w:vAlign w:val="center"/>
          </w:tcPr>
          <w:p w14:paraId="4BA73B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环评单位</w:t>
            </w:r>
          </w:p>
        </w:tc>
        <w:tc>
          <w:tcPr>
            <w:tcW w:w="4151" w:type="pct"/>
            <w:gridSpan w:val="11"/>
            <w:tcBorders>
              <w:right w:val="nil"/>
            </w:tcBorders>
            <w:vAlign w:val="center"/>
          </w:tcPr>
          <w:p w14:paraId="7260F0E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南昌赣华环保技术有限公司</w:t>
            </w:r>
          </w:p>
        </w:tc>
      </w:tr>
      <w:tr w14:paraId="255E0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 w:hRule="atLeast"/>
          <w:jc w:val="center"/>
        </w:trPr>
        <w:tc>
          <w:tcPr>
            <w:tcW w:w="848" w:type="pct"/>
            <w:tcBorders>
              <w:left w:val="nil"/>
            </w:tcBorders>
            <w:vAlign w:val="center"/>
          </w:tcPr>
          <w:p w14:paraId="2E89D7A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投资总概算</w:t>
            </w:r>
          </w:p>
        </w:tc>
        <w:tc>
          <w:tcPr>
            <w:tcW w:w="1020" w:type="pct"/>
            <w:gridSpan w:val="2"/>
            <w:vAlign w:val="center"/>
          </w:tcPr>
          <w:p w14:paraId="704A90C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lang w:val="en-US" w:eastAsia="zh-CN"/>
              </w:rPr>
              <w:t>11412.94</w:t>
            </w:r>
            <w:r>
              <w:rPr>
                <w:rFonts w:hint="eastAsia" w:ascii="Times New Roman" w:hAnsi="Times New Roman" w:cs="Times New Roman"/>
                <w:spacing w:val="3"/>
                <w:sz w:val="21"/>
                <w:szCs w:val="21"/>
                <w:lang w:val="en-US" w:eastAsia="zh-CN"/>
              </w:rPr>
              <w:t xml:space="preserve"> </w:t>
            </w:r>
            <w:r>
              <w:rPr>
                <w:rFonts w:hint="default" w:ascii="Times New Roman" w:hAnsi="Times New Roman" w:cs="Times New Roman"/>
                <w:spacing w:val="3"/>
                <w:sz w:val="21"/>
                <w:szCs w:val="21"/>
              </w:rPr>
              <w:t>万元</w:t>
            </w:r>
          </w:p>
        </w:tc>
        <w:tc>
          <w:tcPr>
            <w:tcW w:w="990" w:type="pct"/>
            <w:gridSpan w:val="2"/>
            <w:vAlign w:val="center"/>
          </w:tcPr>
          <w:p w14:paraId="45C5CF9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7"/>
                <w:sz w:val="21"/>
                <w:szCs w:val="21"/>
              </w:rPr>
              <w:t>环保投资总概算</w:t>
            </w:r>
          </w:p>
        </w:tc>
        <w:tc>
          <w:tcPr>
            <w:tcW w:w="1026" w:type="pct"/>
            <w:gridSpan w:val="3"/>
            <w:vAlign w:val="center"/>
          </w:tcPr>
          <w:p w14:paraId="58FD09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4"/>
                <w:w w:val="101"/>
                <w:sz w:val="21"/>
                <w:szCs w:val="21"/>
                <w:lang w:val="en-US" w:eastAsia="zh-CN"/>
              </w:rPr>
              <w:t>7469.43</w:t>
            </w:r>
            <w:r>
              <w:rPr>
                <w:rFonts w:hint="default" w:ascii="Times New Roman" w:hAnsi="Times New Roman" w:eastAsia="Times New Roman" w:cs="Times New Roman"/>
                <w:spacing w:val="14"/>
                <w:w w:val="101"/>
                <w:sz w:val="21"/>
                <w:szCs w:val="21"/>
              </w:rPr>
              <w:t xml:space="preserve"> </w:t>
            </w:r>
            <w:r>
              <w:rPr>
                <w:rFonts w:hint="default" w:ascii="Times New Roman" w:hAnsi="Times New Roman" w:cs="Times New Roman"/>
                <w:spacing w:val="3"/>
                <w:sz w:val="21"/>
                <w:szCs w:val="21"/>
              </w:rPr>
              <w:t>万</w:t>
            </w:r>
            <w:r>
              <w:rPr>
                <w:rFonts w:hint="default" w:ascii="Times New Roman" w:hAnsi="Times New Roman" w:cs="Times New Roman"/>
                <w:sz w:val="21"/>
                <w:szCs w:val="21"/>
              </w:rPr>
              <w:t>元</w:t>
            </w:r>
          </w:p>
        </w:tc>
        <w:tc>
          <w:tcPr>
            <w:tcW w:w="467" w:type="pct"/>
            <w:gridSpan w:val="3"/>
            <w:vAlign w:val="center"/>
          </w:tcPr>
          <w:p w14:paraId="4DF46A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8"/>
                <w:sz w:val="21"/>
                <w:szCs w:val="21"/>
              </w:rPr>
              <w:t>比例</w:t>
            </w:r>
          </w:p>
        </w:tc>
        <w:tc>
          <w:tcPr>
            <w:tcW w:w="647" w:type="pct"/>
            <w:tcBorders>
              <w:right w:val="nil"/>
            </w:tcBorders>
            <w:vAlign w:val="center"/>
          </w:tcPr>
          <w:p w14:paraId="54F832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lang w:val="en-US" w:eastAsia="zh-CN"/>
              </w:rPr>
              <w:t>82.97%</w:t>
            </w:r>
          </w:p>
        </w:tc>
      </w:tr>
      <w:tr w14:paraId="40ECBB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7" w:hRule="atLeast"/>
          <w:jc w:val="center"/>
        </w:trPr>
        <w:tc>
          <w:tcPr>
            <w:tcW w:w="848" w:type="pct"/>
            <w:tcBorders>
              <w:left w:val="nil"/>
            </w:tcBorders>
            <w:vAlign w:val="center"/>
          </w:tcPr>
          <w:p w14:paraId="49F3646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实际总投资</w:t>
            </w:r>
          </w:p>
          <w:p w14:paraId="56731B5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4"/>
                <w:sz w:val="21"/>
                <w:szCs w:val="21"/>
              </w:rPr>
              <w:t>（含提标改造</w:t>
            </w:r>
            <w:r>
              <w:rPr>
                <w:rFonts w:hint="default" w:ascii="Times New Roman" w:hAnsi="Times New Roman" w:cs="Times New Roman"/>
                <w:spacing w:val="4"/>
                <w:sz w:val="21"/>
                <w:szCs w:val="21"/>
              </w:rPr>
              <w:t xml:space="preserve"> </w:t>
            </w:r>
            <w:r>
              <w:rPr>
                <w:rFonts w:hint="default" w:ascii="Times New Roman" w:hAnsi="Times New Roman" w:cs="Times New Roman"/>
                <w:b/>
                <w:bCs/>
                <w:spacing w:val="1"/>
                <w:sz w:val="21"/>
                <w:szCs w:val="21"/>
              </w:rPr>
              <w:t>工程）</w:t>
            </w:r>
          </w:p>
        </w:tc>
        <w:tc>
          <w:tcPr>
            <w:tcW w:w="1020" w:type="pct"/>
            <w:gridSpan w:val="2"/>
            <w:vAlign w:val="center"/>
          </w:tcPr>
          <w:p w14:paraId="20F9292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lang w:val="en-US" w:eastAsia="zh-CN"/>
              </w:rPr>
              <w:t>11412.94</w:t>
            </w:r>
            <w:r>
              <w:rPr>
                <w:rFonts w:hint="eastAsia" w:ascii="Times New Roman" w:hAnsi="Times New Roman" w:cs="Times New Roman"/>
                <w:spacing w:val="3"/>
                <w:sz w:val="21"/>
                <w:szCs w:val="21"/>
                <w:lang w:val="en-US" w:eastAsia="zh-CN"/>
              </w:rPr>
              <w:t xml:space="preserve"> </w:t>
            </w:r>
            <w:r>
              <w:rPr>
                <w:rFonts w:hint="default" w:ascii="Times New Roman" w:hAnsi="Times New Roman" w:cs="Times New Roman"/>
                <w:spacing w:val="3"/>
                <w:sz w:val="21"/>
                <w:szCs w:val="21"/>
              </w:rPr>
              <w:t>万元</w:t>
            </w:r>
          </w:p>
        </w:tc>
        <w:tc>
          <w:tcPr>
            <w:tcW w:w="990" w:type="pct"/>
            <w:gridSpan w:val="2"/>
            <w:vAlign w:val="center"/>
          </w:tcPr>
          <w:p w14:paraId="5C6D963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实际环保投资</w:t>
            </w:r>
          </w:p>
        </w:tc>
        <w:tc>
          <w:tcPr>
            <w:tcW w:w="1026" w:type="pct"/>
            <w:gridSpan w:val="3"/>
            <w:vAlign w:val="center"/>
          </w:tcPr>
          <w:p w14:paraId="5F657F3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4"/>
                <w:w w:val="101"/>
                <w:sz w:val="21"/>
                <w:szCs w:val="21"/>
                <w:lang w:val="en-US" w:eastAsia="zh-CN"/>
              </w:rPr>
              <w:t>7469.43</w:t>
            </w:r>
            <w:r>
              <w:rPr>
                <w:rFonts w:hint="default" w:ascii="Times New Roman" w:hAnsi="Times New Roman" w:eastAsia="Times New Roman" w:cs="Times New Roman"/>
                <w:spacing w:val="14"/>
                <w:w w:val="101"/>
                <w:sz w:val="21"/>
                <w:szCs w:val="21"/>
              </w:rPr>
              <w:t xml:space="preserve"> </w:t>
            </w:r>
            <w:r>
              <w:rPr>
                <w:rFonts w:hint="default" w:ascii="Times New Roman" w:hAnsi="Times New Roman" w:cs="Times New Roman"/>
                <w:spacing w:val="3"/>
                <w:sz w:val="21"/>
                <w:szCs w:val="21"/>
              </w:rPr>
              <w:t>万</w:t>
            </w:r>
            <w:r>
              <w:rPr>
                <w:rFonts w:hint="default" w:ascii="Times New Roman" w:hAnsi="Times New Roman" w:cs="Times New Roman"/>
                <w:sz w:val="21"/>
                <w:szCs w:val="21"/>
              </w:rPr>
              <w:t>元</w:t>
            </w:r>
          </w:p>
        </w:tc>
        <w:tc>
          <w:tcPr>
            <w:tcW w:w="467" w:type="pct"/>
            <w:gridSpan w:val="3"/>
            <w:vAlign w:val="center"/>
          </w:tcPr>
          <w:p w14:paraId="1A09CE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8"/>
                <w:sz w:val="21"/>
                <w:szCs w:val="21"/>
              </w:rPr>
              <w:t>比例</w:t>
            </w:r>
          </w:p>
        </w:tc>
        <w:tc>
          <w:tcPr>
            <w:tcW w:w="647" w:type="pct"/>
            <w:tcBorders>
              <w:right w:val="nil"/>
            </w:tcBorders>
            <w:vAlign w:val="center"/>
          </w:tcPr>
          <w:p w14:paraId="6FCCA0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lang w:val="en-US" w:eastAsia="zh-CN"/>
              </w:rPr>
              <w:t>82.97%</w:t>
            </w:r>
          </w:p>
        </w:tc>
      </w:tr>
      <w:tr w14:paraId="7BE52A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jc w:val="center"/>
        </w:trPr>
        <w:tc>
          <w:tcPr>
            <w:tcW w:w="848" w:type="pct"/>
            <w:tcBorders>
              <w:left w:val="nil"/>
            </w:tcBorders>
            <w:vAlign w:val="center"/>
          </w:tcPr>
          <w:p w14:paraId="63E74BD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工作制度</w:t>
            </w:r>
          </w:p>
        </w:tc>
        <w:tc>
          <w:tcPr>
            <w:tcW w:w="4151" w:type="pct"/>
            <w:gridSpan w:val="11"/>
            <w:tcBorders>
              <w:right w:val="nil"/>
            </w:tcBorders>
            <w:vAlign w:val="center"/>
          </w:tcPr>
          <w:p w14:paraId="45B3621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每天</w:t>
            </w:r>
            <w:r>
              <w:rPr>
                <w:rFonts w:hint="default" w:ascii="Times New Roman" w:hAnsi="Times New Roman" w:cs="Times New Roman"/>
                <w:spacing w:val="-36"/>
                <w:sz w:val="21"/>
                <w:szCs w:val="21"/>
              </w:rPr>
              <w:t xml:space="preserve"> </w:t>
            </w:r>
            <w:r>
              <w:rPr>
                <w:rFonts w:hint="eastAsia" w:ascii="Times New Roman" w:hAnsi="Times New Roman" w:cs="Times New Roman"/>
                <w:spacing w:val="-36"/>
                <w:sz w:val="21"/>
                <w:szCs w:val="21"/>
                <w:lang w:val="en-US" w:eastAsia="zh-CN"/>
              </w:rPr>
              <w:t>3</w:t>
            </w:r>
            <w:r>
              <w:rPr>
                <w:rFonts w:hint="default" w:ascii="Times New Roman" w:hAnsi="Times New Roman" w:eastAsia="Times New Roman" w:cs="Times New Roman"/>
                <w:spacing w:val="4"/>
                <w:sz w:val="21"/>
                <w:szCs w:val="21"/>
              </w:rPr>
              <w:t xml:space="preserve"> </w:t>
            </w:r>
            <w:r>
              <w:rPr>
                <w:rFonts w:hint="default" w:ascii="Times New Roman" w:hAnsi="Times New Roman" w:cs="Times New Roman"/>
                <w:spacing w:val="4"/>
                <w:sz w:val="21"/>
                <w:szCs w:val="21"/>
              </w:rPr>
              <w:t>班，每班</w:t>
            </w:r>
            <w:r>
              <w:rPr>
                <w:rFonts w:hint="default" w:ascii="Times New Roman" w:hAnsi="Times New Roman" w:cs="Times New Roman"/>
                <w:spacing w:val="-23"/>
                <w:sz w:val="21"/>
                <w:szCs w:val="21"/>
              </w:rPr>
              <w:t xml:space="preserve"> </w:t>
            </w:r>
            <w:r>
              <w:rPr>
                <w:rFonts w:hint="eastAsia" w:ascii="Times New Roman" w:hAnsi="Times New Roman" w:cs="Times New Roman"/>
                <w:spacing w:val="-23"/>
                <w:sz w:val="21"/>
                <w:szCs w:val="21"/>
                <w:lang w:val="en-US" w:eastAsia="zh-CN"/>
              </w:rPr>
              <w:t>8</w:t>
            </w:r>
            <w:r>
              <w:rPr>
                <w:rFonts w:hint="default" w:ascii="Times New Roman" w:hAnsi="Times New Roman" w:eastAsia="Times New Roman" w:cs="Times New Roman"/>
                <w:spacing w:val="17"/>
                <w:w w:val="101"/>
                <w:sz w:val="21"/>
                <w:szCs w:val="21"/>
              </w:rPr>
              <w:t xml:space="preserve"> </w:t>
            </w:r>
            <w:r>
              <w:rPr>
                <w:rFonts w:hint="default" w:ascii="Times New Roman" w:hAnsi="Times New Roman" w:cs="Times New Roman"/>
                <w:spacing w:val="4"/>
                <w:sz w:val="21"/>
                <w:szCs w:val="21"/>
              </w:rPr>
              <w:t>小时，年运行</w:t>
            </w:r>
            <w:r>
              <w:rPr>
                <w:rFonts w:hint="default" w:ascii="Times New Roman" w:hAnsi="Times New Roman" w:cs="Times New Roman"/>
                <w:spacing w:val="-36"/>
                <w:sz w:val="21"/>
                <w:szCs w:val="21"/>
              </w:rPr>
              <w:t xml:space="preserve"> </w:t>
            </w:r>
            <w:r>
              <w:rPr>
                <w:rFonts w:hint="default" w:ascii="Times New Roman" w:hAnsi="Times New Roman" w:eastAsia="Times New Roman" w:cs="Times New Roman"/>
                <w:spacing w:val="4"/>
                <w:sz w:val="21"/>
                <w:szCs w:val="21"/>
              </w:rPr>
              <w:t>365</w:t>
            </w:r>
            <w:r>
              <w:rPr>
                <w:rFonts w:hint="default" w:ascii="Times New Roman" w:hAnsi="Times New Roman" w:eastAsia="Times New Roman" w:cs="Times New Roman"/>
                <w:spacing w:val="16"/>
                <w:sz w:val="21"/>
                <w:szCs w:val="21"/>
              </w:rPr>
              <w:t xml:space="preserve"> </w:t>
            </w:r>
            <w:r>
              <w:rPr>
                <w:rFonts w:hint="default" w:ascii="Times New Roman" w:hAnsi="Times New Roman" w:cs="Times New Roman"/>
                <w:spacing w:val="4"/>
                <w:sz w:val="21"/>
                <w:szCs w:val="21"/>
              </w:rPr>
              <w:t>天</w:t>
            </w:r>
          </w:p>
        </w:tc>
      </w:tr>
      <w:tr w14:paraId="1713F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 w:hRule="atLeast"/>
          <w:jc w:val="center"/>
        </w:trPr>
        <w:tc>
          <w:tcPr>
            <w:tcW w:w="848" w:type="pct"/>
            <w:tcBorders>
              <w:left w:val="nil"/>
              <w:bottom w:val="single" w:color="000000" w:sz="4" w:space="0"/>
            </w:tcBorders>
            <w:vAlign w:val="center"/>
          </w:tcPr>
          <w:p w14:paraId="5E4E884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开工时间</w:t>
            </w:r>
          </w:p>
        </w:tc>
        <w:tc>
          <w:tcPr>
            <w:tcW w:w="893" w:type="pct"/>
            <w:tcBorders>
              <w:bottom w:val="single" w:color="000000" w:sz="4" w:space="0"/>
            </w:tcBorders>
            <w:vAlign w:val="center"/>
          </w:tcPr>
          <w:p w14:paraId="6E067B5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
                <w:sz w:val="21"/>
                <w:szCs w:val="21"/>
              </w:rPr>
              <w:t>202</w:t>
            </w:r>
            <w:r>
              <w:rPr>
                <w:rFonts w:hint="eastAsia" w:ascii="Times New Roman" w:hAnsi="Times New Roman" w:cs="Times New Roman"/>
                <w:spacing w:val="1"/>
                <w:sz w:val="21"/>
                <w:szCs w:val="21"/>
                <w:lang w:val="en-US" w:eastAsia="zh-CN"/>
              </w:rPr>
              <w:t>3</w:t>
            </w:r>
            <w:r>
              <w:rPr>
                <w:rFonts w:hint="default" w:ascii="Times New Roman" w:hAnsi="Times New Roman" w:eastAsia="Times New Roman" w:cs="Times New Roman"/>
                <w:spacing w:val="13"/>
                <w:w w:val="101"/>
                <w:sz w:val="21"/>
                <w:szCs w:val="21"/>
              </w:rPr>
              <w:t xml:space="preserve"> </w:t>
            </w:r>
            <w:r>
              <w:rPr>
                <w:rFonts w:hint="default" w:ascii="Times New Roman" w:hAnsi="Times New Roman" w:cs="Times New Roman"/>
                <w:spacing w:val="1"/>
                <w:sz w:val="21"/>
                <w:szCs w:val="21"/>
              </w:rPr>
              <w:t>年</w:t>
            </w:r>
            <w:r>
              <w:rPr>
                <w:rFonts w:hint="default" w:ascii="Times New Roman" w:hAnsi="Times New Roman" w:cs="Times New Roman"/>
                <w:spacing w:val="-37"/>
                <w:sz w:val="21"/>
                <w:szCs w:val="21"/>
              </w:rPr>
              <w:t xml:space="preserve"> </w:t>
            </w:r>
            <w:r>
              <w:rPr>
                <w:rFonts w:hint="eastAsia" w:ascii="Times New Roman" w:hAnsi="Times New Roman" w:cs="Times New Roman"/>
                <w:spacing w:val="-37"/>
                <w:sz w:val="21"/>
                <w:szCs w:val="21"/>
                <w:lang w:val="en-US" w:eastAsia="zh-CN"/>
              </w:rPr>
              <w:t>7</w:t>
            </w:r>
            <w:r>
              <w:rPr>
                <w:rFonts w:hint="default" w:ascii="Times New Roman" w:hAnsi="Times New Roman" w:eastAsia="Times New Roman" w:cs="Times New Roman"/>
                <w:spacing w:val="17"/>
                <w:sz w:val="21"/>
                <w:szCs w:val="21"/>
              </w:rPr>
              <w:t xml:space="preserve"> </w:t>
            </w:r>
            <w:r>
              <w:rPr>
                <w:rFonts w:hint="default" w:ascii="Times New Roman" w:hAnsi="Times New Roman" w:cs="Times New Roman"/>
                <w:spacing w:val="1"/>
                <w:sz w:val="21"/>
                <w:szCs w:val="21"/>
              </w:rPr>
              <w:t>月</w:t>
            </w:r>
          </w:p>
        </w:tc>
        <w:tc>
          <w:tcPr>
            <w:tcW w:w="671" w:type="pct"/>
            <w:gridSpan w:val="2"/>
            <w:tcBorders>
              <w:bottom w:val="single" w:color="000000" w:sz="4" w:space="0"/>
            </w:tcBorders>
            <w:vAlign w:val="center"/>
          </w:tcPr>
          <w:p w14:paraId="064A0CA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竣工时间</w:t>
            </w:r>
          </w:p>
        </w:tc>
        <w:tc>
          <w:tcPr>
            <w:tcW w:w="1025" w:type="pct"/>
            <w:gridSpan w:val="3"/>
            <w:tcBorders>
              <w:bottom w:val="single" w:color="000000" w:sz="4" w:space="0"/>
            </w:tcBorders>
            <w:vAlign w:val="center"/>
          </w:tcPr>
          <w:p w14:paraId="27EF02C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2"/>
                <w:sz w:val="21"/>
                <w:szCs w:val="21"/>
              </w:rPr>
              <w:t>202</w:t>
            </w:r>
            <w:r>
              <w:rPr>
                <w:rFonts w:hint="eastAsia" w:ascii="Times New Roman" w:hAnsi="Times New Roman" w:cs="Times New Roman"/>
                <w:spacing w:val="-2"/>
                <w:sz w:val="21"/>
                <w:szCs w:val="21"/>
                <w:lang w:val="en-US" w:eastAsia="zh-CN"/>
              </w:rPr>
              <w:t>4</w:t>
            </w:r>
            <w:r>
              <w:rPr>
                <w:rFonts w:hint="default" w:ascii="Times New Roman" w:hAnsi="Times New Roman" w:eastAsia="Times New Roman" w:cs="Times New Roman"/>
                <w:spacing w:val="14"/>
                <w:sz w:val="21"/>
                <w:szCs w:val="21"/>
              </w:rPr>
              <w:t xml:space="preserve"> </w:t>
            </w:r>
            <w:r>
              <w:rPr>
                <w:rFonts w:hint="default" w:ascii="Times New Roman" w:hAnsi="Times New Roman" w:cs="Times New Roman"/>
                <w:spacing w:val="-2"/>
                <w:sz w:val="21"/>
                <w:szCs w:val="21"/>
              </w:rPr>
              <w:t>年</w:t>
            </w:r>
            <w:r>
              <w:rPr>
                <w:rFonts w:hint="default" w:ascii="Times New Roman" w:hAnsi="Times New Roman" w:cs="Times New Roman"/>
                <w:spacing w:val="-21"/>
                <w:sz w:val="21"/>
                <w:szCs w:val="21"/>
              </w:rPr>
              <w:t xml:space="preserve"> </w:t>
            </w:r>
            <w:r>
              <w:rPr>
                <w:rFonts w:hint="eastAsia" w:ascii="Times New Roman" w:hAnsi="Times New Roman" w:cs="Times New Roman"/>
                <w:spacing w:val="-21"/>
                <w:sz w:val="21"/>
                <w:szCs w:val="21"/>
                <w:lang w:val="en-US" w:eastAsia="zh-CN"/>
              </w:rPr>
              <w:t>12</w:t>
            </w:r>
            <w:r>
              <w:rPr>
                <w:rFonts w:hint="default" w:ascii="Times New Roman" w:hAnsi="Times New Roman" w:eastAsia="Times New Roman" w:cs="Times New Roman"/>
                <w:sz w:val="21"/>
                <w:szCs w:val="21"/>
              </w:rPr>
              <w:t xml:space="preserve"> </w:t>
            </w:r>
            <w:r>
              <w:rPr>
                <w:rFonts w:hint="default" w:ascii="Times New Roman" w:hAnsi="Times New Roman" w:cs="Times New Roman"/>
                <w:spacing w:val="-1"/>
                <w:sz w:val="21"/>
                <w:szCs w:val="21"/>
              </w:rPr>
              <w:t>月</w:t>
            </w:r>
            <w:r>
              <w:rPr>
                <w:rFonts w:hint="default" w:ascii="Times New Roman" w:hAnsi="Times New Roman" w:cs="Times New Roman"/>
                <w:spacing w:val="-39"/>
                <w:sz w:val="21"/>
                <w:szCs w:val="21"/>
              </w:rPr>
              <w:t xml:space="preserve"> </w:t>
            </w:r>
            <w:r>
              <w:rPr>
                <w:rFonts w:hint="eastAsia" w:ascii="Times New Roman" w:hAnsi="Times New Roman" w:cs="Times New Roman"/>
                <w:spacing w:val="-39"/>
                <w:sz w:val="21"/>
                <w:szCs w:val="21"/>
                <w:lang w:val="en-US" w:eastAsia="zh-CN"/>
              </w:rPr>
              <w:t>1</w:t>
            </w:r>
            <w:r>
              <w:rPr>
                <w:rFonts w:hint="default" w:ascii="Times New Roman" w:hAnsi="Times New Roman" w:eastAsia="Times New Roman" w:cs="Times New Roman"/>
                <w:spacing w:val="46"/>
                <w:sz w:val="21"/>
                <w:szCs w:val="21"/>
              </w:rPr>
              <w:t xml:space="preserve"> </w:t>
            </w:r>
            <w:r>
              <w:rPr>
                <w:rFonts w:hint="default" w:ascii="Times New Roman" w:hAnsi="Times New Roman" w:cs="Times New Roman"/>
                <w:spacing w:val="-1"/>
                <w:sz w:val="21"/>
                <w:szCs w:val="21"/>
              </w:rPr>
              <w:t>日</w:t>
            </w:r>
          </w:p>
        </w:tc>
        <w:tc>
          <w:tcPr>
            <w:tcW w:w="673" w:type="pct"/>
            <w:gridSpan w:val="2"/>
            <w:tcBorders>
              <w:bottom w:val="single" w:color="000000" w:sz="4" w:space="0"/>
            </w:tcBorders>
            <w:vAlign w:val="center"/>
          </w:tcPr>
          <w:p w14:paraId="11546CF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调试时间</w:t>
            </w:r>
          </w:p>
        </w:tc>
        <w:tc>
          <w:tcPr>
            <w:tcW w:w="887" w:type="pct"/>
            <w:gridSpan w:val="3"/>
            <w:tcBorders>
              <w:bottom w:val="single" w:color="000000" w:sz="4" w:space="0"/>
              <w:right w:val="nil"/>
            </w:tcBorders>
            <w:vAlign w:val="center"/>
          </w:tcPr>
          <w:p w14:paraId="7C40FCB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z w:val="21"/>
                <w:szCs w:val="21"/>
              </w:rPr>
              <w:t>202</w:t>
            </w:r>
            <w:r>
              <w:rPr>
                <w:rFonts w:hint="eastAsia" w:ascii="Times New Roman" w:hAnsi="Times New Roman" w:cs="Times New Roman"/>
                <w:sz w:val="21"/>
                <w:szCs w:val="21"/>
                <w:lang w:val="en-US" w:eastAsia="zh-CN"/>
              </w:rPr>
              <w:t>5</w:t>
            </w:r>
            <w:r>
              <w:rPr>
                <w:rFonts w:hint="default" w:ascii="Times New Roman" w:hAnsi="Times New Roman" w:eastAsia="Times New Roman" w:cs="Times New Roman"/>
                <w:spacing w:val="12"/>
                <w:w w:val="101"/>
                <w:sz w:val="21"/>
                <w:szCs w:val="21"/>
              </w:rPr>
              <w:t xml:space="preserve"> </w:t>
            </w:r>
            <w:r>
              <w:rPr>
                <w:rFonts w:hint="default" w:ascii="Times New Roman" w:hAnsi="Times New Roman" w:cs="Times New Roman"/>
                <w:sz w:val="21"/>
                <w:szCs w:val="21"/>
              </w:rPr>
              <w:t>年</w:t>
            </w:r>
            <w:r>
              <w:rPr>
                <w:rFonts w:hint="default" w:ascii="Times New Roman" w:hAnsi="Times New Roman" w:cs="Times New Roman"/>
                <w:spacing w:val="-23"/>
                <w:sz w:val="21"/>
                <w:szCs w:val="21"/>
              </w:rPr>
              <w:t xml:space="preserve"> </w:t>
            </w:r>
            <w:r>
              <w:rPr>
                <w:rFonts w:hint="default" w:ascii="Times New Roman" w:hAnsi="Times New Roman" w:eastAsia="Times New Roman" w:cs="Times New Roman"/>
                <w:sz w:val="21"/>
                <w:szCs w:val="21"/>
              </w:rPr>
              <w:t>1</w:t>
            </w:r>
            <w:r>
              <w:rPr>
                <w:rFonts w:hint="default" w:ascii="Times New Roman" w:hAnsi="Times New Roman" w:eastAsia="Times New Roman" w:cs="Times New Roman"/>
                <w:spacing w:val="14"/>
                <w:w w:val="101"/>
                <w:sz w:val="21"/>
                <w:szCs w:val="21"/>
              </w:rPr>
              <w:t xml:space="preserve"> </w:t>
            </w:r>
            <w:r>
              <w:rPr>
                <w:rFonts w:hint="default" w:ascii="Times New Roman" w:hAnsi="Times New Roman" w:cs="Times New Roman"/>
                <w:sz w:val="21"/>
                <w:szCs w:val="21"/>
              </w:rPr>
              <w:t>月</w:t>
            </w:r>
          </w:p>
        </w:tc>
      </w:tr>
    </w:tbl>
    <w:p w14:paraId="010CCBF1">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3.2.2 </w:t>
      </w:r>
      <w:r>
        <w:rPr>
          <w:rFonts w:ascii="宋体" w:hAnsi="宋体" w:eastAsia="宋体" w:cs="宋体"/>
          <w:b/>
          <w:bCs/>
          <w:spacing w:val="-2"/>
          <w:sz w:val="28"/>
          <w:szCs w:val="28"/>
        </w:rPr>
        <w:t>工程组成及建设内容</w:t>
      </w:r>
    </w:p>
    <w:p w14:paraId="537782E5">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textAlignment w:val="baseline"/>
        <w:rPr>
          <w:rFonts w:ascii="宋体" w:hAnsi="宋体" w:eastAsia="宋体" w:cs="宋体"/>
          <w:sz w:val="24"/>
          <w:szCs w:val="24"/>
        </w:rPr>
      </w:pPr>
      <w:r>
        <w:rPr>
          <w:rFonts w:ascii="宋体" w:hAnsi="宋体" w:eastAsia="宋体" w:cs="宋体"/>
          <w:spacing w:val="-1"/>
          <w:sz w:val="24"/>
          <w:szCs w:val="24"/>
        </w:rPr>
        <w:t>本项目主要建设内容如下：</w:t>
      </w:r>
    </w:p>
    <w:p w14:paraId="4C39DC84">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39"/>
          <w:sz w:val="24"/>
          <w:szCs w:val="24"/>
        </w:rPr>
        <w:t xml:space="preserve"> </w:t>
      </w:r>
      <w:r>
        <w:rPr>
          <w:rFonts w:ascii="Times New Roman" w:hAnsi="Times New Roman" w:eastAsia="Times New Roman" w:cs="Times New Roman"/>
          <w:b/>
          <w:bCs/>
          <w:spacing w:val="-2"/>
          <w:sz w:val="24"/>
          <w:szCs w:val="24"/>
        </w:rPr>
        <w:t xml:space="preserve">3.2-2        </w:t>
      </w:r>
      <w:r>
        <w:rPr>
          <w:rFonts w:ascii="宋体" w:hAnsi="宋体" w:eastAsia="宋体" w:cs="宋体"/>
          <w:b/>
          <w:bCs/>
          <w:spacing w:val="-2"/>
          <w:sz w:val="24"/>
          <w:szCs w:val="24"/>
        </w:rPr>
        <w:t>项目主要建设内容一览表</w:t>
      </w:r>
    </w:p>
    <w:tbl>
      <w:tblPr>
        <w:tblStyle w:val="10"/>
        <w:tblW w:w="4996" w:type="pct"/>
        <w:tblInd w:w="0" w:type="dxa"/>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77"/>
        <w:gridCol w:w="378"/>
        <w:gridCol w:w="1159"/>
        <w:gridCol w:w="2973"/>
        <w:gridCol w:w="3071"/>
        <w:gridCol w:w="603"/>
        <w:gridCol w:w="603"/>
      </w:tblGrid>
      <w:tr w14:paraId="0096DF3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206" w:type="pct"/>
            <w:tcBorders>
              <w:left w:val="nil"/>
            </w:tcBorders>
            <w:vAlign w:val="center"/>
          </w:tcPr>
          <w:p w14:paraId="381F247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eastAsia="宋体"/>
                <w:b/>
                <w:bCs/>
                <w:spacing w:val="4"/>
                <w:sz w:val="21"/>
                <w:szCs w:val="21"/>
                <w:lang w:eastAsia="zh-CN"/>
              </w:rPr>
            </w:pPr>
            <w:r>
              <w:rPr>
                <w:rFonts w:hint="eastAsia"/>
                <w:b/>
                <w:bCs/>
                <w:spacing w:val="4"/>
                <w:sz w:val="21"/>
                <w:szCs w:val="21"/>
                <w:lang w:eastAsia="zh-CN"/>
              </w:rPr>
              <w:t>工程性质</w:t>
            </w:r>
          </w:p>
        </w:tc>
        <w:tc>
          <w:tcPr>
            <w:tcW w:w="206" w:type="pct"/>
            <w:tcBorders>
              <w:left w:val="nil"/>
            </w:tcBorders>
            <w:vAlign w:val="center"/>
          </w:tcPr>
          <w:p w14:paraId="554624C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sz w:val="21"/>
                <w:szCs w:val="21"/>
              </w:rPr>
            </w:pPr>
            <w:r>
              <w:rPr>
                <w:b/>
                <w:bCs/>
                <w:spacing w:val="4"/>
                <w:sz w:val="21"/>
                <w:szCs w:val="21"/>
              </w:rPr>
              <w:t>序号</w:t>
            </w:r>
          </w:p>
        </w:tc>
        <w:tc>
          <w:tcPr>
            <w:tcW w:w="632" w:type="pct"/>
            <w:vAlign w:val="center"/>
          </w:tcPr>
          <w:p w14:paraId="26C62AD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sz w:val="21"/>
                <w:szCs w:val="21"/>
              </w:rPr>
            </w:pPr>
            <w:r>
              <w:rPr>
                <w:b/>
                <w:bCs/>
                <w:spacing w:val="6"/>
                <w:sz w:val="21"/>
                <w:szCs w:val="21"/>
              </w:rPr>
              <w:t>构筑物名称</w:t>
            </w:r>
          </w:p>
        </w:tc>
        <w:tc>
          <w:tcPr>
            <w:tcW w:w="1622" w:type="pct"/>
            <w:vAlign w:val="center"/>
          </w:tcPr>
          <w:p w14:paraId="3939C4C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eastAsia="宋体"/>
                <w:b/>
                <w:bCs/>
                <w:sz w:val="21"/>
                <w:szCs w:val="21"/>
                <w:lang w:eastAsia="zh-CN"/>
              </w:rPr>
            </w:pPr>
            <w:r>
              <w:rPr>
                <w:b/>
                <w:bCs/>
                <w:spacing w:val="-1"/>
                <w:sz w:val="21"/>
                <w:szCs w:val="21"/>
              </w:rPr>
              <w:t>设计规格（</w:t>
            </w:r>
            <w:r>
              <w:rPr>
                <w:rFonts w:ascii="Times New Roman" w:hAnsi="Times New Roman" w:eastAsia="Times New Roman" w:cs="Times New Roman"/>
                <w:b/>
                <w:bCs/>
                <w:spacing w:val="-1"/>
                <w:sz w:val="21"/>
                <w:szCs w:val="21"/>
              </w:rPr>
              <w:t>m</w:t>
            </w:r>
            <w:r>
              <w:rPr>
                <w:b/>
                <w:bCs/>
                <w:spacing w:val="-1"/>
                <w:sz w:val="21"/>
                <w:szCs w:val="21"/>
              </w:rPr>
              <w:t>）</w:t>
            </w:r>
          </w:p>
        </w:tc>
        <w:tc>
          <w:tcPr>
            <w:tcW w:w="1675" w:type="pct"/>
            <w:vAlign w:val="center"/>
          </w:tcPr>
          <w:p w14:paraId="601F0FF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b/>
                <w:bCs/>
                <w:spacing w:val="-1"/>
                <w:sz w:val="21"/>
                <w:szCs w:val="21"/>
              </w:rPr>
            </w:pPr>
            <w:r>
              <w:rPr>
                <w:b/>
                <w:bCs/>
                <w:spacing w:val="-1"/>
                <w:sz w:val="21"/>
                <w:szCs w:val="21"/>
              </w:rPr>
              <w:t>实际规格（</w:t>
            </w:r>
            <w:r>
              <w:rPr>
                <w:rFonts w:ascii="Times New Roman" w:hAnsi="Times New Roman" w:eastAsia="Times New Roman" w:cs="Times New Roman"/>
                <w:b/>
                <w:bCs/>
                <w:spacing w:val="-1"/>
                <w:sz w:val="21"/>
                <w:szCs w:val="21"/>
              </w:rPr>
              <w:t>m</w:t>
            </w:r>
            <w:r>
              <w:rPr>
                <w:b/>
                <w:bCs/>
                <w:spacing w:val="-1"/>
                <w:sz w:val="21"/>
                <w:szCs w:val="21"/>
              </w:rPr>
              <w:t>）</w:t>
            </w:r>
          </w:p>
        </w:tc>
        <w:tc>
          <w:tcPr>
            <w:tcW w:w="329" w:type="pct"/>
            <w:tcBorders>
              <w:right w:val="nil"/>
            </w:tcBorders>
            <w:vAlign w:val="center"/>
          </w:tcPr>
          <w:p w14:paraId="443FB5B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sz w:val="21"/>
                <w:szCs w:val="21"/>
              </w:rPr>
            </w:pPr>
            <w:r>
              <w:rPr>
                <w:b/>
                <w:bCs/>
                <w:spacing w:val="6"/>
                <w:sz w:val="21"/>
                <w:szCs w:val="21"/>
              </w:rPr>
              <w:t>实际验收数量</w:t>
            </w:r>
          </w:p>
        </w:tc>
        <w:tc>
          <w:tcPr>
            <w:tcW w:w="329" w:type="pct"/>
            <w:tcBorders>
              <w:right w:val="nil"/>
            </w:tcBorders>
            <w:vAlign w:val="center"/>
          </w:tcPr>
          <w:p w14:paraId="711052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eastAsia="宋体"/>
                <w:b/>
                <w:bCs/>
                <w:spacing w:val="6"/>
                <w:sz w:val="21"/>
                <w:szCs w:val="21"/>
                <w:lang w:eastAsia="zh-CN"/>
              </w:rPr>
            </w:pPr>
            <w:r>
              <w:rPr>
                <w:rFonts w:hint="eastAsia"/>
                <w:b/>
                <w:bCs/>
                <w:spacing w:val="6"/>
                <w:sz w:val="21"/>
                <w:szCs w:val="21"/>
                <w:lang w:eastAsia="zh-CN"/>
              </w:rPr>
              <w:t>变化情况</w:t>
            </w:r>
          </w:p>
        </w:tc>
      </w:tr>
      <w:tr w14:paraId="080084B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06" w:type="pct"/>
            <w:vMerge w:val="restart"/>
            <w:tcBorders>
              <w:left w:val="nil"/>
            </w:tcBorders>
            <w:vAlign w:val="center"/>
          </w:tcPr>
          <w:p w14:paraId="026A5D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主体工程</w:t>
            </w:r>
          </w:p>
        </w:tc>
        <w:tc>
          <w:tcPr>
            <w:tcW w:w="206" w:type="pct"/>
            <w:tcBorders>
              <w:left w:val="nil"/>
            </w:tcBorders>
            <w:vAlign w:val="center"/>
          </w:tcPr>
          <w:p w14:paraId="7BC498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color w:val="auto"/>
                <w:sz w:val="21"/>
                <w:szCs w:val="21"/>
              </w:rPr>
            </w:pPr>
            <w:r>
              <w:rPr>
                <w:rFonts w:ascii="Times New Roman" w:hAnsi="Times New Roman" w:eastAsia="Times New Roman" w:cs="Times New Roman"/>
                <w:color w:val="auto"/>
                <w:sz w:val="21"/>
                <w:szCs w:val="21"/>
              </w:rPr>
              <w:t>1</w:t>
            </w:r>
          </w:p>
        </w:tc>
        <w:tc>
          <w:tcPr>
            <w:tcW w:w="632" w:type="pct"/>
            <w:vAlign w:val="center"/>
          </w:tcPr>
          <w:p w14:paraId="18F355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color w:val="auto"/>
                <w:sz w:val="21"/>
                <w:szCs w:val="21"/>
              </w:rPr>
            </w:pPr>
            <w:r>
              <w:rPr>
                <w:rFonts w:hint="eastAsia"/>
                <w:color w:val="auto"/>
                <w:sz w:val="21"/>
                <w:szCs w:val="21"/>
                <w:lang w:val="en-US" w:eastAsia="zh-CN"/>
              </w:rPr>
              <w:t>粗格栅及进水泵房</w:t>
            </w:r>
          </w:p>
        </w:tc>
        <w:tc>
          <w:tcPr>
            <w:tcW w:w="1622" w:type="pct"/>
            <w:vAlign w:val="center"/>
          </w:tcPr>
          <w:p w14:paraId="7C1BB17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宋体" w:cs="Times New Roman"/>
                <w:color w:val="auto"/>
                <w:sz w:val="21"/>
                <w:szCs w:val="21"/>
                <w:lang w:val="en-US" w:eastAsia="zh-CN"/>
              </w:rPr>
            </w:pPr>
            <w:r>
              <w:rPr>
                <w:rFonts w:ascii="Times New Roman" w:hAnsi="Times New Roman" w:eastAsia="Times New Roman" w:cs="Times New Roman"/>
                <w:color w:val="auto"/>
                <w:sz w:val="21"/>
                <w:szCs w:val="21"/>
              </w:rPr>
              <w:t>1</w:t>
            </w:r>
            <w:r>
              <w:rPr>
                <w:rFonts w:hint="eastAsia" w:ascii="Times New Roman" w:hAnsi="Times New Roman" w:eastAsia="Times New Roman" w:cs="Times New Roman"/>
                <w:color w:val="auto"/>
                <w:sz w:val="21"/>
                <w:szCs w:val="21"/>
              </w:rPr>
              <w:t>座</w:t>
            </w:r>
            <w:r>
              <w:rPr>
                <w:rFonts w:hint="eastAsia" w:ascii="Times New Roman" w:hAnsi="Times New Roman" w:eastAsia="Times New Roman" w:cs="Times New Roman"/>
                <w:color w:val="auto"/>
                <w:sz w:val="21"/>
                <w:szCs w:val="21"/>
                <w:lang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10.40</w:t>
            </w:r>
            <w:r>
              <w:rPr>
                <w:rFonts w:hint="default" w:ascii="Times New Roman" w:hAnsi="Times New Roman" w:eastAsia="Times New Roman" w:cs="Times New Roman"/>
                <w:color w:val="auto"/>
                <w:sz w:val="21"/>
                <w:szCs w:val="21"/>
              </w:rPr>
              <w:t>×</w:t>
            </w:r>
            <w:r>
              <w:rPr>
                <w:rFonts w:hint="eastAsia" w:ascii="Times New Roman" w:hAnsi="Times New Roman" w:eastAsia="Times New Roman" w:cs="Times New Roman"/>
                <w:color w:val="auto"/>
                <w:sz w:val="21"/>
                <w:szCs w:val="21"/>
                <w:lang w:val="en-US" w:eastAsia="zh-CN"/>
              </w:rPr>
              <w:t>6.40+10.00</w:t>
            </w:r>
            <w:r>
              <w:rPr>
                <w:rFonts w:hint="default" w:ascii="Times New Roman" w:hAnsi="Times New Roman" w:eastAsia="Times New Roman" w:cs="Times New Roman"/>
                <w:color w:val="auto"/>
                <w:sz w:val="21"/>
                <w:szCs w:val="21"/>
              </w:rPr>
              <w:t>×</w:t>
            </w:r>
            <w:r>
              <w:rPr>
                <w:rFonts w:hint="eastAsia" w:ascii="Times New Roman" w:hAnsi="Times New Roman" w:eastAsia="Times New Roman" w:cs="Times New Roman"/>
                <w:color w:val="auto"/>
                <w:sz w:val="21"/>
                <w:szCs w:val="21"/>
                <w:lang w:val="en-US" w:eastAsia="zh-CN"/>
              </w:rPr>
              <w:t>4.10</w:t>
            </w:r>
            <w:r>
              <w:rPr>
                <w:rFonts w:hint="default" w:ascii="Times New Roman" w:hAnsi="Times New Roman" w:eastAsia="Times New Roman" w:cs="Times New Roman"/>
                <w:color w:val="auto"/>
                <w:sz w:val="21"/>
                <w:szCs w:val="21"/>
              </w:rPr>
              <w:t>m</w:t>
            </w:r>
          </w:p>
        </w:tc>
        <w:tc>
          <w:tcPr>
            <w:tcW w:w="1675" w:type="pct"/>
            <w:vAlign w:val="center"/>
          </w:tcPr>
          <w:p w14:paraId="37C6D52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宋体" w:cs="Times New Roman"/>
                <w:color w:val="auto"/>
                <w:sz w:val="21"/>
                <w:szCs w:val="21"/>
                <w:lang w:val="en-US" w:eastAsia="zh-CN"/>
              </w:rPr>
            </w:pPr>
            <w:r>
              <w:rPr>
                <w:rFonts w:ascii="Times New Roman" w:hAnsi="Times New Roman" w:eastAsia="Times New Roman" w:cs="Times New Roman"/>
                <w:color w:val="auto"/>
                <w:sz w:val="21"/>
                <w:szCs w:val="21"/>
              </w:rPr>
              <w:t>1</w:t>
            </w:r>
            <w:r>
              <w:rPr>
                <w:rFonts w:hint="eastAsia" w:ascii="Times New Roman" w:hAnsi="Times New Roman" w:eastAsia="Times New Roman" w:cs="Times New Roman"/>
                <w:color w:val="auto"/>
                <w:sz w:val="21"/>
                <w:szCs w:val="21"/>
              </w:rPr>
              <w:t>座</w:t>
            </w:r>
            <w:r>
              <w:rPr>
                <w:rFonts w:hint="eastAsia" w:ascii="Times New Roman" w:hAnsi="Times New Roman" w:eastAsia="Times New Roman" w:cs="Times New Roman"/>
                <w:color w:val="auto"/>
                <w:sz w:val="21"/>
                <w:szCs w:val="21"/>
                <w:lang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10.40</w:t>
            </w:r>
            <w:r>
              <w:rPr>
                <w:rFonts w:hint="default" w:ascii="Times New Roman" w:hAnsi="Times New Roman" w:eastAsia="Times New Roman" w:cs="Times New Roman"/>
                <w:color w:val="auto"/>
                <w:sz w:val="21"/>
                <w:szCs w:val="21"/>
              </w:rPr>
              <w:t>×</w:t>
            </w:r>
            <w:r>
              <w:rPr>
                <w:rFonts w:hint="eastAsia" w:ascii="Times New Roman" w:hAnsi="Times New Roman" w:eastAsia="Times New Roman" w:cs="Times New Roman"/>
                <w:color w:val="auto"/>
                <w:sz w:val="21"/>
                <w:szCs w:val="21"/>
                <w:lang w:val="en-US" w:eastAsia="zh-CN"/>
              </w:rPr>
              <w:t>6.40+10.00</w:t>
            </w:r>
            <w:r>
              <w:rPr>
                <w:rFonts w:hint="default" w:ascii="Times New Roman" w:hAnsi="Times New Roman" w:eastAsia="Times New Roman" w:cs="Times New Roman"/>
                <w:color w:val="auto"/>
                <w:sz w:val="21"/>
                <w:szCs w:val="21"/>
              </w:rPr>
              <w:t>×</w:t>
            </w:r>
            <w:r>
              <w:rPr>
                <w:rFonts w:hint="eastAsia" w:ascii="Times New Roman" w:hAnsi="Times New Roman" w:eastAsia="Times New Roman" w:cs="Times New Roman"/>
                <w:color w:val="auto"/>
                <w:sz w:val="21"/>
                <w:szCs w:val="21"/>
                <w:lang w:val="en-US" w:eastAsia="zh-CN"/>
              </w:rPr>
              <w:t>4.10</w:t>
            </w:r>
            <w:r>
              <w:rPr>
                <w:rFonts w:hint="default" w:ascii="Times New Roman" w:hAnsi="Times New Roman" w:eastAsia="Times New Roman" w:cs="Times New Roman"/>
                <w:color w:val="auto"/>
                <w:sz w:val="21"/>
                <w:szCs w:val="21"/>
              </w:rPr>
              <w:t>m</w:t>
            </w:r>
          </w:p>
        </w:tc>
        <w:tc>
          <w:tcPr>
            <w:tcW w:w="329" w:type="pct"/>
            <w:vMerge w:val="restart"/>
            <w:tcBorders>
              <w:right w:val="nil"/>
            </w:tcBorders>
            <w:vAlign w:val="center"/>
          </w:tcPr>
          <w:p w14:paraId="4BD829A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一期已验收</w:t>
            </w:r>
          </w:p>
        </w:tc>
        <w:tc>
          <w:tcPr>
            <w:tcW w:w="329" w:type="pct"/>
            <w:vMerge w:val="restart"/>
            <w:tcBorders>
              <w:right w:val="nil"/>
            </w:tcBorders>
            <w:vAlign w:val="center"/>
          </w:tcPr>
          <w:p w14:paraId="4614381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auto"/>
                <w:kern w:val="0"/>
                <w:sz w:val="21"/>
                <w:szCs w:val="21"/>
                <w:lang w:val="en-US" w:eastAsia="zh-CN" w:bidi="ar-SA"/>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27BBA98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06" w:type="pct"/>
            <w:vMerge w:val="continue"/>
            <w:tcBorders>
              <w:left w:val="nil"/>
            </w:tcBorders>
            <w:vAlign w:val="center"/>
          </w:tcPr>
          <w:p w14:paraId="03AFD4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color w:val="auto"/>
                <w:sz w:val="21"/>
                <w:szCs w:val="21"/>
              </w:rPr>
            </w:pPr>
          </w:p>
        </w:tc>
        <w:tc>
          <w:tcPr>
            <w:tcW w:w="206" w:type="pct"/>
            <w:tcBorders>
              <w:left w:val="nil"/>
            </w:tcBorders>
            <w:vAlign w:val="center"/>
          </w:tcPr>
          <w:p w14:paraId="192F17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color w:val="auto"/>
                <w:sz w:val="21"/>
                <w:szCs w:val="21"/>
              </w:rPr>
            </w:pPr>
            <w:r>
              <w:rPr>
                <w:rFonts w:ascii="Times New Roman" w:hAnsi="Times New Roman" w:eastAsia="Times New Roman" w:cs="Times New Roman"/>
                <w:color w:val="auto"/>
                <w:sz w:val="21"/>
                <w:szCs w:val="21"/>
              </w:rPr>
              <w:t>2</w:t>
            </w:r>
          </w:p>
        </w:tc>
        <w:tc>
          <w:tcPr>
            <w:tcW w:w="632" w:type="pct"/>
            <w:vAlign w:val="center"/>
          </w:tcPr>
          <w:p w14:paraId="4207E35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color w:val="auto"/>
                <w:sz w:val="21"/>
                <w:szCs w:val="21"/>
              </w:rPr>
            </w:pPr>
            <w:r>
              <w:rPr>
                <w:rFonts w:hint="eastAsia" w:hAnsi="宋体"/>
                <w:b w:val="0"/>
                <w:bCs/>
                <w:snapToGrid w:val="0"/>
                <w:color w:val="auto"/>
                <w:kern w:val="0"/>
                <w:sz w:val="21"/>
                <w:szCs w:val="21"/>
                <w:lang w:val="en-US" w:eastAsia="zh-CN"/>
              </w:rPr>
              <w:t>细格栅及沉砂池</w:t>
            </w:r>
          </w:p>
        </w:tc>
        <w:tc>
          <w:tcPr>
            <w:tcW w:w="1622" w:type="pct"/>
            <w:vAlign w:val="center"/>
          </w:tcPr>
          <w:p w14:paraId="4E31B33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hAnsi="Times New Roman" w:eastAsia="Times New Roman" w:cs="Times New Roman"/>
                <w:color w:val="auto"/>
                <w:sz w:val="21"/>
                <w:szCs w:val="21"/>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rPr>
              <w:t>座</w:t>
            </w:r>
            <w:r>
              <w:rPr>
                <w:rFonts w:hint="eastAsia" w:ascii="Times New Roman" w:hAnsi="Times New Roman" w:eastAsia="Times New Roman" w:cs="Times New Roman"/>
                <w:color w:val="auto"/>
                <w:sz w:val="21"/>
                <w:szCs w:val="21"/>
                <w:lang w:eastAsia="zh-CN"/>
              </w:rPr>
              <w:t>，</w:t>
            </w:r>
            <w:r>
              <w:rPr>
                <w:rFonts w:hint="default" w:ascii="Times New Roman" w:hAnsi="Times New Roman" w:eastAsia="Times New Roman" w:cs="Times New Roman"/>
                <w:color w:val="auto"/>
                <w:sz w:val="21"/>
                <w:szCs w:val="21"/>
              </w:rPr>
              <w:t>钢砼，</w:t>
            </w:r>
            <w:r>
              <w:rPr>
                <w:rFonts w:hint="eastAsia" w:ascii="Times New Roman" w:hAnsi="Times New Roman" w:eastAsia="Times New Roman" w:cs="Times New Roman"/>
                <w:color w:val="auto"/>
                <w:sz w:val="21"/>
                <w:szCs w:val="21"/>
                <w:lang w:eastAsia="zh-CN"/>
              </w:rPr>
              <w:t>φ</w:t>
            </w:r>
            <w:r>
              <w:rPr>
                <w:rFonts w:hint="eastAsia" w:ascii="Times New Roman" w:hAnsi="Times New Roman" w:eastAsia="Times New Roman" w:cs="Times New Roman"/>
                <w:color w:val="auto"/>
                <w:sz w:val="21"/>
                <w:szCs w:val="21"/>
                <w:lang w:val="en-US" w:eastAsia="zh-CN"/>
              </w:rPr>
              <w:t>10.0</w:t>
            </w:r>
            <w:r>
              <w:rPr>
                <w:rFonts w:hint="default" w:ascii="Times New Roman" w:hAnsi="Times New Roman" w:eastAsia="Times New Roman" w:cs="Times New Roman"/>
                <w:color w:val="auto"/>
                <w:sz w:val="21"/>
                <w:szCs w:val="21"/>
              </w:rPr>
              <w:t>×</w:t>
            </w:r>
            <w:r>
              <w:rPr>
                <w:rFonts w:hint="eastAsia" w:ascii="Times New Roman" w:hAnsi="Times New Roman" w:eastAsia="Times New Roman" w:cs="Times New Roman"/>
                <w:color w:val="auto"/>
                <w:sz w:val="21"/>
                <w:szCs w:val="21"/>
                <w:lang w:val="en-US" w:eastAsia="zh-CN"/>
              </w:rPr>
              <w:t>4.5</w:t>
            </w:r>
            <w:r>
              <w:rPr>
                <w:rFonts w:hint="default" w:ascii="Times New Roman" w:hAnsi="Times New Roman" w:eastAsia="Times New Roman" w:cs="Times New Roman"/>
                <w:color w:val="auto"/>
                <w:sz w:val="21"/>
                <w:szCs w:val="21"/>
              </w:rPr>
              <w:t>m</w:t>
            </w:r>
          </w:p>
        </w:tc>
        <w:tc>
          <w:tcPr>
            <w:tcW w:w="1675" w:type="pct"/>
            <w:vAlign w:val="center"/>
          </w:tcPr>
          <w:p w14:paraId="2B25112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hAnsi="Times New Roman" w:eastAsia="Times New Roman" w:cs="Times New Roman"/>
                <w:color w:val="auto"/>
                <w:sz w:val="21"/>
                <w:szCs w:val="21"/>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rPr>
              <w:t>座</w:t>
            </w:r>
            <w:r>
              <w:rPr>
                <w:rFonts w:hint="eastAsia" w:ascii="Times New Roman" w:hAnsi="Times New Roman" w:eastAsia="Times New Roman" w:cs="Times New Roman"/>
                <w:color w:val="auto"/>
                <w:sz w:val="21"/>
                <w:szCs w:val="21"/>
                <w:lang w:eastAsia="zh-CN"/>
              </w:rPr>
              <w:t>，</w:t>
            </w:r>
            <w:r>
              <w:rPr>
                <w:rFonts w:hint="default" w:ascii="Times New Roman" w:hAnsi="Times New Roman" w:eastAsia="Times New Roman" w:cs="Times New Roman"/>
                <w:color w:val="auto"/>
                <w:sz w:val="21"/>
                <w:szCs w:val="21"/>
              </w:rPr>
              <w:t>钢砼，</w:t>
            </w:r>
            <w:r>
              <w:rPr>
                <w:rFonts w:hint="eastAsia" w:ascii="Times New Roman" w:hAnsi="Times New Roman" w:eastAsia="Times New Roman" w:cs="Times New Roman"/>
                <w:color w:val="auto"/>
                <w:sz w:val="21"/>
                <w:szCs w:val="21"/>
                <w:lang w:eastAsia="zh-CN"/>
              </w:rPr>
              <w:t>φ</w:t>
            </w:r>
            <w:r>
              <w:rPr>
                <w:rFonts w:hint="eastAsia" w:ascii="Times New Roman" w:hAnsi="Times New Roman" w:eastAsia="Times New Roman" w:cs="Times New Roman"/>
                <w:color w:val="auto"/>
                <w:sz w:val="21"/>
                <w:szCs w:val="21"/>
                <w:lang w:val="en-US" w:eastAsia="zh-CN"/>
              </w:rPr>
              <w:t>10.0</w:t>
            </w:r>
            <w:r>
              <w:rPr>
                <w:rFonts w:hint="default" w:ascii="Times New Roman" w:hAnsi="Times New Roman" w:eastAsia="Times New Roman" w:cs="Times New Roman"/>
                <w:color w:val="auto"/>
                <w:sz w:val="21"/>
                <w:szCs w:val="21"/>
              </w:rPr>
              <w:t>×</w:t>
            </w:r>
            <w:r>
              <w:rPr>
                <w:rFonts w:hint="eastAsia" w:ascii="Times New Roman" w:hAnsi="Times New Roman" w:eastAsia="Times New Roman" w:cs="Times New Roman"/>
                <w:color w:val="auto"/>
                <w:sz w:val="21"/>
                <w:szCs w:val="21"/>
                <w:lang w:val="en-US" w:eastAsia="zh-CN"/>
              </w:rPr>
              <w:t>4.5</w:t>
            </w:r>
            <w:r>
              <w:rPr>
                <w:rFonts w:hint="default" w:ascii="Times New Roman" w:hAnsi="Times New Roman" w:eastAsia="Times New Roman" w:cs="Times New Roman"/>
                <w:color w:val="auto"/>
                <w:sz w:val="21"/>
                <w:szCs w:val="21"/>
              </w:rPr>
              <w:t>m</w:t>
            </w:r>
          </w:p>
        </w:tc>
        <w:tc>
          <w:tcPr>
            <w:tcW w:w="329" w:type="pct"/>
            <w:vMerge w:val="continue"/>
            <w:tcBorders>
              <w:right w:val="nil"/>
            </w:tcBorders>
            <w:vAlign w:val="center"/>
          </w:tcPr>
          <w:p w14:paraId="7996CE2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宋体" w:cs="Times New Roman"/>
                <w:color w:val="auto"/>
                <w:sz w:val="21"/>
                <w:szCs w:val="21"/>
                <w:lang w:val="en-US" w:eastAsia="zh-CN"/>
              </w:rPr>
            </w:pPr>
          </w:p>
        </w:tc>
        <w:tc>
          <w:tcPr>
            <w:tcW w:w="329" w:type="pct"/>
            <w:vMerge w:val="continue"/>
            <w:tcBorders>
              <w:right w:val="nil"/>
            </w:tcBorders>
            <w:vAlign w:val="center"/>
          </w:tcPr>
          <w:p w14:paraId="23EA351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宋体" w:cs="Times New Roman"/>
                <w:color w:val="auto"/>
                <w:sz w:val="21"/>
                <w:szCs w:val="21"/>
                <w:lang w:val="en-US" w:eastAsia="zh-CN"/>
              </w:rPr>
            </w:pPr>
          </w:p>
        </w:tc>
      </w:tr>
      <w:tr w14:paraId="7C4DDF9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06" w:type="pct"/>
            <w:vMerge w:val="continue"/>
            <w:tcBorders>
              <w:left w:val="nil"/>
            </w:tcBorders>
            <w:vAlign w:val="center"/>
          </w:tcPr>
          <w:p w14:paraId="189BD0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0AAEB40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3</w:t>
            </w:r>
          </w:p>
        </w:tc>
        <w:tc>
          <w:tcPr>
            <w:tcW w:w="632" w:type="pct"/>
            <w:vAlign w:val="center"/>
          </w:tcPr>
          <w:p w14:paraId="0E0637D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调节池及事故池</w:t>
            </w:r>
          </w:p>
        </w:tc>
        <w:tc>
          <w:tcPr>
            <w:tcW w:w="1622" w:type="pct"/>
            <w:vAlign w:val="center"/>
          </w:tcPr>
          <w:p w14:paraId="3F1A500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28.0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7.0</w:t>
            </w:r>
            <w:r>
              <w:rPr>
                <w:rFonts w:hint="default" w:ascii="Times New Roman" w:hAnsi="Times New Roman" w:eastAsia="Times New Roman" w:cs="Times New Roman"/>
                <w:color w:val="auto"/>
                <w:sz w:val="21"/>
                <w:szCs w:val="21"/>
                <w:lang w:val="en-US" w:eastAsia="zh-CN"/>
              </w:rPr>
              <w:t>m</w:t>
            </w:r>
          </w:p>
        </w:tc>
        <w:tc>
          <w:tcPr>
            <w:tcW w:w="1675" w:type="pct"/>
            <w:vAlign w:val="center"/>
          </w:tcPr>
          <w:p w14:paraId="30A6ED2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28.0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7.0</w:t>
            </w:r>
            <w:r>
              <w:rPr>
                <w:rFonts w:hint="default" w:ascii="Times New Roman" w:hAnsi="Times New Roman" w:eastAsia="Times New Roman" w:cs="Times New Roman"/>
                <w:color w:val="auto"/>
                <w:sz w:val="21"/>
                <w:szCs w:val="21"/>
                <w:lang w:val="en-US" w:eastAsia="zh-CN"/>
              </w:rPr>
              <w:t>m</w:t>
            </w:r>
          </w:p>
        </w:tc>
        <w:tc>
          <w:tcPr>
            <w:tcW w:w="329" w:type="pct"/>
            <w:vMerge w:val="continue"/>
            <w:tcBorders>
              <w:right w:val="nil"/>
            </w:tcBorders>
            <w:vAlign w:val="center"/>
          </w:tcPr>
          <w:p w14:paraId="50ECF7D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p>
        </w:tc>
        <w:tc>
          <w:tcPr>
            <w:tcW w:w="329" w:type="pct"/>
            <w:vMerge w:val="continue"/>
            <w:tcBorders>
              <w:right w:val="nil"/>
            </w:tcBorders>
            <w:vAlign w:val="center"/>
          </w:tcPr>
          <w:p w14:paraId="31210B1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p>
        </w:tc>
      </w:tr>
      <w:tr w14:paraId="4D1E00F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206" w:type="pct"/>
            <w:vMerge w:val="continue"/>
            <w:tcBorders>
              <w:left w:val="nil"/>
            </w:tcBorders>
            <w:vAlign w:val="center"/>
          </w:tcPr>
          <w:p w14:paraId="779A530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5D584BD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4</w:t>
            </w:r>
          </w:p>
        </w:tc>
        <w:tc>
          <w:tcPr>
            <w:tcW w:w="632" w:type="pct"/>
            <w:vAlign w:val="center"/>
          </w:tcPr>
          <w:p w14:paraId="62DB186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混合反应沉淀池</w:t>
            </w:r>
          </w:p>
        </w:tc>
        <w:tc>
          <w:tcPr>
            <w:tcW w:w="1622" w:type="pct"/>
            <w:vAlign w:val="center"/>
          </w:tcPr>
          <w:p w14:paraId="482E56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32.5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7.3</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6.6</w:t>
            </w:r>
            <w:r>
              <w:rPr>
                <w:rFonts w:hint="default" w:ascii="Times New Roman" w:hAnsi="Times New Roman" w:eastAsia="Times New Roman" w:cs="Times New Roman"/>
                <w:color w:val="auto"/>
                <w:sz w:val="21"/>
                <w:szCs w:val="21"/>
                <w:lang w:val="en-US" w:eastAsia="zh-CN"/>
              </w:rPr>
              <w:t>m</w:t>
            </w:r>
          </w:p>
        </w:tc>
        <w:tc>
          <w:tcPr>
            <w:tcW w:w="1675" w:type="pct"/>
            <w:vAlign w:val="center"/>
          </w:tcPr>
          <w:p w14:paraId="70E8A16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32.5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7.3</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6.6</w:t>
            </w:r>
            <w:r>
              <w:rPr>
                <w:rFonts w:hint="default" w:ascii="Times New Roman" w:hAnsi="Times New Roman" w:eastAsia="Times New Roman" w:cs="Times New Roman"/>
                <w:color w:val="auto"/>
                <w:sz w:val="21"/>
                <w:szCs w:val="21"/>
                <w:lang w:val="en-US" w:eastAsia="zh-CN"/>
              </w:rPr>
              <w:t>m</w:t>
            </w:r>
          </w:p>
        </w:tc>
        <w:tc>
          <w:tcPr>
            <w:tcW w:w="329" w:type="pct"/>
            <w:vMerge w:val="continue"/>
            <w:tcBorders>
              <w:right w:val="nil"/>
            </w:tcBorders>
            <w:vAlign w:val="center"/>
          </w:tcPr>
          <w:p w14:paraId="53B4BD2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p>
        </w:tc>
        <w:tc>
          <w:tcPr>
            <w:tcW w:w="329" w:type="pct"/>
            <w:vMerge w:val="continue"/>
            <w:tcBorders>
              <w:right w:val="nil"/>
            </w:tcBorders>
            <w:vAlign w:val="center"/>
          </w:tcPr>
          <w:p w14:paraId="4396E84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p>
        </w:tc>
      </w:tr>
      <w:tr w14:paraId="0114DF5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206" w:type="pct"/>
            <w:vMerge w:val="continue"/>
            <w:tcBorders>
              <w:left w:val="nil"/>
            </w:tcBorders>
            <w:vAlign w:val="center"/>
          </w:tcPr>
          <w:p w14:paraId="4E8646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1C2957D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5</w:t>
            </w:r>
          </w:p>
        </w:tc>
        <w:tc>
          <w:tcPr>
            <w:tcW w:w="632" w:type="pct"/>
            <w:vAlign w:val="center"/>
          </w:tcPr>
          <w:p w14:paraId="576BA9A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水解酸化池</w:t>
            </w:r>
          </w:p>
        </w:tc>
        <w:tc>
          <w:tcPr>
            <w:tcW w:w="1622" w:type="pct"/>
            <w:vAlign w:val="center"/>
          </w:tcPr>
          <w:p w14:paraId="0D1D1DB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25.3</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8.2</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5.5</w:t>
            </w:r>
            <w:r>
              <w:rPr>
                <w:rFonts w:hint="default" w:ascii="Times New Roman" w:hAnsi="Times New Roman" w:eastAsia="Times New Roman" w:cs="Times New Roman"/>
                <w:color w:val="auto"/>
                <w:sz w:val="21"/>
                <w:szCs w:val="21"/>
                <w:lang w:val="en-US" w:eastAsia="zh-CN"/>
              </w:rPr>
              <w:t>m</w:t>
            </w:r>
          </w:p>
        </w:tc>
        <w:tc>
          <w:tcPr>
            <w:tcW w:w="1675" w:type="pct"/>
            <w:vAlign w:val="center"/>
          </w:tcPr>
          <w:p w14:paraId="54A0D24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25.3</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8.2</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5.5</w:t>
            </w:r>
            <w:r>
              <w:rPr>
                <w:rFonts w:hint="default" w:ascii="Times New Roman" w:hAnsi="Times New Roman" w:eastAsia="Times New Roman" w:cs="Times New Roman"/>
                <w:color w:val="auto"/>
                <w:sz w:val="21"/>
                <w:szCs w:val="21"/>
                <w:lang w:val="en-US" w:eastAsia="zh-CN"/>
              </w:rPr>
              <w:t>m</w:t>
            </w:r>
          </w:p>
        </w:tc>
        <w:tc>
          <w:tcPr>
            <w:tcW w:w="329" w:type="pct"/>
            <w:vMerge w:val="continue"/>
            <w:tcBorders>
              <w:right w:val="nil"/>
            </w:tcBorders>
            <w:vAlign w:val="center"/>
          </w:tcPr>
          <w:p w14:paraId="1D723E3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p>
        </w:tc>
        <w:tc>
          <w:tcPr>
            <w:tcW w:w="329" w:type="pct"/>
            <w:vMerge w:val="continue"/>
            <w:tcBorders>
              <w:right w:val="nil"/>
            </w:tcBorders>
            <w:vAlign w:val="center"/>
          </w:tcPr>
          <w:p w14:paraId="2FFF398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p>
        </w:tc>
      </w:tr>
      <w:tr w14:paraId="53D8661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206" w:type="pct"/>
            <w:vMerge w:val="continue"/>
            <w:tcBorders>
              <w:left w:val="nil"/>
            </w:tcBorders>
            <w:vAlign w:val="center"/>
          </w:tcPr>
          <w:p w14:paraId="74E62AA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7873F8A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6</w:t>
            </w:r>
          </w:p>
        </w:tc>
        <w:tc>
          <w:tcPr>
            <w:tcW w:w="632" w:type="pct"/>
            <w:vAlign w:val="center"/>
          </w:tcPr>
          <w:p w14:paraId="6F1D13E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二沉池</w:t>
            </w:r>
          </w:p>
        </w:tc>
        <w:tc>
          <w:tcPr>
            <w:tcW w:w="1622" w:type="pct"/>
            <w:vAlign w:val="center"/>
          </w:tcPr>
          <w:p w14:paraId="0E58156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钢砼，φ</w:t>
            </w:r>
            <w:r>
              <w:rPr>
                <w:rFonts w:hint="eastAsia" w:ascii="Times New Roman" w:hAnsi="Times New Roman" w:eastAsia="Times New Roman" w:cs="Times New Roman"/>
                <w:color w:val="auto"/>
                <w:sz w:val="21"/>
                <w:szCs w:val="21"/>
                <w:lang w:val="en-US" w:eastAsia="zh-CN"/>
              </w:rPr>
              <w:t>18</w:t>
            </w:r>
            <w:r>
              <w:rPr>
                <w:rFonts w:hint="default" w:ascii="Times New Roman" w:hAnsi="Times New Roman" w:eastAsia="Times New Roman" w:cs="Times New Roman"/>
                <w:color w:val="auto"/>
                <w:sz w:val="21"/>
                <w:szCs w:val="21"/>
                <w:lang w:val="en-US" w:eastAsia="zh-CN"/>
              </w:rPr>
              <w:t>.0×</w:t>
            </w:r>
            <w:r>
              <w:rPr>
                <w:rFonts w:hint="eastAsia" w:ascii="Times New Roman" w:hAnsi="Times New Roman" w:eastAsia="Times New Roman" w:cs="Times New Roman"/>
                <w:color w:val="auto"/>
                <w:sz w:val="21"/>
                <w:szCs w:val="21"/>
                <w:lang w:val="en-US" w:eastAsia="zh-CN"/>
              </w:rPr>
              <w:t>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5</w:t>
            </w:r>
            <w:r>
              <w:rPr>
                <w:rFonts w:hint="default" w:ascii="Times New Roman" w:hAnsi="Times New Roman" w:eastAsia="Times New Roman" w:cs="Times New Roman"/>
                <w:color w:val="auto"/>
                <w:sz w:val="21"/>
                <w:szCs w:val="21"/>
                <w:lang w:val="en-US" w:eastAsia="zh-CN"/>
              </w:rPr>
              <w:t>m</w:t>
            </w:r>
          </w:p>
        </w:tc>
        <w:tc>
          <w:tcPr>
            <w:tcW w:w="1675" w:type="pct"/>
            <w:vAlign w:val="center"/>
          </w:tcPr>
          <w:p w14:paraId="4FF6830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钢砼，φ</w:t>
            </w:r>
            <w:r>
              <w:rPr>
                <w:rFonts w:hint="eastAsia" w:ascii="Times New Roman" w:hAnsi="Times New Roman" w:eastAsia="Times New Roman" w:cs="Times New Roman"/>
                <w:color w:val="auto"/>
                <w:sz w:val="21"/>
                <w:szCs w:val="21"/>
                <w:lang w:val="en-US" w:eastAsia="zh-CN"/>
              </w:rPr>
              <w:t>18</w:t>
            </w:r>
            <w:r>
              <w:rPr>
                <w:rFonts w:hint="default" w:ascii="Times New Roman" w:hAnsi="Times New Roman" w:eastAsia="Times New Roman" w:cs="Times New Roman"/>
                <w:color w:val="auto"/>
                <w:sz w:val="21"/>
                <w:szCs w:val="21"/>
                <w:lang w:val="en-US" w:eastAsia="zh-CN"/>
              </w:rPr>
              <w:t>.0×</w:t>
            </w:r>
            <w:r>
              <w:rPr>
                <w:rFonts w:hint="eastAsia" w:ascii="Times New Roman" w:hAnsi="Times New Roman" w:eastAsia="Times New Roman" w:cs="Times New Roman"/>
                <w:color w:val="auto"/>
                <w:sz w:val="21"/>
                <w:szCs w:val="21"/>
                <w:lang w:val="en-US" w:eastAsia="zh-CN"/>
              </w:rPr>
              <w:t>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5</w:t>
            </w:r>
            <w:r>
              <w:rPr>
                <w:rFonts w:hint="default" w:ascii="Times New Roman" w:hAnsi="Times New Roman" w:eastAsia="Times New Roman" w:cs="Times New Roman"/>
                <w:color w:val="auto"/>
                <w:sz w:val="21"/>
                <w:szCs w:val="21"/>
                <w:lang w:val="en-US" w:eastAsia="zh-CN"/>
              </w:rPr>
              <w:t>m</w:t>
            </w:r>
          </w:p>
        </w:tc>
        <w:tc>
          <w:tcPr>
            <w:tcW w:w="329" w:type="pct"/>
            <w:vMerge w:val="continue"/>
            <w:tcBorders>
              <w:right w:val="nil"/>
            </w:tcBorders>
            <w:vAlign w:val="center"/>
          </w:tcPr>
          <w:p w14:paraId="0FCF8A8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p>
        </w:tc>
        <w:tc>
          <w:tcPr>
            <w:tcW w:w="329" w:type="pct"/>
            <w:vMerge w:val="continue"/>
            <w:tcBorders>
              <w:right w:val="nil"/>
            </w:tcBorders>
            <w:vAlign w:val="center"/>
          </w:tcPr>
          <w:p w14:paraId="67B0CC1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p>
        </w:tc>
      </w:tr>
      <w:tr w14:paraId="414E63D7">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06" w:type="pct"/>
            <w:vMerge w:val="continue"/>
            <w:tcBorders>
              <w:left w:val="nil"/>
            </w:tcBorders>
            <w:vAlign w:val="center"/>
          </w:tcPr>
          <w:p w14:paraId="3E44F61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3CA99EB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7</w:t>
            </w:r>
          </w:p>
        </w:tc>
        <w:tc>
          <w:tcPr>
            <w:tcW w:w="632" w:type="pct"/>
            <w:vAlign w:val="center"/>
          </w:tcPr>
          <w:p w14:paraId="2AF27E8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污泥浓缩池</w:t>
            </w:r>
          </w:p>
        </w:tc>
        <w:tc>
          <w:tcPr>
            <w:tcW w:w="1622" w:type="pct"/>
            <w:vAlign w:val="center"/>
          </w:tcPr>
          <w:p w14:paraId="51FB6D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1</w:t>
            </w:r>
            <w:r>
              <w:rPr>
                <w:rFonts w:hint="eastAsia" w:ascii="Times New Roman" w:hAnsi="Times New Roman" w:eastAsia="Times New Roman" w:cs="Times New Roman"/>
                <w:color w:val="auto"/>
                <w:sz w:val="21"/>
                <w:szCs w:val="21"/>
                <w:lang w:val="en-US" w:eastAsia="zh-CN"/>
              </w:rPr>
              <w:t>栋，砖混，1</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4.44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4.44</w:t>
            </w:r>
            <w:r>
              <w:rPr>
                <w:rFonts w:hint="default" w:ascii="Times New Roman" w:hAnsi="Times New Roman" w:eastAsia="Times New Roman" w:cs="Times New Roman"/>
                <w:color w:val="auto"/>
                <w:sz w:val="21"/>
                <w:szCs w:val="21"/>
                <w:lang w:val="en-US" w:eastAsia="zh-CN"/>
              </w:rPr>
              <w:t>m</w:t>
            </w:r>
          </w:p>
        </w:tc>
        <w:tc>
          <w:tcPr>
            <w:tcW w:w="1675" w:type="pct"/>
            <w:vAlign w:val="center"/>
          </w:tcPr>
          <w:p w14:paraId="12E76D9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1</w:t>
            </w:r>
            <w:r>
              <w:rPr>
                <w:rFonts w:hint="eastAsia" w:ascii="Times New Roman" w:hAnsi="Times New Roman" w:eastAsia="Times New Roman" w:cs="Times New Roman"/>
                <w:color w:val="auto"/>
                <w:sz w:val="21"/>
                <w:szCs w:val="21"/>
                <w:lang w:val="en-US" w:eastAsia="zh-CN"/>
              </w:rPr>
              <w:t>栋，砖混，1</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4.44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4.44</w:t>
            </w:r>
            <w:r>
              <w:rPr>
                <w:rFonts w:hint="default" w:ascii="Times New Roman" w:hAnsi="Times New Roman" w:eastAsia="Times New Roman" w:cs="Times New Roman"/>
                <w:color w:val="auto"/>
                <w:sz w:val="21"/>
                <w:szCs w:val="21"/>
                <w:lang w:val="en-US" w:eastAsia="zh-CN"/>
              </w:rPr>
              <w:t>m</w:t>
            </w:r>
          </w:p>
        </w:tc>
        <w:tc>
          <w:tcPr>
            <w:tcW w:w="329" w:type="pct"/>
            <w:vMerge w:val="continue"/>
            <w:tcBorders>
              <w:right w:val="nil"/>
            </w:tcBorders>
            <w:vAlign w:val="center"/>
          </w:tcPr>
          <w:p w14:paraId="0EACDB0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p>
        </w:tc>
        <w:tc>
          <w:tcPr>
            <w:tcW w:w="329" w:type="pct"/>
            <w:vMerge w:val="continue"/>
            <w:tcBorders>
              <w:right w:val="nil"/>
            </w:tcBorders>
            <w:vAlign w:val="center"/>
          </w:tcPr>
          <w:p w14:paraId="5FDD2B9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p>
        </w:tc>
      </w:tr>
      <w:tr w14:paraId="2A502D2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06" w:type="pct"/>
            <w:vMerge w:val="continue"/>
            <w:tcBorders>
              <w:left w:val="nil"/>
            </w:tcBorders>
            <w:vAlign w:val="center"/>
          </w:tcPr>
          <w:p w14:paraId="3C74E73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49BDF6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w:t>
            </w:r>
          </w:p>
        </w:tc>
        <w:tc>
          <w:tcPr>
            <w:tcW w:w="632" w:type="pct"/>
            <w:vAlign w:val="center"/>
          </w:tcPr>
          <w:p w14:paraId="48B505F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污泥脱水机房</w:t>
            </w:r>
          </w:p>
        </w:tc>
        <w:tc>
          <w:tcPr>
            <w:tcW w:w="1622" w:type="pct"/>
            <w:vAlign w:val="center"/>
          </w:tcPr>
          <w:p w14:paraId="1DDAD45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筋砼，24.0×11.40m</w:t>
            </w:r>
          </w:p>
        </w:tc>
        <w:tc>
          <w:tcPr>
            <w:tcW w:w="1675" w:type="pct"/>
            <w:vAlign w:val="center"/>
          </w:tcPr>
          <w:p w14:paraId="717107A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筋砼，24.0×11.40m</w:t>
            </w:r>
          </w:p>
        </w:tc>
        <w:tc>
          <w:tcPr>
            <w:tcW w:w="329" w:type="pct"/>
            <w:vMerge w:val="continue"/>
            <w:tcBorders>
              <w:right w:val="nil"/>
            </w:tcBorders>
            <w:vAlign w:val="center"/>
          </w:tcPr>
          <w:p w14:paraId="0F41521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p>
        </w:tc>
        <w:tc>
          <w:tcPr>
            <w:tcW w:w="329" w:type="pct"/>
            <w:vMerge w:val="continue"/>
            <w:tcBorders>
              <w:right w:val="nil"/>
            </w:tcBorders>
            <w:vAlign w:val="center"/>
          </w:tcPr>
          <w:p w14:paraId="2E5A297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p>
        </w:tc>
      </w:tr>
      <w:tr w14:paraId="740806A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206" w:type="pct"/>
            <w:vMerge w:val="continue"/>
            <w:tcBorders>
              <w:left w:val="nil"/>
            </w:tcBorders>
            <w:vAlign w:val="center"/>
          </w:tcPr>
          <w:p w14:paraId="0420E1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7DA2E43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p>
        </w:tc>
        <w:tc>
          <w:tcPr>
            <w:tcW w:w="632" w:type="pct"/>
            <w:vAlign w:val="center"/>
          </w:tcPr>
          <w:p w14:paraId="31B2809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hAnsi="宋体"/>
                <w:b w:val="0"/>
                <w:bCs/>
                <w:snapToGrid w:val="0"/>
                <w:color w:val="auto"/>
                <w:kern w:val="0"/>
                <w:sz w:val="21"/>
                <w:szCs w:val="21"/>
                <w:lang w:val="en-US" w:eastAsia="zh-CN"/>
              </w:rPr>
              <w:t>细格栅及沉砂池</w:t>
            </w:r>
          </w:p>
        </w:tc>
        <w:tc>
          <w:tcPr>
            <w:tcW w:w="1622" w:type="pct"/>
            <w:vAlign w:val="center"/>
          </w:tcPr>
          <w:p w14:paraId="7468CD6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筋砼，3.40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10.000m+4.23</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3.57m+2</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φ3.03m</w:t>
            </w:r>
          </w:p>
        </w:tc>
        <w:tc>
          <w:tcPr>
            <w:tcW w:w="1675" w:type="pct"/>
            <w:vAlign w:val="center"/>
          </w:tcPr>
          <w:p w14:paraId="4393EA5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筋砼，3.40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10.000m+4.23</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3.57m+2</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φ3.03m</w:t>
            </w:r>
          </w:p>
        </w:tc>
        <w:tc>
          <w:tcPr>
            <w:tcW w:w="329" w:type="pct"/>
            <w:tcBorders>
              <w:right w:val="nil"/>
            </w:tcBorders>
            <w:vAlign w:val="center"/>
          </w:tcPr>
          <w:p w14:paraId="7D1D4B3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vAlign w:val="center"/>
          </w:tcPr>
          <w:p w14:paraId="778B029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106A257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206" w:type="pct"/>
            <w:vMerge w:val="continue"/>
            <w:tcBorders>
              <w:left w:val="nil"/>
            </w:tcBorders>
            <w:vAlign w:val="center"/>
          </w:tcPr>
          <w:p w14:paraId="42DC265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01D4FA6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w:t>
            </w:r>
          </w:p>
        </w:tc>
        <w:tc>
          <w:tcPr>
            <w:tcW w:w="632" w:type="pct"/>
            <w:vAlign w:val="center"/>
          </w:tcPr>
          <w:p w14:paraId="76AFEC5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调节池及事故池</w:t>
            </w:r>
          </w:p>
        </w:tc>
        <w:tc>
          <w:tcPr>
            <w:tcW w:w="1622" w:type="pct"/>
            <w:vAlign w:val="center"/>
          </w:tcPr>
          <w:p w14:paraId="424956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调节池2座，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筋砼，每座38.625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13.70m；事故池1座，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筋砼，14.2</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38.625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6.10m</w:t>
            </w:r>
          </w:p>
        </w:tc>
        <w:tc>
          <w:tcPr>
            <w:tcW w:w="1675" w:type="pct"/>
            <w:vAlign w:val="center"/>
          </w:tcPr>
          <w:p w14:paraId="55736DA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调节池2座，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筋砼，每座38.625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13.70m；事故池1座，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筋砼，14.2</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38.625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6.10m</w:t>
            </w:r>
          </w:p>
        </w:tc>
        <w:tc>
          <w:tcPr>
            <w:tcW w:w="329" w:type="pct"/>
            <w:tcBorders>
              <w:right w:val="nil"/>
            </w:tcBorders>
            <w:vAlign w:val="center"/>
          </w:tcPr>
          <w:p w14:paraId="3F8903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3座</w:t>
            </w:r>
          </w:p>
        </w:tc>
        <w:tc>
          <w:tcPr>
            <w:tcW w:w="329" w:type="pct"/>
            <w:tcBorders>
              <w:right w:val="nil"/>
            </w:tcBorders>
            <w:vAlign w:val="center"/>
          </w:tcPr>
          <w:p w14:paraId="397243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046F733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06" w:type="pct"/>
            <w:vMerge w:val="continue"/>
            <w:tcBorders>
              <w:left w:val="nil"/>
            </w:tcBorders>
            <w:vAlign w:val="center"/>
          </w:tcPr>
          <w:p w14:paraId="05ADFB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471121B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3</w:t>
            </w:r>
          </w:p>
        </w:tc>
        <w:tc>
          <w:tcPr>
            <w:tcW w:w="632" w:type="pct"/>
            <w:vAlign w:val="center"/>
          </w:tcPr>
          <w:p w14:paraId="3C793F6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混合反应沉淀池</w:t>
            </w:r>
          </w:p>
        </w:tc>
        <w:tc>
          <w:tcPr>
            <w:tcW w:w="1622" w:type="pct"/>
            <w:vAlign w:val="center"/>
          </w:tcPr>
          <w:p w14:paraId="39C26F4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筋砼，每座38.625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7.770m</w:t>
            </w:r>
          </w:p>
        </w:tc>
        <w:tc>
          <w:tcPr>
            <w:tcW w:w="1675" w:type="pct"/>
            <w:vAlign w:val="center"/>
          </w:tcPr>
          <w:p w14:paraId="140C0DC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筋砼，每座38.625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7.770m</w:t>
            </w:r>
          </w:p>
        </w:tc>
        <w:tc>
          <w:tcPr>
            <w:tcW w:w="329" w:type="pct"/>
            <w:tcBorders>
              <w:right w:val="nil"/>
            </w:tcBorders>
            <w:vAlign w:val="center"/>
          </w:tcPr>
          <w:p w14:paraId="2A86FF0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p>
        </w:tc>
        <w:tc>
          <w:tcPr>
            <w:tcW w:w="329" w:type="pct"/>
            <w:tcBorders>
              <w:right w:val="nil"/>
            </w:tcBorders>
            <w:vAlign w:val="center"/>
          </w:tcPr>
          <w:p w14:paraId="1C96F85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7E3199A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06" w:type="pct"/>
            <w:vMerge w:val="continue"/>
            <w:tcBorders>
              <w:left w:val="nil"/>
            </w:tcBorders>
            <w:vAlign w:val="center"/>
          </w:tcPr>
          <w:p w14:paraId="698F432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1B59AC6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4</w:t>
            </w:r>
          </w:p>
        </w:tc>
        <w:tc>
          <w:tcPr>
            <w:tcW w:w="632" w:type="pct"/>
            <w:vAlign w:val="center"/>
          </w:tcPr>
          <w:p w14:paraId="19DE13E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水解酸化池</w:t>
            </w:r>
          </w:p>
        </w:tc>
        <w:tc>
          <w:tcPr>
            <w:tcW w:w="1622" w:type="pct"/>
            <w:vAlign w:val="center"/>
          </w:tcPr>
          <w:p w14:paraId="6143448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筋砼，每座28.30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11.45m</w:t>
            </w:r>
          </w:p>
        </w:tc>
        <w:tc>
          <w:tcPr>
            <w:tcW w:w="1675" w:type="pct"/>
            <w:vAlign w:val="center"/>
          </w:tcPr>
          <w:p w14:paraId="072F652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筋砼，每座28.30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11.45m</w:t>
            </w:r>
          </w:p>
        </w:tc>
        <w:tc>
          <w:tcPr>
            <w:tcW w:w="329" w:type="pct"/>
            <w:tcBorders>
              <w:right w:val="nil"/>
            </w:tcBorders>
            <w:vAlign w:val="center"/>
          </w:tcPr>
          <w:p w14:paraId="1ABC457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p>
        </w:tc>
        <w:tc>
          <w:tcPr>
            <w:tcW w:w="329" w:type="pct"/>
            <w:tcBorders>
              <w:right w:val="nil"/>
            </w:tcBorders>
            <w:vAlign w:val="center"/>
          </w:tcPr>
          <w:p w14:paraId="7D4D894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1F8826E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206" w:type="pct"/>
            <w:vMerge w:val="continue"/>
            <w:tcBorders>
              <w:left w:val="nil"/>
            </w:tcBorders>
            <w:vAlign w:val="center"/>
          </w:tcPr>
          <w:p w14:paraId="5500E5A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3391AC3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5</w:t>
            </w:r>
          </w:p>
        </w:tc>
        <w:tc>
          <w:tcPr>
            <w:tcW w:w="632" w:type="pct"/>
            <w:vAlign w:val="center"/>
          </w:tcPr>
          <w:p w14:paraId="41358D4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AAOAO生反池</w:t>
            </w:r>
          </w:p>
        </w:tc>
        <w:tc>
          <w:tcPr>
            <w:tcW w:w="1622" w:type="pct"/>
            <w:vAlign w:val="center"/>
          </w:tcPr>
          <w:p w14:paraId="723BE54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筋砼，每座28.4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37.225m</w:t>
            </w:r>
          </w:p>
        </w:tc>
        <w:tc>
          <w:tcPr>
            <w:tcW w:w="1675" w:type="pct"/>
            <w:vAlign w:val="center"/>
          </w:tcPr>
          <w:p w14:paraId="6AD324D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筋砼，每座28.4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37.225m</w:t>
            </w:r>
          </w:p>
        </w:tc>
        <w:tc>
          <w:tcPr>
            <w:tcW w:w="329" w:type="pct"/>
            <w:tcBorders>
              <w:right w:val="nil"/>
            </w:tcBorders>
            <w:vAlign w:val="center"/>
          </w:tcPr>
          <w:p w14:paraId="5B894B9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p>
        </w:tc>
        <w:tc>
          <w:tcPr>
            <w:tcW w:w="329" w:type="pct"/>
            <w:tcBorders>
              <w:right w:val="nil"/>
            </w:tcBorders>
            <w:vAlign w:val="center"/>
          </w:tcPr>
          <w:p w14:paraId="7D554D4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567D812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0A5AC99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53FBAD4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6</w:t>
            </w:r>
          </w:p>
        </w:tc>
        <w:tc>
          <w:tcPr>
            <w:tcW w:w="632" w:type="pct"/>
            <w:vAlign w:val="center"/>
          </w:tcPr>
          <w:p w14:paraId="7C92D77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二沉池</w:t>
            </w:r>
          </w:p>
        </w:tc>
        <w:tc>
          <w:tcPr>
            <w:tcW w:w="1622" w:type="pct"/>
            <w:vAlign w:val="center"/>
          </w:tcPr>
          <w:p w14:paraId="74A8ADF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筋砼，每座Φ24.70+8.7×7.9m</w:t>
            </w:r>
          </w:p>
        </w:tc>
        <w:tc>
          <w:tcPr>
            <w:tcW w:w="1675" w:type="pct"/>
            <w:vAlign w:val="center"/>
          </w:tcPr>
          <w:p w14:paraId="0731AE4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筋砼，每座Φ24.70+8.7×7.9m</w:t>
            </w:r>
          </w:p>
        </w:tc>
        <w:tc>
          <w:tcPr>
            <w:tcW w:w="329" w:type="pct"/>
            <w:tcBorders>
              <w:right w:val="nil"/>
            </w:tcBorders>
            <w:vAlign w:val="center"/>
          </w:tcPr>
          <w:p w14:paraId="2A8AC45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p>
        </w:tc>
        <w:tc>
          <w:tcPr>
            <w:tcW w:w="329" w:type="pct"/>
            <w:tcBorders>
              <w:right w:val="nil"/>
            </w:tcBorders>
            <w:vAlign w:val="center"/>
          </w:tcPr>
          <w:p w14:paraId="18EA307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17D2590B">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303DA0C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4E04165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7</w:t>
            </w:r>
          </w:p>
        </w:tc>
        <w:tc>
          <w:tcPr>
            <w:tcW w:w="632" w:type="pct"/>
            <w:vAlign w:val="center"/>
          </w:tcPr>
          <w:p w14:paraId="5EC3D68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提升泵房</w:t>
            </w:r>
          </w:p>
        </w:tc>
        <w:tc>
          <w:tcPr>
            <w:tcW w:w="1622" w:type="pct"/>
            <w:vAlign w:val="center"/>
          </w:tcPr>
          <w:p w14:paraId="7D4F490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筋砼，18.75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10.12m</w:t>
            </w:r>
          </w:p>
        </w:tc>
        <w:tc>
          <w:tcPr>
            <w:tcW w:w="1675" w:type="pct"/>
            <w:vAlign w:val="center"/>
          </w:tcPr>
          <w:p w14:paraId="5F10D3D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筋砼，18.75</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10.12m</w:t>
            </w:r>
          </w:p>
        </w:tc>
        <w:tc>
          <w:tcPr>
            <w:tcW w:w="329" w:type="pct"/>
            <w:tcBorders>
              <w:right w:val="nil"/>
            </w:tcBorders>
            <w:vAlign w:val="center"/>
          </w:tcPr>
          <w:p w14:paraId="15DE44D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vAlign w:val="center"/>
          </w:tcPr>
          <w:p w14:paraId="3A2E699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5992AAE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244E2FD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241952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8</w:t>
            </w:r>
          </w:p>
        </w:tc>
        <w:tc>
          <w:tcPr>
            <w:tcW w:w="632" w:type="pct"/>
            <w:vAlign w:val="center"/>
          </w:tcPr>
          <w:p w14:paraId="34D44C2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高效沉淀池</w:t>
            </w:r>
          </w:p>
        </w:tc>
        <w:tc>
          <w:tcPr>
            <w:tcW w:w="1622" w:type="pct"/>
            <w:vAlign w:val="center"/>
          </w:tcPr>
          <w:p w14:paraId="2530A8A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筋砼，14.90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21.05m+9.250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1.85m</w:t>
            </w:r>
          </w:p>
        </w:tc>
        <w:tc>
          <w:tcPr>
            <w:tcW w:w="1675" w:type="pct"/>
            <w:vAlign w:val="center"/>
          </w:tcPr>
          <w:p w14:paraId="5F53D58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筋砼，14.90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21.05m+9.250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1.85m</w:t>
            </w:r>
          </w:p>
        </w:tc>
        <w:tc>
          <w:tcPr>
            <w:tcW w:w="329" w:type="pct"/>
            <w:tcBorders>
              <w:right w:val="nil"/>
            </w:tcBorders>
            <w:vAlign w:val="center"/>
          </w:tcPr>
          <w:p w14:paraId="3A10B24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vAlign w:val="center"/>
          </w:tcPr>
          <w:p w14:paraId="0CBE936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08B06C4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64CB5AB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0A0C01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9</w:t>
            </w:r>
          </w:p>
        </w:tc>
        <w:tc>
          <w:tcPr>
            <w:tcW w:w="632" w:type="pct"/>
            <w:vAlign w:val="center"/>
          </w:tcPr>
          <w:p w14:paraId="4FE3C3B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滤布滤池</w:t>
            </w:r>
          </w:p>
        </w:tc>
        <w:tc>
          <w:tcPr>
            <w:tcW w:w="1622" w:type="pct"/>
            <w:vAlign w:val="center"/>
          </w:tcPr>
          <w:p w14:paraId="1C2FCD9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1座，混凝土，18.60×13.20m</w:t>
            </w:r>
          </w:p>
        </w:tc>
        <w:tc>
          <w:tcPr>
            <w:tcW w:w="1675" w:type="pct"/>
            <w:vAlign w:val="center"/>
          </w:tcPr>
          <w:p w14:paraId="3DC9E88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1座，混凝土，18.60×13.20m</w:t>
            </w:r>
          </w:p>
        </w:tc>
        <w:tc>
          <w:tcPr>
            <w:tcW w:w="329" w:type="pct"/>
            <w:tcBorders>
              <w:right w:val="nil"/>
            </w:tcBorders>
            <w:vAlign w:val="center"/>
          </w:tcPr>
          <w:p w14:paraId="20E296C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vAlign w:val="center"/>
          </w:tcPr>
          <w:p w14:paraId="7126F93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34C818F0">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760055D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0D7BD5D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10</w:t>
            </w:r>
          </w:p>
        </w:tc>
        <w:tc>
          <w:tcPr>
            <w:tcW w:w="632" w:type="pct"/>
            <w:vAlign w:val="center"/>
          </w:tcPr>
          <w:p w14:paraId="1C443A0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加氯接触池及加氯间</w:t>
            </w:r>
          </w:p>
        </w:tc>
        <w:tc>
          <w:tcPr>
            <w:tcW w:w="1622" w:type="pct"/>
            <w:vAlign w:val="center"/>
          </w:tcPr>
          <w:p w14:paraId="192AC87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加氯接触池1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筋砼，14.65×19.05m；加氯间1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筋砼，15.40×10.40m</w:t>
            </w:r>
          </w:p>
        </w:tc>
        <w:tc>
          <w:tcPr>
            <w:tcW w:w="1675" w:type="pct"/>
            <w:vAlign w:val="center"/>
          </w:tcPr>
          <w:p w14:paraId="6103E0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加氯接触池1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筋砼，14.65×19.05m；加氯间1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筋砼，15.40×10.40m</w:t>
            </w:r>
          </w:p>
        </w:tc>
        <w:tc>
          <w:tcPr>
            <w:tcW w:w="329" w:type="pct"/>
            <w:tcBorders>
              <w:right w:val="nil"/>
            </w:tcBorders>
            <w:vAlign w:val="center"/>
          </w:tcPr>
          <w:p w14:paraId="2A2EE76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p>
        </w:tc>
        <w:tc>
          <w:tcPr>
            <w:tcW w:w="329" w:type="pct"/>
            <w:tcBorders>
              <w:right w:val="nil"/>
            </w:tcBorders>
            <w:vAlign w:val="center"/>
          </w:tcPr>
          <w:p w14:paraId="46BB742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3A35933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759877B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5D5BFA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11</w:t>
            </w:r>
          </w:p>
        </w:tc>
        <w:tc>
          <w:tcPr>
            <w:tcW w:w="632" w:type="pct"/>
            <w:vAlign w:val="center"/>
          </w:tcPr>
          <w:p w14:paraId="08B00BF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污泥浓缩池</w:t>
            </w:r>
          </w:p>
        </w:tc>
        <w:tc>
          <w:tcPr>
            <w:tcW w:w="1622" w:type="pct"/>
            <w:vAlign w:val="center"/>
          </w:tcPr>
          <w:p w14:paraId="54F9FC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筋砼，每座Φ8.70m</w:t>
            </w:r>
          </w:p>
        </w:tc>
        <w:tc>
          <w:tcPr>
            <w:tcW w:w="1675" w:type="pct"/>
            <w:vAlign w:val="center"/>
          </w:tcPr>
          <w:p w14:paraId="2D14FE3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筋砼，每座Φ8.70m</w:t>
            </w:r>
          </w:p>
        </w:tc>
        <w:tc>
          <w:tcPr>
            <w:tcW w:w="329" w:type="pct"/>
            <w:tcBorders>
              <w:right w:val="nil"/>
            </w:tcBorders>
            <w:vAlign w:val="center"/>
          </w:tcPr>
          <w:p w14:paraId="6E3DBA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vAlign w:val="center"/>
          </w:tcPr>
          <w:p w14:paraId="21A67B7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3C8F011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548AC3A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4C58DF9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12</w:t>
            </w:r>
          </w:p>
        </w:tc>
        <w:tc>
          <w:tcPr>
            <w:tcW w:w="632" w:type="pct"/>
            <w:vAlign w:val="center"/>
          </w:tcPr>
          <w:p w14:paraId="129E778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污泥提升泵房</w:t>
            </w:r>
          </w:p>
        </w:tc>
        <w:tc>
          <w:tcPr>
            <w:tcW w:w="1622" w:type="pct"/>
            <w:vAlign w:val="center"/>
          </w:tcPr>
          <w:p w14:paraId="3BC9AF6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筋砼，8.80×6.10m</w:t>
            </w:r>
          </w:p>
        </w:tc>
        <w:tc>
          <w:tcPr>
            <w:tcW w:w="1675" w:type="pct"/>
            <w:vAlign w:val="center"/>
          </w:tcPr>
          <w:p w14:paraId="2BC9FCE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筋砼，8.80×6.10m</w:t>
            </w:r>
          </w:p>
        </w:tc>
        <w:tc>
          <w:tcPr>
            <w:tcW w:w="329" w:type="pct"/>
            <w:tcBorders>
              <w:right w:val="nil"/>
            </w:tcBorders>
            <w:vAlign w:val="center"/>
          </w:tcPr>
          <w:p w14:paraId="005F64F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2座</w:t>
            </w:r>
          </w:p>
        </w:tc>
        <w:tc>
          <w:tcPr>
            <w:tcW w:w="329" w:type="pct"/>
            <w:tcBorders>
              <w:right w:val="nil"/>
            </w:tcBorders>
            <w:vAlign w:val="center"/>
          </w:tcPr>
          <w:p w14:paraId="2D68DF0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7BAA16D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restart"/>
            <w:tcBorders>
              <w:left w:val="nil"/>
            </w:tcBorders>
            <w:vAlign w:val="center"/>
          </w:tcPr>
          <w:p w14:paraId="0D70FA0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公用工程</w:t>
            </w:r>
          </w:p>
        </w:tc>
        <w:tc>
          <w:tcPr>
            <w:tcW w:w="206" w:type="pct"/>
            <w:tcBorders>
              <w:left w:val="nil"/>
            </w:tcBorders>
            <w:vAlign w:val="center"/>
          </w:tcPr>
          <w:p w14:paraId="4E1D35E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p>
        </w:tc>
        <w:tc>
          <w:tcPr>
            <w:tcW w:w="632" w:type="pct"/>
            <w:vAlign w:val="center"/>
          </w:tcPr>
          <w:p w14:paraId="2AE4C2A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给水</w:t>
            </w:r>
          </w:p>
        </w:tc>
        <w:tc>
          <w:tcPr>
            <w:tcW w:w="1622" w:type="pct"/>
            <w:vAlign w:val="center"/>
          </w:tcPr>
          <w:p w14:paraId="4CB036D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来自水厂供水管网</w:t>
            </w:r>
          </w:p>
        </w:tc>
        <w:tc>
          <w:tcPr>
            <w:tcW w:w="1675" w:type="pct"/>
            <w:vAlign w:val="center"/>
          </w:tcPr>
          <w:p w14:paraId="2C483A9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来自水厂供水管网</w:t>
            </w:r>
          </w:p>
        </w:tc>
        <w:tc>
          <w:tcPr>
            <w:tcW w:w="329" w:type="pct"/>
            <w:tcBorders>
              <w:right w:val="nil"/>
            </w:tcBorders>
            <w:vAlign w:val="center"/>
          </w:tcPr>
          <w:p w14:paraId="70152E6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c>
          <w:tcPr>
            <w:tcW w:w="329" w:type="pct"/>
            <w:tcBorders>
              <w:right w:val="nil"/>
            </w:tcBorders>
            <w:vAlign w:val="center"/>
          </w:tcPr>
          <w:p w14:paraId="1497D1E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r>
      <w:tr w14:paraId="580615DA">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78ECFA7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6AB02D9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w:t>
            </w:r>
          </w:p>
        </w:tc>
        <w:tc>
          <w:tcPr>
            <w:tcW w:w="632" w:type="pct"/>
            <w:vAlign w:val="center"/>
          </w:tcPr>
          <w:p w14:paraId="5188C06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排水</w:t>
            </w:r>
          </w:p>
        </w:tc>
        <w:tc>
          <w:tcPr>
            <w:tcW w:w="1622" w:type="pct"/>
            <w:vAlign w:val="center"/>
          </w:tcPr>
          <w:p w14:paraId="36A4EED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经管网最终排入梅江河，废水排放量2.0万m</w:t>
            </w:r>
            <w:r>
              <w:rPr>
                <w:rFonts w:hint="eastAsia" w:ascii="Times New Roman" w:hAnsi="Times New Roman" w:eastAsia="Times New Roman" w:cs="Times New Roman"/>
                <w:color w:val="auto"/>
                <w:sz w:val="21"/>
                <w:szCs w:val="21"/>
                <w:vertAlign w:val="superscript"/>
                <w:lang w:val="en-US" w:eastAsia="zh-CN"/>
              </w:rPr>
              <w:t>3</w:t>
            </w:r>
            <w:r>
              <w:rPr>
                <w:rFonts w:hint="eastAsia" w:ascii="Times New Roman" w:hAnsi="Times New Roman" w:eastAsia="Times New Roman" w:cs="Times New Roman"/>
                <w:color w:val="auto"/>
                <w:sz w:val="21"/>
                <w:szCs w:val="21"/>
                <w:lang w:val="en-US" w:eastAsia="zh-CN"/>
              </w:rPr>
              <w:t>/d</w:t>
            </w:r>
          </w:p>
        </w:tc>
        <w:tc>
          <w:tcPr>
            <w:tcW w:w="1675" w:type="pct"/>
            <w:vAlign w:val="center"/>
          </w:tcPr>
          <w:p w14:paraId="4AF3B43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经管网最终排入梅江河，废水排放量2.0万m</w:t>
            </w:r>
            <w:r>
              <w:rPr>
                <w:rFonts w:hint="eastAsia" w:ascii="Times New Roman" w:hAnsi="Times New Roman" w:eastAsia="Times New Roman" w:cs="Times New Roman"/>
                <w:color w:val="auto"/>
                <w:sz w:val="21"/>
                <w:szCs w:val="21"/>
                <w:vertAlign w:val="superscript"/>
                <w:lang w:val="en-US" w:eastAsia="zh-CN"/>
              </w:rPr>
              <w:t>3</w:t>
            </w:r>
            <w:r>
              <w:rPr>
                <w:rFonts w:hint="eastAsia" w:ascii="Times New Roman" w:hAnsi="Times New Roman" w:eastAsia="Times New Roman" w:cs="Times New Roman"/>
                <w:color w:val="auto"/>
                <w:sz w:val="21"/>
                <w:szCs w:val="21"/>
                <w:lang w:val="en-US" w:eastAsia="zh-CN"/>
              </w:rPr>
              <w:t>/d</w:t>
            </w:r>
          </w:p>
        </w:tc>
        <w:tc>
          <w:tcPr>
            <w:tcW w:w="329" w:type="pct"/>
            <w:tcBorders>
              <w:right w:val="nil"/>
            </w:tcBorders>
            <w:vAlign w:val="center"/>
          </w:tcPr>
          <w:p w14:paraId="5C3929C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c>
          <w:tcPr>
            <w:tcW w:w="329" w:type="pct"/>
            <w:tcBorders>
              <w:right w:val="nil"/>
            </w:tcBorders>
            <w:vAlign w:val="center"/>
          </w:tcPr>
          <w:p w14:paraId="4C8E21B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r>
      <w:tr w14:paraId="5C1D1A45">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2" w:hRule="atLeast"/>
        </w:trPr>
        <w:tc>
          <w:tcPr>
            <w:tcW w:w="206" w:type="pct"/>
            <w:vMerge w:val="continue"/>
            <w:tcBorders>
              <w:left w:val="nil"/>
            </w:tcBorders>
            <w:vAlign w:val="center"/>
          </w:tcPr>
          <w:p w14:paraId="16ACAC9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206" w:type="pct"/>
            <w:tcBorders>
              <w:left w:val="nil"/>
            </w:tcBorders>
            <w:vAlign w:val="center"/>
          </w:tcPr>
          <w:p w14:paraId="597857D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3</w:t>
            </w:r>
          </w:p>
        </w:tc>
        <w:tc>
          <w:tcPr>
            <w:tcW w:w="632" w:type="pct"/>
            <w:vAlign w:val="center"/>
          </w:tcPr>
          <w:p w14:paraId="0C7BC50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供电</w:t>
            </w:r>
          </w:p>
        </w:tc>
        <w:tc>
          <w:tcPr>
            <w:tcW w:w="1622" w:type="pct"/>
            <w:vAlign w:val="center"/>
          </w:tcPr>
          <w:p w14:paraId="239110E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本工程为三级负荷，本工程供电由厂区配电中心10kv段一期二步变压器出线柜供电</w:t>
            </w:r>
          </w:p>
        </w:tc>
        <w:tc>
          <w:tcPr>
            <w:tcW w:w="1675" w:type="pct"/>
            <w:vAlign w:val="center"/>
          </w:tcPr>
          <w:p w14:paraId="3EAE163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本工程为三级负荷，本工程供电由厂区配电中心10kv段一期二步变压器出线柜供电</w:t>
            </w:r>
          </w:p>
        </w:tc>
        <w:tc>
          <w:tcPr>
            <w:tcW w:w="329" w:type="pct"/>
            <w:tcBorders>
              <w:right w:val="nil"/>
            </w:tcBorders>
            <w:vAlign w:val="center"/>
          </w:tcPr>
          <w:p w14:paraId="28130A5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c>
          <w:tcPr>
            <w:tcW w:w="329" w:type="pct"/>
            <w:tcBorders>
              <w:right w:val="nil"/>
            </w:tcBorders>
            <w:vAlign w:val="center"/>
          </w:tcPr>
          <w:p w14:paraId="500A48C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r>
      <w:tr w14:paraId="59165BC6">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restart"/>
            <w:tcBorders>
              <w:left w:val="nil"/>
            </w:tcBorders>
            <w:vAlign w:val="center"/>
          </w:tcPr>
          <w:p w14:paraId="47D1EF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32E4035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sz w:val="21"/>
                <w:szCs w:val="21"/>
                <w:lang w:val="en-US" w:eastAsia="zh-CN"/>
              </w:rPr>
            </w:pPr>
            <w:r>
              <w:rPr>
                <w:rFonts w:hint="eastAsia" w:ascii="Times New Roman" w:hAnsi="Times New Roman" w:eastAsia="Times New Roman" w:cs="Times New Roman"/>
                <w:sz w:val="21"/>
                <w:szCs w:val="21"/>
                <w:lang w:val="en-US" w:eastAsia="zh-CN"/>
              </w:rPr>
              <w:t>1</w:t>
            </w:r>
          </w:p>
        </w:tc>
        <w:tc>
          <w:tcPr>
            <w:tcW w:w="632" w:type="pct"/>
            <w:vAlign w:val="center"/>
          </w:tcPr>
          <w:p w14:paraId="31A2105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sz w:val="21"/>
                <w:szCs w:val="21"/>
                <w:lang w:val="en-US" w:eastAsia="zh-CN"/>
              </w:rPr>
            </w:pPr>
            <w:r>
              <w:rPr>
                <w:rFonts w:hint="eastAsia" w:ascii="Times New Roman" w:hAnsi="Times New Roman" w:eastAsia="Times New Roman" w:cs="Times New Roman"/>
                <w:sz w:val="21"/>
                <w:szCs w:val="21"/>
                <w:lang w:val="en-US" w:eastAsia="zh-CN"/>
              </w:rPr>
              <w:t>综合楼</w:t>
            </w:r>
          </w:p>
        </w:tc>
        <w:tc>
          <w:tcPr>
            <w:tcW w:w="1622" w:type="pct"/>
            <w:vAlign w:val="center"/>
          </w:tcPr>
          <w:p w14:paraId="0B3A21C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砖混，3</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32.4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13.4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.6</w:t>
            </w:r>
            <w:r>
              <w:rPr>
                <w:rFonts w:hint="default" w:ascii="Times New Roman" w:hAnsi="Times New Roman" w:eastAsia="Times New Roman" w:cs="Times New Roman"/>
                <w:color w:val="auto"/>
                <w:sz w:val="21"/>
                <w:szCs w:val="21"/>
                <w:lang w:val="en-US" w:eastAsia="zh-CN"/>
              </w:rPr>
              <w:t>m</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1</w:t>
            </w:r>
            <w:r>
              <w:rPr>
                <w:rFonts w:hint="eastAsia" w:ascii="Times New Roman" w:hAnsi="Times New Roman" w:eastAsia="Times New Roman" w:cs="Times New Roman"/>
                <w:color w:val="auto"/>
                <w:sz w:val="21"/>
                <w:szCs w:val="21"/>
                <w:lang w:val="en-US" w:eastAsia="zh-CN"/>
              </w:rPr>
              <w:t>栋</w:t>
            </w:r>
          </w:p>
        </w:tc>
        <w:tc>
          <w:tcPr>
            <w:tcW w:w="1675" w:type="pct"/>
            <w:vAlign w:val="center"/>
          </w:tcPr>
          <w:p w14:paraId="37A773F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砖混，3</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32.4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13.4</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.6</w:t>
            </w:r>
            <w:r>
              <w:rPr>
                <w:rFonts w:hint="default" w:ascii="Times New Roman" w:hAnsi="Times New Roman" w:eastAsia="Times New Roman" w:cs="Times New Roman"/>
                <w:color w:val="auto"/>
                <w:sz w:val="21"/>
                <w:szCs w:val="21"/>
                <w:lang w:val="en-US" w:eastAsia="zh-CN"/>
              </w:rPr>
              <w:t>m</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1</w:t>
            </w:r>
            <w:r>
              <w:rPr>
                <w:rFonts w:hint="eastAsia" w:ascii="Times New Roman" w:hAnsi="Times New Roman" w:eastAsia="Times New Roman" w:cs="Times New Roman"/>
                <w:color w:val="auto"/>
                <w:sz w:val="21"/>
                <w:szCs w:val="21"/>
                <w:lang w:val="en-US" w:eastAsia="zh-CN"/>
              </w:rPr>
              <w:t>栋</w:t>
            </w:r>
          </w:p>
        </w:tc>
        <w:tc>
          <w:tcPr>
            <w:tcW w:w="329" w:type="pct"/>
            <w:vMerge w:val="restart"/>
            <w:tcBorders>
              <w:right w:val="nil"/>
            </w:tcBorders>
            <w:vAlign w:val="center"/>
          </w:tcPr>
          <w:p w14:paraId="47B8A28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000000"/>
                <w:kern w:val="0"/>
                <w:sz w:val="21"/>
                <w:szCs w:val="21"/>
                <w:lang w:val="en-US" w:eastAsia="zh-CN" w:bidi="ar-SA"/>
              </w:rPr>
            </w:pPr>
            <w:r>
              <w:rPr>
                <w:rFonts w:hint="eastAsia" w:ascii="Times New Roman" w:hAnsi="Times New Roman" w:eastAsia="Times New Roman" w:cs="Times New Roman"/>
                <w:snapToGrid w:val="0"/>
                <w:color w:val="000000"/>
                <w:kern w:val="0"/>
                <w:sz w:val="21"/>
                <w:szCs w:val="21"/>
                <w:lang w:val="en-US" w:eastAsia="zh-CN" w:bidi="ar-SA"/>
              </w:rPr>
              <w:t>一期已验收</w:t>
            </w:r>
          </w:p>
        </w:tc>
        <w:tc>
          <w:tcPr>
            <w:tcW w:w="329" w:type="pct"/>
            <w:vMerge w:val="restart"/>
            <w:tcBorders>
              <w:right w:val="nil"/>
            </w:tcBorders>
            <w:vAlign w:val="center"/>
          </w:tcPr>
          <w:p w14:paraId="5D74CB7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000000"/>
                <w:kern w:val="0"/>
                <w:sz w:val="21"/>
                <w:szCs w:val="21"/>
                <w:lang w:val="en-US" w:eastAsia="zh-CN" w:bidi="ar-SA"/>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22BD875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5178BF5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10B3453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sz w:val="21"/>
                <w:szCs w:val="21"/>
                <w:lang w:val="en-US" w:eastAsia="zh-CN"/>
              </w:rPr>
            </w:pPr>
            <w:r>
              <w:rPr>
                <w:rFonts w:hint="eastAsia" w:ascii="Times New Roman" w:hAnsi="Times New Roman" w:eastAsia="Times New Roman" w:cs="Times New Roman"/>
                <w:sz w:val="21"/>
                <w:szCs w:val="21"/>
                <w:lang w:val="en-US" w:eastAsia="zh-CN"/>
              </w:rPr>
              <w:t>2</w:t>
            </w:r>
          </w:p>
        </w:tc>
        <w:tc>
          <w:tcPr>
            <w:tcW w:w="632" w:type="pct"/>
            <w:vAlign w:val="center"/>
          </w:tcPr>
          <w:p w14:paraId="0ECD3FE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sz w:val="21"/>
                <w:szCs w:val="21"/>
                <w:lang w:val="en-US" w:eastAsia="zh-CN"/>
              </w:rPr>
            </w:pPr>
            <w:r>
              <w:rPr>
                <w:rFonts w:hint="eastAsia" w:ascii="Times New Roman" w:hAnsi="Times New Roman" w:eastAsia="Times New Roman" w:cs="Times New Roman"/>
                <w:sz w:val="21"/>
                <w:szCs w:val="21"/>
                <w:lang w:val="en-US" w:eastAsia="zh-CN"/>
              </w:rPr>
              <w:t>食堂</w:t>
            </w:r>
          </w:p>
        </w:tc>
        <w:tc>
          <w:tcPr>
            <w:tcW w:w="1622" w:type="pct"/>
            <w:vAlign w:val="center"/>
          </w:tcPr>
          <w:p w14:paraId="2E46C5A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砖混，1</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18.0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11.2</w:t>
            </w:r>
            <w:r>
              <w:rPr>
                <w:rFonts w:hint="default" w:ascii="Times New Roman" w:hAnsi="Times New Roman" w:eastAsia="Times New Roman" w:cs="Times New Roman"/>
                <w:color w:val="auto"/>
                <w:sz w:val="21"/>
                <w:szCs w:val="21"/>
                <w:lang w:val="en-US" w:eastAsia="zh-CN"/>
              </w:rPr>
              <w:t>m，1</w:t>
            </w:r>
            <w:r>
              <w:rPr>
                <w:rFonts w:hint="eastAsia" w:ascii="Times New Roman" w:hAnsi="Times New Roman" w:eastAsia="Times New Roman" w:cs="Times New Roman"/>
                <w:color w:val="auto"/>
                <w:sz w:val="21"/>
                <w:szCs w:val="21"/>
                <w:lang w:val="en-US" w:eastAsia="zh-CN"/>
              </w:rPr>
              <w:t>栋</w:t>
            </w:r>
          </w:p>
        </w:tc>
        <w:tc>
          <w:tcPr>
            <w:tcW w:w="1675" w:type="pct"/>
            <w:vAlign w:val="center"/>
          </w:tcPr>
          <w:p w14:paraId="6331307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砖混，1</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18.0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11.2</w:t>
            </w:r>
            <w:r>
              <w:rPr>
                <w:rFonts w:hint="default" w:ascii="Times New Roman" w:hAnsi="Times New Roman" w:eastAsia="Times New Roman" w:cs="Times New Roman"/>
                <w:color w:val="auto"/>
                <w:sz w:val="21"/>
                <w:szCs w:val="21"/>
                <w:lang w:val="en-US" w:eastAsia="zh-CN"/>
              </w:rPr>
              <w:t>m，1</w:t>
            </w:r>
            <w:r>
              <w:rPr>
                <w:rFonts w:hint="eastAsia" w:ascii="Times New Roman" w:hAnsi="Times New Roman" w:eastAsia="Times New Roman" w:cs="Times New Roman"/>
                <w:color w:val="auto"/>
                <w:sz w:val="21"/>
                <w:szCs w:val="21"/>
                <w:lang w:val="en-US" w:eastAsia="zh-CN"/>
              </w:rPr>
              <w:t>栋</w:t>
            </w:r>
          </w:p>
        </w:tc>
        <w:tc>
          <w:tcPr>
            <w:tcW w:w="329" w:type="pct"/>
            <w:vMerge w:val="continue"/>
            <w:tcBorders>
              <w:right w:val="nil"/>
            </w:tcBorders>
            <w:vAlign w:val="center"/>
          </w:tcPr>
          <w:p w14:paraId="0D62186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sz w:val="21"/>
                <w:szCs w:val="21"/>
                <w:lang w:val="en-US" w:eastAsia="zh-CN"/>
              </w:rPr>
            </w:pPr>
          </w:p>
        </w:tc>
        <w:tc>
          <w:tcPr>
            <w:tcW w:w="329" w:type="pct"/>
            <w:vMerge w:val="continue"/>
            <w:tcBorders>
              <w:right w:val="nil"/>
            </w:tcBorders>
            <w:vAlign w:val="center"/>
          </w:tcPr>
          <w:p w14:paraId="490C130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sz w:val="21"/>
                <w:szCs w:val="21"/>
                <w:lang w:val="en-US" w:eastAsia="zh-CN"/>
              </w:rPr>
            </w:pPr>
          </w:p>
        </w:tc>
      </w:tr>
      <w:tr w14:paraId="75FBDCA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00E255B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626A546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sz w:val="21"/>
                <w:szCs w:val="21"/>
                <w:lang w:val="en-US" w:eastAsia="zh-CN"/>
              </w:rPr>
            </w:pPr>
            <w:r>
              <w:rPr>
                <w:rFonts w:hint="eastAsia" w:ascii="Times New Roman" w:hAnsi="Times New Roman" w:eastAsia="Times New Roman" w:cs="Times New Roman"/>
                <w:sz w:val="21"/>
                <w:szCs w:val="21"/>
                <w:lang w:val="en-US" w:eastAsia="zh-CN"/>
              </w:rPr>
              <w:t>3</w:t>
            </w:r>
          </w:p>
        </w:tc>
        <w:tc>
          <w:tcPr>
            <w:tcW w:w="632" w:type="pct"/>
            <w:shd w:val="clear" w:color="auto" w:fill="auto"/>
            <w:vAlign w:val="center"/>
          </w:tcPr>
          <w:p w14:paraId="0A6A46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000000"/>
                <w:kern w:val="0"/>
                <w:sz w:val="21"/>
                <w:szCs w:val="21"/>
                <w:lang w:val="en-US" w:eastAsia="zh-CN" w:bidi="ar-SA"/>
              </w:rPr>
            </w:pPr>
            <w:r>
              <w:rPr>
                <w:rFonts w:hint="eastAsia" w:ascii="Times New Roman" w:hAnsi="Times New Roman" w:eastAsia="Times New Roman" w:cs="Times New Roman"/>
                <w:sz w:val="21"/>
                <w:szCs w:val="21"/>
                <w:lang w:val="en-US" w:eastAsia="zh-CN"/>
              </w:rPr>
              <w:t>出水仪表小屋</w:t>
            </w:r>
          </w:p>
        </w:tc>
        <w:tc>
          <w:tcPr>
            <w:tcW w:w="1622" w:type="pct"/>
            <w:shd w:val="clear" w:color="auto" w:fill="auto"/>
            <w:vAlign w:val="center"/>
          </w:tcPr>
          <w:p w14:paraId="069EEE5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auto"/>
                <w:kern w:val="0"/>
                <w:sz w:val="21"/>
                <w:szCs w:val="21"/>
                <w:lang w:val="en-US" w:eastAsia="zh-CN" w:bidi="ar-SA"/>
              </w:rPr>
            </w:pPr>
            <w:r>
              <w:rPr>
                <w:rFonts w:hint="default" w:ascii="Times New Roman" w:hAnsi="Times New Roman" w:eastAsia="Times New Roman" w:cs="Times New Roman"/>
                <w:color w:val="auto"/>
                <w:sz w:val="21"/>
                <w:szCs w:val="21"/>
                <w:lang w:val="en-US" w:eastAsia="zh-CN"/>
              </w:rPr>
              <w:t>1</w:t>
            </w:r>
            <w:r>
              <w:rPr>
                <w:rFonts w:hint="eastAsia" w:ascii="Times New Roman" w:hAnsi="Times New Roman" w:eastAsia="Times New Roman" w:cs="Times New Roman"/>
                <w:color w:val="auto"/>
                <w:sz w:val="21"/>
                <w:szCs w:val="21"/>
                <w:lang w:val="en-US" w:eastAsia="zh-CN"/>
              </w:rPr>
              <w:t>栋，</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30.0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9.0</w:t>
            </w:r>
            <w:r>
              <w:rPr>
                <w:rFonts w:hint="default" w:ascii="Times New Roman" w:hAnsi="Times New Roman" w:eastAsia="Times New Roman" w:cs="Times New Roman"/>
                <w:color w:val="auto"/>
                <w:sz w:val="21"/>
                <w:szCs w:val="21"/>
                <w:lang w:val="en-US" w:eastAsia="zh-CN"/>
              </w:rPr>
              <w:t>m</w:t>
            </w:r>
          </w:p>
        </w:tc>
        <w:tc>
          <w:tcPr>
            <w:tcW w:w="1675" w:type="pct"/>
            <w:shd w:val="clear" w:color="auto" w:fill="auto"/>
            <w:vAlign w:val="center"/>
          </w:tcPr>
          <w:p w14:paraId="510C792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auto"/>
                <w:kern w:val="0"/>
                <w:sz w:val="21"/>
                <w:szCs w:val="21"/>
                <w:lang w:val="en-US" w:eastAsia="zh-CN" w:bidi="ar-SA"/>
              </w:rPr>
            </w:pPr>
            <w:r>
              <w:rPr>
                <w:rFonts w:hint="default" w:ascii="Times New Roman" w:hAnsi="Times New Roman" w:eastAsia="Times New Roman" w:cs="Times New Roman"/>
                <w:color w:val="auto"/>
                <w:sz w:val="21"/>
                <w:szCs w:val="21"/>
                <w:lang w:val="en-US" w:eastAsia="zh-CN"/>
              </w:rPr>
              <w:t>1</w:t>
            </w:r>
            <w:r>
              <w:rPr>
                <w:rFonts w:hint="eastAsia" w:ascii="Times New Roman" w:hAnsi="Times New Roman" w:eastAsia="Times New Roman" w:cs="Times New Roman"/>
                <w:color w:val="auto"/>
                <w:sz w:val="21"/>
                <w:szCs w:val="21"/>
                <w:lang w:val="en-US" w:eastAsia="zh-CN"/>
              </w:rPr>
              <w:t>栋，</w:t>
            </w:r>
            <w:r>
              <w:rPr>
                <w:rFonts w:hint="default" w:ascii="Times New Roman" w:hAnsi="Times New Roman" w:eastAsia="Times New Roman" w:cs="Times New Roman"/>
                <w:color w:val="auto"/>
                <w:sz w:val="21"/>
                <w:szCs w:val="21"/>
                <w:lang w:val="en-US" w:eastAsia="zh-CN"/>
              </w:rPr>
              <w:t>钢砼，</w:t>
            </w:r>
            <w:r>
              <w:rPr>
                <w:rFonts w:hint="eastAsia" w:ascii="Times New Roman" w:hAnsi="Times New Roman" w:eastAsia="Times New Roman" w:cs="Times New Roman"/>
                <w:color w:val="auto"/>
                <w:sz w:val="21"/>
                <w:szCs w:val="21"/>
                <w:lang w:val="en-US" w:eastAsia="zh-CN"/>
              </w:rPr>
              <w:t>30.0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9.0</w:t>
            </w:r>
            <w:r>
              <w:rPr>
                <w:rFonts w:hint="default" w:ascii="Times New Roman" w:hAnsi="Times New Roman" w:eastAsia="Times New Roman" w:cs="Times New Roman"/>
                <w:color w:val="auto"/>
                <w:sz w:val="21"/>
                <w:szCs w:val="21"/>
                <w:lang w:val="en-US" w:eastAsia="zh-CN"/>
              </w:rPr>
              <w:t>m</w:t>
            </w:r>
          </w:p>
        </w:tc>
        <w:tc>
          <w:tcPr>
            <w:tcW w:w="329" w:type="pct"/>
            <w:vMerge w:val="continue"/>
            <w:tcBorders>
              <w:right w:val="nil"/>
            </w:tcBorders>
            <w:shd w:val="clear" w:color="auto" w:fill="auto"/>
            <w:vAlign w:val="center"/>
          </w:tcPr>
          <w:p w14:paraId="71A75EF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000000"/>
                <w:kern w:val="0"/>
                <w:sz w:val="21"/>
                <w:szCs w:val="21"/>
                <w:lang w:val="en-US" w:eastAsia="zh-CN" w:bidi="ar-SA"/>
              </w:rPr>
            </w:pPr>
          </w:p>
        </w:tc>
        <w:tc>
          <w:tcPr>
            <w:tcW w:w="329" w:type="pct"/>
            <w:vMerge w:val="continue"/>
            <w:tcBorders>
              <w:right w:val="nil"/>
            </w:tcBorders>
            <w:shd w:val="clear" w:color="auto" w:fill="auto"/>
            <w:vAlign w:val="center"/>
          </w:tcPr>
          <w:p w14:paraId="549E8E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000000"/>
                <w:kern w:val="0"/>
                <w:sz w:val="21"/>
                <w:szCs w:val="21"/>
                <w:lang w:val="en-US" w:eastAsia="zh-CN" w:bidi="ar-SA"/>
              </w:rPr>
            </w:pPr>
          </w:p>
        </w:tc>
      </w:tr>
      <w:tr w14:paraId="6DF0C8AE">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495F67F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6D01410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4</w:t>
            </w:r>
          </w:p>
        </w:tc>
        <w:tc>
          <w:tcPr>
            <w:tcW w:w="632" w:type="pct"/>
            <w:shd w:val="clear" w:color="auto" w:fill="auto"/>
            <w:vAlign w:val="center"/>
          </w:tcPr>
          <w:p w14:paraId="4EB1B84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auto"/>
                <w:kern w:val="0"/>
                <w:sz w:val="21"/>
                <w:szCs w:val="21"/>
                <w:lang w:val="en-US" w:eastAsia="zh-CN" w:bidi="ar-SA"/>
              </w:rPr>
            </w:pPr>
            <w:r>
              <w:rPr>
                <w:rFonts w:hint="eastAsia" w:ascii="Times New Roman" w:hAnsi="Times New Roman" w:eastAsia="Times New Roman" w:cs="Times New Roman"/>
                <w:color w:val="auto"/>
                <w:sz w:val="21"/>
                <w:szCs w:val="21"/>
                <w:lang w:val="en-US" w:eastAsia="zh-CN"/>
              </w:rPr>
              <w:t>鼓风机房及加药间</w:t>
            </w:r>
          </w:p>
        </w:tc>
        <w:tc>
          <w:tcPr>
            <w:tcW w:w="1622" w:type="pct"/>
            <w:shd w:val="clear" w:color="auto" w:fill="auto"/>
            <w:vAlign w:val="center"/>
          </w:tcPr>
          <w:p w14:paraId="1AC0D19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auto"/>
                <w:kern w:val="0"/>
                <w:sz w:val="21"/>
                <w:szCs w:val="21"/>
                <w:lang w:val="en-US" w:eastAsia="zh-CN" w:bidi="ar-SA"/>
              </w:rPr>
            </w:pPr>
            <w:r>
              <w:rPr>
                <w:rFonts w:hint="eastAsia" w:ascii="Times New Roman" w:hAnsi="Times New Roman" w:eastAsia="Times New Roman" w:cs="Times New Roman"/>
                <w:color w:val="auto"/>
                <w:sz w:val="21"/>
                <w:szCs w:val="21"/>
                <w:lang w:val="en-US" w:eastAsia="zh-CN"/>
              </w:rPr>
              <w:t>1栋1层，</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筋砼，30.00×11.40m</w:t>
            </w:r>
          </w:p>
        </w:tc>
        <w:tc>
          <w:tcPr>
            <w:tcW w:w="1675" w:type="pct"/>
            <w:shd w:val="clear" w:color="auto" w:fill="auto"/>
            <w:vAlign w:val="center"/>
          </w:tcPr>
          <w:p w14:paraId="0E616D1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snapToGrid w:val="0"/>
                <w:color w:val="auto"/>
                <w:kern w:val="0"/>
                <w:sz w:val="21"/>
                <w:szCs w:val="21"/>
                <w:lang w:val="en-US" w:eastAsia="zh-CN" w:bidi="ar-SA"/>
              </w:rPr>
            </w:pPr>
            <w:r>
              <w:rPr>
                <w:rFonts w:hint="eastAsia" w:ascii="Times New Roman" w:hAnsi="Times New Roman" w:eastAsia="Times New Roman" w:cs="Times New Roman"/>
                <w:color w:val="auto"/>
                <w:sz w:val="21"/>
                <w:szCs w:val="21"/>
                <w:lang w:val="en-US" w:eastAsia="zh-CN"/>
              </w:rPr>
              <w:t>1栋1层，</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筋砼，30.00×11.40m</w:t>
            </w:r>
          </w:p>
        </w:tc>
        <w:tc>
          <w:tcPr>
            <w:tcW w:w="329" w:type="pct"/>
            <w:tcBorders>
              <w:right w:val="nil"/>
            </w:tcBorders>
            <w:shd w:val="clear" w:color="auto" w:fill="auto"/>
            <w:vAlign w:val="center"/>
          </w:tcPr>
          <w:p w14:paraId="2999586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1栋</w:t>
            </w:r>
          </w:p>
        </w:tc>
        <w:tc>
          <w:tcPr>
            <w:tcW w:w="329" w:type="pct"/>
            <w:tcBorders>
              <w:right w:val="nil"/>
            </w:tcBorders>
            <w:shd w:val="clear" w:color="auto" w:fill="auto"/>
            <w:vAlign w:val="center"/>
          </w:tcPr>
          <w:p w14:paraId="6D879F5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67229F8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44B6E8E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5ECE9A9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5</w:t>
            </w:r>
          </w:p>
        </w:tc>
        <w:tc>
          <w:tcPr>
            <w:tcW w:w="632" w:type="pct"/>
            <w:shd w:val="clear" w:color="auto" w:fill="auto"/>
            <w:vAlign w:val="center"/>
          </w:tcPr>
          <w:p w14:paraId="531714F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出水仪表小屋</w:t>
            </w:r>
          </w:p>
        </w:tc>
        <w:tc>
          <w:tcPr>
            <w:tcW w:w="1622" w:type="pct"/>
            <w:shd w:val="clear" w:color="auto" w:fill="auto"/>
            <w:vAlign w:val="center"/>
          </w:tcPr>
          <w:p w14:paraId="00C876D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筋砼，6.00×4.60m</w:t>
            </w:r>
          </w:p>
        </w:tc>
        <w:tc>
          <w:tcPr>
            <w:tcW w:w="1675" w:type="pct"/>
            <w:shd w:val="clear" w:color="auto" w:fill="auto"/>
            <w:vAlign w:val="center"/>
          </w:tcPr>
          <w:p w14:paraId="06D7C75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r>
              <w:rPr>
                <w:rFonts w:hint="default" w:ascii="Times New Roman" w:hAnsi="Times New Roman" w:eastAsia="Times New Roman" w:cs="Times New Roman"/>
                <w:color w:val="auto"/>
                <w:sz w:val="21"/>
                <w:szCs w:val="21"/>
                <w:lang w:val="en-US" w:eastAsia="zh-CN"/>
              </w:rPr>
              <w:t>座</w:t>
            </w:r>
            <w:r>
              <w:rPr>
                <w:rFonts w:hint="eastAsia" w:ascii="Times New Roman" w:hAnsi="Times New Roman" w:eastAsia="Times New Roman" w:cs="Times New Roman"/>
                <w:color w:val="auto"/>
                <w:sz w:val="21"/>
                <w:szCs w:val="21"/>
                <w:lang w:val="en-US" w:eastAsia="zh-CN"/>
              </w:rPr>
              <w:t>，</w:t>
            </w:r>
            <w:r>
              <w:rPr>
                <w:rFonts w:hint="default" w:ascii="Times New Roman" w:hAnsi="Times New Roman" w:eastAsia="Times New Roman" w:cs="Times New Roman"/>
                <w:color w:val="auto"/>
                <w:sz w:val="21"/>
                <w:szCs w:val="21"/>
                <w:lang w:val="en-US" w:eastAsia="zh-CN"/>
              </w:rPr>
              <w:t>钢</w:t>
            </w:r>
            <w:r>
              <w:rPr>
                <w:rFonts w:hint="eastAsia" w:ascii="Times New Roman" w:hAnsi="Times New Roman" w:eastAsia="Times New Roman" w:cs="Times New Roman"/>
                <w:color w:val="auto"/>
                <w:sz w:val="21"/>
                <w:szCs w:val="21"/>
                <w:lang w:val="en-US" w:eastAsia="zh-CN"/>
              </w:rPr>
              <w:t>筋砼，6.00×4.60m</w:t>
            </w:r>
          </w:p>
        </w:tc>
        <w:tc>
          <w:tcPr>
            <w:tcW w:w="329" w:type="pct"/>
            <w:tcBorders>
              <w:right w:val="nil"/>
            </w:tcBorders>
            <w:shd w:val="clear" w:color="auto" w:fill="auto"/>
            <w:vAlign w:val="center"/>
          </w:tcPr>
          <w:p w14:paraId="489CE8F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shd w:val="clear" w:color="auto" w:fill="auto"/>
            <w:vAlign w:val="center"/>
          </w:tcPr>
          <w:p w14:paraId="0BD44C9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10E0175F">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2F7BCBC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56E807E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6</w:t>
            </w:r>
          </w:p>
        </w:tc>
        <w:tc>
          <w:tcPr>
            <w:tcW w:w="632" w:type="pct"/>
            <w:vAlign w:val="center"/>
          </w:tcPr>
          <w:p w14:paraId="72B76DF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门卫</w:t>
            </w:r>
          </w:p>
        </w:tc>
        <w:tc>
          <w:tcPr>
            <w:tcW w:w="1622" w:type="pct"/>
            <w:vAlign w:val="center"/>
          </w:tcPr>
          <w:p w14:paraId="3E5C555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砖混，1</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6.30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4.80</w:t>
            </w:r>
            <w:r>
              <w:rPr>
                <w:rFonts w:hint="default" w:ascii="Times New Roman" w:hAnsi="Times New Roman" w:eastAsia="Times New Roman" w:cs="Times New Roman"/>
                <w:color w:val="auto"/>
                <w:sz w:val="21"/>
                <w:szCs w:val="21"/>
                <w:lang w:val="en-US" w:eastAsia="zh-CN"/>
              </w:rPr>
              <w:t>m，1</w:t>
            </w:r>
            <w:r>
              <w:rPr>
                <w:rFonts w:hint="eastAsia" w:ascii="Times New Roman" w:hAnsi="Times New Roman" w:eastAsia="Times New Roman" w:cs="Times New Roman"/>
                <w:color w:val="auto"/>
                <w:sz w:val="21"/>
                <w:szCs w:val="21"/>
                <w:lang w:val="en-US" w:eastAsia="zh-CN"/>
              </w:rPr>
              <w:t>栋</w:t>
            </w:r>
          </w:p>
        </w:tc>
        <w:tc>
          <w:tcPr>
            <w:tcW w:w="1675" w:type="pct"/>
            <w:vAlign w:val="center"/>
          </w:tcPr>
          <w:p w14:paraId="1282C26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砖混，1</w:t>
            </w:r>
            <w:r>
              <w:rPr>
                <w:rFonts w:hint="default" w:ascii="Times New Roman" w:hAnsi="Times New Roman" w:eastAsia="Times New Roman" w:cs="Times New Roman"/>
                <w:color w:val="auto"/>
                <w:sz w:val="21"/>
                <w:szCs w:val="21"/>
                <w:lang w:val="en-US" w:eastAsia="zh-CN"/>
              </w:rPr>
              <w:t>F，</w:t>
            </w:r>
            <w:r>
              <w:rPr>
                <w:rFonts w:hint="eastAsia" w:ascii="Times New Roman" w:hAnsi="Times New Roman" w:eastAsia="Times New Roman" w:cs="Times New Roman"/>
                <w:color w:val="auto"/>
                <w:sz w:val="21"/>
                <w:szCs w:val="21"/>
                <w:lang w:val="en-US" w:eastAsia="zh-CN"/>
              </w:rPr>
              <w:t>6.30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4.80</w:t>
            </w:r>
            <w:r>
              <w:rPr>
                <w:rFonts w:hint="default" w:ascii="Times New Roman" w:hAnsi="Times New Roman" w:eastAsia="Times New Roman" w:cs="Times New Roman"/>
                <w:color w:val="auto"/>
                <w:sz w:val="21"/>
                <w:szCs w:val="21"/>
                <w:lang w:val="en-US" w:eastAsia="zh-CN"/>
              </w:rPr>
              <w:t>m，1</w:t>
            </w:r>
            <w:r>
              <w:rPr>
                <w:rFonts w:hint="eastAsia" w:ascii="Times New Roman" w:hAnsi="Times New Roman" w:eastAsia="Times New Roman" w:cs="Times New Roman"/>
                <w:color w:val="auto"/>
                <w:sz w:val="21"/>
                <w:szCs w:val="21"/>
                <w:lang w:val="en-US" w:eastAsia="zh-CN"/>
              </w:rPr>
              <w:t>栋</w:t>
            </w:r>
          </w:p>
        </w:tc>
        <w:tc>
          <w:tcPr>
            <w:tcW w:w="329" w:type="pct"/>
            <w:tcBorders>
              <w:right w:val="nil"/>
            </w:tcBorders>
            <w:vAlign w:val="center"/>
          </w:tcPr>
          <w:p w14:paraId="47481E0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1栋</w:t>
            </w:r>
          </w:p>
        </w:tc>
        <w:tc>
          <w:tcPr>
            <w:tcW w:w="329" w:type="pct"/>
            <w:tcBorders>
              <w:right w:val="nil"/>
            </w:tcBorders>
            <w:vAlign w:val="center"/>
          </w:tcPr>
          <w:p w14:paraId="4E8689F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442E8E4C">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1EA469E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085CEC3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7</w:t>
            </w:r>
          </w:p>
        </w:tc>
        <w:tc>
          <w:tcPr>
            <w:tcW w:w="632" w:type="pct"/>
            <w:vAlign w:val="center"/>
          </w:tcPr>
          <w:p w14:paraId="7703157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尾水管道</w:t>
            </w:r>
          </w:p>
        </w:tc>
        <w:tc>
          <w:tcPr>
            <w:tcW w:w="1622" w:type="pct"/>
            <w:vAlign w:val="center"/>
          </w:tcPr>
          <w:p w14:paraId="490A65C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钢筋混凝土管DN920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9，150m</w:t>
            </w:r>
          </w:p>
        </w:tc>
        <w:tc>
          <w:tcPr>
            <w:tcW w:w="1675" w:type="pct"/>
            <w:vAlign w:val="center"/>
          </w:tcPr>
          <w:p w14:paraId="0A6FDC8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钢筋混凝土管DN920</w:t>
            </w:r>
            <w:r>
              <w:rPr>
                <w:rFonts w:hint="default" w:ascii="Times New Roman" w:hAnsi="Times New Roman" w:eastAsia="Times New Roman" w:cs="Times New Roman"/>
                <w:color w:val="auto"/>
                <w:sz w:val="21"/>
                <w:szCs w:val="21"/>
                <w:lang w:val="en-US" w:eastAsia="zh-CN"/>
              </w:rPr>
              <w:t>×</w:t>
            </w:r>
            <w:r>
              <w:rPr>
                <w:rFonts w:hint="eastAsia" w:ascii="Times New Roman" w:hAnsi="Times New Roman" w:eastAsia="Times New Roman" w:cs="Times New Roman"/>
                <w:color w:val="auto"/>
                <w:sz w:val="21"/>
                <w:szCs w:val="21"/>
                <w:lang w:val="en-US" w:eastAsia="zh-CN"/>
              </w:rPr>
              <w:t>9，150m</w:t>
            </w:r>
          </w:p>
        </w:tc>
        <w:tc>
          <w:tcPr>
            <w:tcW w:w="329" w:type="pct"/>
            <w:tcBorders>
              <w:right w:val="nil"/>
            </w:tcBorders>
            <w:vAlign w:val="center"/>
          </w:tcPr>
          <w:p w14:paraId="141FF96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1个</w:t>
            </w:r>
          </w:p>
        </w:tc>
        <w:tc>
          <w:tcPr>
            <w:tcW w:w="329" w:type="pct"/>
            <w:tcBorders>
              <w:right w:val="nil"/>
            </w:tcBorders>
            <w:vAlign w:val="center"/>
          </w:tcPr>
          <w:p w14:paraId="1AE87B4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1D7AA4B4">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restart"/>
            <w:tcBorders>
              <w:left w:val="nil"/>
            </w:tcBorders>
            <w:vAlign w:val="center"/>
          </w:tcPr>
          <w:p w14:paraId="7A0662B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r>
              <w:rPr>
                <w:rFonts w:hint="eastAsia" w:ascii="Times New Roman" w:hAnsi="Times New Roman" w:eastAsia="Times New Roman" w:cs="Times New Roman"/>
                <w:color w:val="auto"/>
                <w:sz w:val="21"/>
                <w:szCs w:val="21"/>
                <w:lang w:val="en-US" w:eastAsia="zh-CN"/>
              </w:rPr>
              <w:t>环保工程</w:t>
            </w:r>
          </w:p>
        </w:tc>
        <w:tc>
          <w:tcPr>
            <w:tcW w:w="206" w:type="pct"/>
            <w:tcBorders>
              <w:left w:val="nil"/>
            </w:tcBorders>
            <w:vAlign w:val="center"/>
          </w:tcPr>
          <w:p w14:paraId="43C7055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p>
        </w:tc>
        <w:tc>
          <w:tcPr>
            <w:tcW w:w="632" w:type="pct"/>
            <w:vAlign w:val="center"/>
          </w:tcPr>
          <w:p w14:paraId="027ABFF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废气治理</w:t>
            </w:r>
          </w:p>
        </w:tc>
        <w:tc>
          <w:tcPr>
            <w:tcW w:w="1622" w:type="pct"/>
            <w:vAlign w:val="center"/>
          </w:tcPr>
          <w:p w14:paraId="028A5D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生物除臭（TA001~TA002）+15m高排气筒（DA001~DA002）</w:t>
            </w:r>
          </w:p>
        </w:tc>
        <w:tc>
          <w:tcPr>
            <w:tcW w:w="1675" w:type="pct"/>
            <w:vAlign w:val="center"/>
          </w:tcPr>
          <w:p w14:paraId="41B84F0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生物除臭（TA001~TA002）+15m高排气筒（DA001~DA002）</w:t>
            </w:r>
          </w:p>
        </w:tc>
        <w:tc>
          <w:tcPr>
            <w:tcW w:w="329" w:type="pct"/>
            <w:tcBorders>
              <w:right w:val="nil"/>
            </w:tcBorders>
            <w:vAlign w:val="center"/>
          </w:tcPr>
          <w:p w14:paraId="7648117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2个</w:t>
            </w:r>
          </w:p>
        </w:tc>
        <w:tc>
          <w:tcPr>
            <w:tcW w:w="329" w:type="pct"/>
            <w:tcBorders>
              <w:right w:val="nil"/>
            </w:tcBorders>
            <w:vAlign w:val="center"/>
          </w:tcPr>
          <w:p w14:paraId="25A8488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0BC80C03">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6C710FF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tcBorders>
              <w:left w:val="nil"/>
            </w:tcBorders>
            <w:vAlign w:val="center"/>
          </w:tcPr>
          <w:p w14:paraId="5EFD04C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2</w:t>
            </w:r>
          </w:p>
        </w:tc>
        <w:tc>
          <w:tcPr>
            <w:tcW w:w="632" w:type="pct"/>
            <w:vAlign w:val="center"/>
          </w:tcPr>
          <w:p w14:paraId="2F61282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噪声治理</w:t>
            </w:r>
          </w:p>
        </w:tc>
        <w:tc>
          <w:tcPr>
            <w:tcW w:w="1622" w:type="pct"/>
            <w:vAlign w:val="center"/>
          </w:tcPr>
          <w:p w14:paraId="7C75E56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减震、隔声、降噪设施</w:t>
            </w:r>
          </w:p>
        </w:tc>
        <w:tc>
          <w:tcPr>
            <w:tcW w:w="1675" w:type="pct"/>
            <w:vAlign w:val="center"/>
          </w:tcPr>
          <w:p w14:paraId="2A5A61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减震、隔声、降噪设施</w:t>
            </w:r>
          </w:p>
        </w:tc>
        <w:tc>
          <w:tcPr>
            <w:tcW w:w="329" w:type="pct"/>
            <w:tcBorders>
              <w:right w:val="nil"/>
            </w:tcBorders>
            <w:vAlign w:val="center"/>
          </w:tcPr>
          <w:p w14:paraId="4361092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c>
          <w:tcPr>
            <w:tcW w:w="329" w:type="pct"/>
            <w:tcBorders>
              <w:right w:val="nil"/>
            </w:tcBorders>
            <w:vAlign w:val="center"/>
          </w:tcPr>
          <w:p w14:paraId="7F2F3BB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w:t>
            </w:r>
          </w:p>
        </w:tc>
      </w:tr>
      <w:tr w14:paraId="14EA7198">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20103BB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vMerge w:val="restart"/>
            <w:tcBorders>
              <w:left w:val="nil"/>
            </w:tcBorders>
            <w:vAlign w:val="center"/>
          </w:tcPr>
          <w:p w14:paraId="21A7058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3</w:t>
            </w:r>
          </w:p>
        </w:tc>
        <w:tc>
          <w:tcPr>
            <w:tcW w:w="632" w:type="pct"/>
            <w:vMerge w:val="restart"/>
            <w:vAlign w:val="center"/>
          </w:tcPr>
          <w:p w14:paraId="34DC832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固废治理</w:t>
            </w:r>
          </w:p>
        </w:tc>
        <w:tc>
          <w:tcPr>
            <w:tcW w:w="1622" w:type="pct"/>
            <w:vAlign w:val="center"/>
          </w:tcPr>
          <w:p w14:paraId="0C16F4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危废间面积5m</w:t>
            </w:r>
            <w:r>
              <w:rPr>
                <w:rFonts w:hint="eastAsia" w:ascii="Times New Roman" w:hAnsi="Times New Roman" w:eastAsia="Times New Roman" w:cs="Times New Roman"/>
                <w:color w:val="auto"/>
                <w:sz w:val="21"/>
                <w:szCs w:val="21"/>
                <w:vertAlign w:val="superscript"/>
                <w:lang w:val="en-US" w:eastAsia="zh-CN"/>
              </w:rPr>
              <w:t>2</w:t>
            </w:r>
          </w:p>
        </w:tc>
        <w:tc>
          <w:tcPr>
            <w:tcW w:w="1675" w:type="pct"/>
            <w:vAlign w:val="center"/>
          </w:tcPr>
          <w:p w14:paraId="5ABE688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危废间面积5m</w:t>
            </w:r>
            <w:r>
              <w:rPr>
                <w:rFonts w:hint="eastAsia" w:ascii="Times New Roman" w:hAnsi="Times New Roman" w:eastAsia="Times New Roman" w:cs="Times New Roman"/>
                <w:color w:val="auto"/>
                <w:sz w:val="21"/>
                <w:szCs w:val="21"/>
                <w:vertAlign w:val="superscript"/>
                <w:lang w:val="en-US" w:eastAsia="zh-CN"/>
              </w:rPr>
              <w:t>2</w:t>
            </w:r>
          </w:p>
        </w:tc>
        <w:tc>
          <w:tcPr>
            <w:tcW w:w="329" w:type="pct"/>
            <w:tcBorders>
              <w:right w:val="nil"/>
            </w:tcBorders>
            <w:vAlign w:val="center"/>
          </w:tcPr>
          <w:p w14:paraId="54C416A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一期已验收</w:t>
            </w:r>
          </w:p>
        </w:tc>
        <w:tc>
          <w:tcPr>
            <w:tcW w:w="329" w:type="pct"/>
            <w:tcBorders>
              <w:right w:val="nil"/>
            </w:tcBorders>
            <w:vAlign w:val="center"/>
          </w:tcPr>
          <w:p w14:paraId="2A810F8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49EF1562">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284BCA6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vMerge w:val="continue"/>
            <w:tcBorders>
              <w:left w:val="nil"/>
            </w:tcBorders>
            <w:vAlign w:val="center"/>
          </w:tcPr>
          <w:p w14:paraId="6DB845A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632" w:type="pct"/>
            <w:vMerge w:val="continue"/>
            <w:vAlign w:val="center"/>
          </w:tcPr>
          <w:p w14:paraId="6C629E6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1622" w:type="pct"/>
            <w:vAlign w:val="center"/>
          </w:tcPr>
          <w:p w14:paraId="60DB43B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危废间面积90m</w:t>
            </w:r>
            <w:r>
              <w:rPr>
                <w:rFonts w:hint="eastAsia" w:ascii="Times New Roman" w:hAnsi="Times New Roman" w:eastAsia="Times New Roman" w:cs="Times New Roman"/>
                <w:color w:val="auto"/>
                <w:sz w:val="21"/>
                <w:szCs w:val="21"/>
                <w:vertAlign w:val="superscript"/>
                <w:lang w:val="en-US" w:eastAsia="zh-CN"/>
              </w:rPr>
              <w:t>2</w:t>
            </w:r>
          </w:p>
        </w:tc>
        <w:tc>
          <w:tcPr>
            <w:tcW w:w="1675" w:type="pct"/>
            <w:vAlign w:val="center"/>
          </w:tcPr>
          <w:p w14:paraId="78C5DEF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危废间面积13m</w:t>
            </w:r>
            <w:r>
              <w:rPr>
                <w:rFonts w:hint="eastAsia" w:ascii="Times New Roman" w:hAnsi="Times New Roman" w:eastAsia="Times New Roman" w:cs="Times New Roman"/>
                <w:color w:val="auto"/>
                <w:sz w:val="21"/>
                <w:szCs w:val="21"/>
                <w:vertAlign w:val="superscript"/>
                <w:lang w:val="en-US" w:eastAsia="zh-CN"/>
              </w:rPr>
              <w:t>2</w:t>
            </w:r>
          </w:p>
        </w:tc>
        <w:tc>
          <w:tcPr>
            <w:tcW w:w="329" w:type="pct"/>
            <w:tcBorders>
              <w:right w:val="nil"/>
            </w:tcBorders>
            <w:vAlign w:val="center"/>
          </w:tcPr>
          <w:p w14:paraId="530DCD6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1个</w:t>
            </w:r>
          </w:p>
        </w:tc>
        <w:tc>
          <w:tcPr>
            <w:tcW w:w="329" w:type="pct"/>
            <w:tcBorders>
              <w:right w:val="nil"/>
            </w:tcBorders>
            <w:vAlign w:val="center"/>
          </w:tcPr>
          <w:p w14:paraId="7AB16D2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危废间面积由90m</w:t>
            </w:r>
            <w:r>
              <w:rPr>
                <w:rFonts w:hint="eastAsia" w:ascii="Times New Roman" w:hAnsi="Times New Roman" w:eastAsia="Times New Roman" w:cs="Times New Roman"/>
                <w:color w:val="auto"/>
                <w:sz w:val="21"/>
                <w:szCs w:val="21"/>
                <w:vertAlign w:val="superscript"/>
                <w:lang w:val="en-US" w:eastAsia="zh-CN"/>
              </w:rPr>
              <w:t>2</w:t>
            </w:r>
            <w:r>
              <w:rPr>
                <w:rFonts w:hint="eastAsia" w:ascii="Times New Roman" w:hAnsi="Times New Roman" w:eastAsia="Times New Roman" w:cs="Times New Roman"/>
                <w:color w:val="auto"/>
                <w:sz w:val="21"/>
                <w:szCs w:val="21"/>
                <w:lang w:val="en-US" w:eastAsia="zh-CN"/>
              </w:rPr>
              <w:t>改为13m</w:t>
            </w:r>
            <w:r>
              <w:rPr>
                <w:rFonts w:hint="eastAsia" w:ascii="Times New Roman" w:hAnsi="Times New Roman" w:eastAsia="Times New Roman" w:cs="Times New Roman"/>
                <w:color w:val="auto"/>
                <w:sz w:val="21"/>
                <w:szCs w:val="21"/>
                <w:vertAlign w:val="superscript"/>
                <w:lang w:val="en-US" w:eastAsia="zh-CN"/>
              </w:rPr>
              <w:t>2</w:t>
            </w:r>
          </w:p>
        </w:tc>
      </w:tr>
      <w:tr w14:paraId="3711A8DD">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5820A64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vMerge w:val="restart"/>
            <w:tcBorders>
              <w:left w:val="nil"/>
            </w:tcBorders>
            <w:vAlign w:val="center"/>
          </w:tcPr>
          <w:p w14:paraId="7B2F323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4</w:t>
            </w:r>
          </w:p>
        </w:tc>
        <w:tc>
          <w:tcPr>
            <w:tcW w:w="632" w:type="pct"/>
            <w:vMerge w:val="restart"/>
            <w:vAlign w:val="center"/>
          </w:tcPr>
          <w:p w14:paraId="738CADA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风险防范</w:t>
            </w:r>
          </w:p>
        </w:tc>
        <w:tc>
          <w:tcPr>
            <w:tcW w:w="1622" w:type="pct"/>
            <w:vAlign w:val="center"/>
          </w:tcPr>
          <w:p w14:paraId="47ED720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1座事故池1180m</w:t>
            </w:r>
            <w:r>
              <w:rPr>
                <w:rFonts w:hint="eastAsia" w:ascii="Times New Roman" w:hAnsi="Times New Roman" w:eastAsia="Times New Roman" w:cs="Times New Roman"/>
                <w:color w:val="auto"/>
                <w:sz w:val="21"/>
                <w:szCs w:val="21"/>
                <w:vertAlign w:val="superscript"/>
                <w:lang w:val="en-US" w:eastAsia="zh-CN"/>
              </w:rPr>
              <w:t>3</w:t>
            </w:r>
          </w:p>
        </w:tc>
        <w:tc>
          <w:tcPr>
            <w:tcW w:w="1675" w:type="pct"/>
            <w:vAlign w:val="center"/>
          </w:tcPr>
          <w:p w14:paraId="66C2915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1座事故池1180m</w:t>
            </w:r>
            <w:r>
              <w:rPr>
                <w:rFonts w:hint="eastAsia" w:ascii="Times New Roman" w:hAnsi="Times New Roman" w:eastAsia="Times New Roman" w:cs="Times New Roman"/>
                <w:color w:val="auto"/>
                <w:sz w:val="21"/>
                <w:szCs w:val="21"/>
                <w:vertAlign w:val="superscript"/>
                <w:lang w:val="en-US" w:eastAsia="zh-CN"/>
              </w:rPr>
              <w:t>3</w:t>
            </w:r>
          </w:p>
        </w:tc>
        <w:tc>
          <w:tcPr>
            <w:tcW w:w="329" w:type="pct"/>
            <w:tcBorders>
              <w:right w:val="nil"/>
            </w:tcBorders>
            <w:vAlign w:val="center"/>
          </w:tcPr>
          <w:p w14:paraId="65074D1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一期已验收</w:t>
            </w:r>
          </w:p>
        </w:tc>
        <w:tc>
          <w:tcPr>
            <w:tcW w:w="329" w:type="pct"/>
            <w:tcBorders>
              <w:right w:val="nil"/>
            </w:tcBorders>
            <w:vAlign w:val="center"/>
          </w:tcPr>
          <w:p w14:paraId="3EA6B1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r w14:paraId="3878F119">
        <w:tblPrEx>
          <w:tblBorders>
            <w:top w:val="single" w:color="auto" w:sz="12" w:space="0"/>
            <w:left w:val="single" w:color="000000" w:sz="2" w:space="0"/>
            <w:bottom w:val="single" w:color="auto" w:sz="1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206" w:type="pct"/>
            <w:vMerge w:val="continue"/>
            <w:tcBorders>
              <w:left w:val="nil"/>
            </w:tcBorders>
            <w:vAlign w:val="center"/>
          </w:tcPr>
          <w:p w14:paraId="6D61C00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FF0000"/>
                <w:sz w:val="21"/>
                <w:szCs w:val="21"/>
                <w:lang w:val="en-US" w:eastAsia="zh-CN"/>
              </w:rPr>
            </w:pPr>
          </w:p>
        </w:tc>
        <w:tc>
          <w:tcPr>
            <w:tcW w:w="206" w:type="pct"/>
            <w:vMerge w:val="continue"/>
            <w:tcBorders>
              <w:left w:val="nil"/>
            </w:tcBorders>
            <w:vAlign w:val="center"/>
          </w:tcPr>
          <w:p w14:paraId="1897C9E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632" w:type="pct"/>
            <w:vMerge w:val="continue"/>
            <w:vAlign w:val="center"/>
          </w:tcPr>
          <w:p w14:paraId="7A3D064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p>
        </w:tc>
        <w:tc>
          <w:tcPr>
            <w:tcW w:w="1622" w:type="pct"/>
            <w:vAlign w:val="center"/>
          </w:tcPr>
          <w:p w14:paraId="7B3D8C1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1座事故池1850m</w:t>
            </w:r>
            <w:r>
              <w:rPr>
                <w:rFonts w:hint="eastAsia" w:ascii="Times New Roman" w:hAnsi="Times New Roman" w:eastAsia="Times New Roman" w:cs="Times New Roman"/>
                <w:color w:val="auto"/>
                <w:sz w:val="21"/>
                <w:szCs w:val="21"/>
                <w:vertAlign w:val="superscript"/>
                <w:lang w:val="en-US" w:eastAsia="zh-CN"/>
              </w:rPr>
              <w:t>3</w:t>
            </w:r>
          </w:p>
        </w:tc>
        <w:tc>
          <w:tcPr>
            <w:tcW w:w="1675" w:type="pct"/>
            <w:vAlign w:val="center"/>
          </w:tcPr>
          <w:p w14:paraId="143E784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1座事故池1850m</w:t>
            </w:r>
            <w:r>
              <w:rPr>
                <w:rFonts w:hint="eastAsia" w:ascii="Times New Roman" w:hAnsi="Times New Roman" w:eastAsia="Times New Roman" w:cs="Times New Roman"/>
                <w:color w:val="auto"/>
                <w:sz w:val="21"/>
                <w:szCs w:val="21"/>
                <w:vertAlign w:val="superscript"/>
                <w:lang w:val="en-US" w:eastAsia="zh-CN"/>
              </w:rPr>
              <w:t>3</w:t>
            </w:r>
          </w:p>
        </w:tc>
        <w:tc>
          <w:tcPr>
            <w:tcW w:w="329" w:type="pct"/>
            <w:tcBorders>
              <w:right w:val="nil"/>
            </w:tcBorders>
            <w:vAlign w:val="center"/>
          </w:tcPr>
          <w:p w14:paraId="5C111F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1座</w:t>
            </w:r>
          </w:p>
        </w:tc>
        <w:tc>
          <w:tcPr>
            <w:tcW w:w="329" w:type="pct"/>
            <w:tcBorders>
              <w:right w:val="nil"/>
            </w:tcBorders>
            <w:vAlign w:val="center"/>
          </w:tcPr>
          <w:p w14:paraId="7871DE6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snapToGrid w:val="0"/>
                <w:color w:val="auto"/>
                <w:kern w:val="0"/>
                <w:sz w:val="21"/>
                <w:szCs w:val="21"/>
                <w:lang w:val="en-US" w:eastAsia="zh-CN" w:bidi="ar-SA"/>
              </w:rPr>
              <w:t>无变化</w:t>
            </w:r>
          </w:p>
        </w:tc>
      </w:tr>
    </w:tbl>
    <w:p w14:paraId="7B17B0E1">
      <w:pPr>
        <w:keepNext w:val="0"/>
        <w:keepLines w:val="0"/>
        <w:pageBreakBefore w:val="0"/>
        <w:widowControl/>
        <w:kinsoku w:val="0"/>
        <w:wordWrap/>
        <w:overflowPunct/>
        <w:topLinePunct w:val="0"/>
        <w:autoSpaceDE w:val="0"/>
        <w:autoSpaceDN w:val="0"/>
        <w:bidi w:val="0"/>
        <w:adjustRightInd w:val="0"/>
        <w:snapToGrid w:val="0"/>
        <w:spacing w:before="0" w:beforeLines="50" w:line="360" w:lineRule="auto"/>
        <w:ind w:left="0"/>
        <w:textAlignment w:val="baseline"/>
      </w:pPr>
      <w:r>
        <w:rPr>
          <w:rFonts w:ascii="宋体" w:hAnsi="宋体" w:eastAsia="宋体" w:cs="宋体"/>
          <w:spacing w:val="-2"/>
          <w:sz w:val="24"/>
          <w:szCs w:val="24"/>
        </w:rPr>
        <w:t>项目主要建设内容照片：</w:t>
      </w:r>
    </w:p>
    <w:tbl>
      <w:tblPr>
        <w:tblStyle w:val="10"/>
        <w:tblW w:w="91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89"/>
        <w:gridCol w:w="4589"/>
      </w:tblGrid>
      <w:tr w14:paraId="60DA6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2233613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drawing>
                <wp:inline distT="0" distB="0" distL="114300" distR="114300">
                  <wp:extent cx="2653665" cy="1994535"/>
                  <wp:effectExtent l="0" t="0" r="13335" b="5715"/>
                  <wp:docPr id="1" name="图片 1" descr="1741252719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41252719800"/>
                          <pic:cNvPicPr>
                            <a:picLocks noChangeAspect="1"/>
                          </pic:cNvPicPr>
                        </pic:nvPicPr>
                        <pic:blipFill>
                          <a:blip r:embed="rId20"/>
                          <a:stretch>
                            <a:fillRect/>
                          </a:stretch>
                        </pic:blipFill>
                        <pic:spPr>
                          <a:xfrm>
                            <a:off x="0" y="0"/>
                            <a:ext cx="2653665" cy="1994535"/>
                          </a:xfrm>
                          <a:prstGeom prst="rect">
                            <a:avLst/>
                          </a:prstGeom>
                        </pic:spPr>
                      </pic:pic>
                    </a:graphicData>
                  </a:graphic>
                </wp:inline>
              </w:drawing>
            </w:r>
          </w:p>
        </w:tc>
        <w:tc>
          <w:tcPr>
            <w:tcW w:w="4589" w:type="dxa"/>
            <w:vAlign w:val="center"/>
          </w:tcPr>
          <w:p w14:paraId="2B2BD47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drawing>
                <wp:inline distT="0" distB="0" distL="114300" distR="114300">
                  <wp:extent cx="2847975" cy="1895475"/>
                  <wp:effectExtent l="0" t="0" r="9525" b="9525"/>
                  <wp:docPr id="2" name="图片 2" descr="1741252779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1252779653"/>
                          <pic:cNvPicPr>
                            <a:picLocks noChangeAspect="1"/>
                          </pic:cNvPicPr>
                        </pic:nvPicPr>
                        <pic:blipFill>
                          <a:blip r:embed="rId21"/>
                          <a:stretch>
                            <a:fillRect/>
                          </a:stretch>
                        </pic:blipFill>
                        <pic:spPr>
                          <a:xfrm>
                            <a:off x="0" y="0"/>
                            <a:ext cx="2847975" cy="1895475"/>
                          </a:xfrm>
                          <a:prstGeom prst="rect">
                            <a:avLst/>
                          </a:prstGeom>
                        </pic:spPr>
                      </pic:pic>
                    </a:graphicData>
                  </a:graphic>
                </wp:inline>
              </w:drawing>
            </w:r>
          </w:p>
        </w:tc>
      </w:tr>
      <w:tr w14:paraId="55D981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5AE0231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细格栅及沉砂池</w:t>
            </w:r>
          </w:p>
        </w:tc>
        <w:tc>
          <w:tcPr>
            <w:tcW w:w="4589" w:type="dxa"/>
            <w:vAlign w:val="center"/>
          </w:tcPr>
          <w:p w14:paraId="04DBD2B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420" w:firstLineChars="20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调节池</w:t>
            </w:r>
          </w:p>
        </w:tc>
      </w:tr>
      <w:tr w14:paraId="302E3A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33C924B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drawing>
                <wp:inline distT="0" distB="0" distL="114300" distR="114300">
                  <wp:extent cx="2876550" cy="219075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2"/>
                          <a:stretch>
                            <a:fillRect/>
                          </a:stretch>
                        </pic:blipFill>
                        <pic:spPr>
                          <a:xfrm>
                            <a:off x="0" y="0"/>
                            <a:ext cx="2876550" cy="2190750"/>
                          </a:xfrm>
                          <a:prstGeom prst="rect">
                            <a:avLst/>
                          </a:prstGeom>
                          <a:noFill/>
                          <a:ln>
                            <a:noFill/>
                          </a:ln>
                        </pic:spPr>
                      </pic:pic>
                    </a:graphicData>
                  </a:graphic>
                </wp:inline>
              </w:drawing>
            </w:r>
          </w:p>
        </w:tc>
        <w:tc>
          <w:tcPr>
            <w:tcW w:w="4589" w:type="dxa"/>
            <w:vAlign w:val="center"/>
          </w:tcPr>
          <w:p w14:paraId="0EA6251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drawing>
                <wp:inline distT="0" distB="0" distL="114300" distR="114300">
                  <wp:extent cx="2867025" cy="2219325"/>
                  <wp:effectExtent l="0" t="0" r="9525" b="952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3"/>
                          <a:stretch>
                            <a:fillRect/>
                          </a:stretch>
                        </pic:blipFill>
                        <pic:spPr>
                          <a:xfrm>
                            <a:off x="0" y="0"/>
                            <a:ext cx="2867025" cy="2219325"/>
                          </a:xfrm>
                          <a:prstGeom prst="rect">
                            <a:avLst/>
                          </a:prstGeom>
                          <a:noFill/>
                          <a:ln>
                            <a:noFill/>
                          </a:ln>
                        </pic:spPr>
                      </pic:pic>
                    </a:graphicData>
                  </a:graphic>
                </wp:inline>
              </w:drawing>
            </w:r>
          </w:p>
        </w:tc>
      </w:tr>
      <w:tr w14:paraId="240B0C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5434C8A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事故池</w:t>
            </w:r>
          </w:p>
        </w:tc>
        <w:tc>
          <w:tcPr>
            <w:tcW w:w="4589" w:type="dxa"/>
            <w:vAlign w:val="center"/>
          </w:tcPr>
          <w:p w14:paraId="333DCE7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混合反应沉淀池</w:t>
            </w:r>
          </w:p>
        </w:tc>
      </w:tr>
      <w:tr w14:paraId="027225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2C8F98B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drawing>
                <wp:inline distT="0" distB="0" distL="114300" distR="114300">
                  <wp:extent cx="2911475" cy="2235200"/>
                  <wp:effectExtent l="0" t="0" r="3175" b="1270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4"/>
                          <a:stretch>
                            <a:fillRect/>
                          </a:stretch>
                        </pic:blipFill>
                        <pic:spPr>
                          <a:xfrm>
                            <a:off x="0" y="0"/>
                            <a:ext cx="2911475" cy="2235200"/>
                          </a:xfrm>
                          <a:prstGeom prst="rect">
                            <a:avLst/>
                          </a:prstGeom>
                          <a:noFill/>
                          <a:ln>
                            <a:noFill/>
                          </a:ln>
                        </pic:spPr>
                      </pic:pic>
                    </a:graphicData>
                  </a:graphic>
                </wp:inline>
              </w:drawing>
            </w:r>
          </w:p>
        </w:tc>
        <w:tc>
          <w:tcPr>
            <w:tcW w:w="4589" w:type="dxa"/>
            <w:vAlign w:val="center"/>
          </w:tcPr>
          <w:p w14:paraId="7E93C8A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drawing>
                <wp:inline distT="0" distB="0" distL="114300" distR="114300">
                  <wp:extent cx="2910205" cy="2230120"/>
                  <wp:effectExtent l="0" t="0" r="4445" b="1778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5"/>
                          <a:stretch>
                            <a:fillRect/>
                          </a:stretch>
                        </pic:blipFill>
                        <pic:spPr>
                          <a:xfrm>
                            <a:off x="0" y="0"/>
                            <a:ext cx="2910205" cy="2230120"/>
                          </a:xfrm>
                          <a:prstGeom prst="rect">
                            <a:avLst/>
                          </a:prstGeom>
                          <a:noFill/>
                          <a:ln>
                            <a:noFill/>
                          </a:ln>
                        </pic:spPr>
                      </pic:pic>
                    </a:graphicData>
                  </a:graphic>
                </wp:inline>
              </w:drawing>
            </w:r>
          </w:p>
        </w:tc>
      </w:tr>
      <w:tr w14:paraId="668785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27601A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水解酸化池</w:t>
            </w:r>
          </w:p>
        </w:tc>
        <w:tc>
          <w:tcPr>
            <w:tcW w:w="4589" w:type="dxa"/>
            <w:vAlign w:val="center"/>
          </w:tcPr>
          <w:p w14:paraId="2CE0217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AAOAO生反池</w:t>
            </w:r>
          </w:p>
        </w:tc>
      </w:tr>
      <w:tr w14:paraId="097378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75C4DB9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drawing>
                <wp:inline distT="0" distB="0" distL="114300" distR="114300">
                  <wp:extent cx="2908935" cy="2252345"/>
                  <wp:effectExtent l="0" t="0" r="5715" b="1460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26"/>
                          <a:stretch>
                            <a:fillRect/>
                          </a:stretch>
                        </pic:blipFill>
                        <pic:spPr>
                          <a:xfrm>
                            <a:off x="0" y="0"/>
                            <a:ext cx="2908935" cy="2252345"/>
                          </a:xfrm>
                          <a:prstGeom prst="rect">
                            <a:avLst/>
                          </a:prstGeom>
                          <a:noFill/>
                          <a:ln>
                            <a:noFill/>
                          </a:ln>
                        </pic:spPr>
                      </pic:pic>
                    </a:graphicData>
                  </a:graphic>
                </wp:inline>
              </w:drawing>
            </w:r>
          </w:p>
        </w:tc>
        <w:tc>
          <w:tcPr>
            <w:tcW w:w="4589" w:type="dxa"/>
            <w:vAlign w:val="center"/>
          </w:tcPr>
          <w:p w14:paraId="69F5B3FF">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drawing>
                <wp:inline distT="0" distB="0" distL="114300" distR="114300">
                  <wp:extent cx="2910840" cy="2239645"/>
                  <wp:effectExtent l="0" t="0" r="3810" b="825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7"/>
                          <a:stretch>
                            <a:fillRect/>
                          </a:stretch>
                        </pic:blipFill>
                        <pic:spPr>
                          <a:xfrm>
                            <a:off x="0" y="0"/>
                            <a:ext cx="2910840" cy="2239645"/>
                          </a:xfrm>
                          <a:prstGeom prst="rect">
                            <a:avLst/>
                          </a:prstGeom>
                          <a:noFill/>
                          <a:ln>
                            <a:noFill/>
                          </a:ln>
                        </pic:spPr>
                      </pic:pic>
                    </a:graphicData>
                  </a:graphic>
                </wp:inline>
              </w:drawing>
            </w:r>
          </w:p>
        </w:tc>
      </w:tr>
      <w:tr w14:paraId="7E73FA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1177CAA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z w:val="21"/>
                <w:szCs w:val="21"/>
                <w:lang w:val="en-US" w:eastAsia="zh-CN"/>
              </w:rPr>
              <w:t>二沉池</w:t>
            </w:r>
          </w:p>
        </w:tc>
        <w:tc>
          <w:tcPr>
            <w:tcW w:w="4589" w:type="dxa"/>
            <w:vAlign w:val="center"/>
          </w:tcPr>
          <w:p w14:paraId="0F49073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z w:val="21"/>
                <w:szCs w:val="21"/>
                <w:lang w:val="en-US" w:eastAsia="zh-CN"/>
              </w:rPr>
              <w:t>提升泵房</w:t>
            </w:r>
          </w:p>
        </w:tc>
      </w:tr>
      <w:tr w14:paraId="409D5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33D8538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drawing>
                <wp:inline distT="0" distB="0" distL="114300" distR="114300">
                  <wp:extent cx="2910840" cy="2231390"/>
                  <wp:effectExtent l="0" t="0" r="3810" b="1651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8"/>
                          <a:stretch>
                            <a:fillRect/>
                          </a:stretch>
                        </pic:blipFill>
                        <pic:spPr>
                          <a:xfrm>
                            <a:off x="0" y="0"/>
                            <a:ext cx="2910840" cy="2231390"/>
                          </a:xfrm>
                          <a:prstGeom prst="rect">
                            <a:avLst/>
                          </a:prstGeom>
                          <a:noFill/>
                          <a:ln>
                            <a:noFill/>
                          </a:ln>
                        </pic:spPr>
                      </pic:pic>
                    </a:graphicData>
                  </a:graphic>
                </wp:inline>
              </w:drawing>
            </w:r>
          </w:p>
        </w:tc>
        <w:tc>
          <w:tcPr>
            <w:tcW w:w="4589" w:type="dxa"/>
            <w:vAlign w:val="center"/>
          </w:tcPr>
          <w:p w14:paraId="7D29D76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drawing>
                <wp:inline distT="0" distB="0" distL="114300" distR="114300">
                  <wp:extent cx="2910205" cy="2234565"/>
                  <wp:effectExtent l="0" t="0" r="4445" b="1333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29"/>
                          <a:stretch>
                            <a:fillRect/>
                          </a:stretch>
                        </pic:blipFill>
                        <pic:spPr>
                          <a:xfrm>
                            <a:off x="0" y="0"/>
                            <a:ext cx="2910205" cy="2234565"/>
                          </a:xfrm>
                          <a:prstGeom prst="rect">
                            <a:avLst/>
                          </a:prstGeom>
                          <a:noFill/>
                          <a:ln>
                            <a:noFill/>
                          </a:ln>
                        </pic:spPr>
                      </pic:pic>
                    </a:graphicData>
                  </a:graphic>
                </wp:inline>
              </w:drawing>
            </w:r>
          </w:p>
        </w:tc>
      </w:tr>
      <w:tr w14:paraId="2267D5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 w:hRule="atLeast"/>
        </w:trPr>
        <w:tc>
          <w:tcPr>
            <w:tcW w:w="4589" w:type="dxa"/>
            <w:vAlign w:val="center"/>
          </w:tcPr>
          <w:p w14:paraId="300F619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lang w:val="en-US" w:eastAsia="zh-CN"/>
              </w:rPr>
              <w:t>高效沉淀池</w:t>
            </w:r>
          </w:p>
        </w:tc>
        <w:tc>
          <w:tcPr>
            <w:tcW w:w="4589" w:type="dxa"/>
            <w:vAlign w:val="center"/>
          </w:tcPr>
          <w:p w14:paraId="6CF2BE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z w:val="21"/>
                <w:szCs w:val="21"/>
                <w:lang w:val="en-US" w:eastAsia="zh-CN"/>
              </w:rPr>
              <w:t>滤布滤池</w:t>
            </w:r>
          </w:p>
        </w:tc>
      </w:tr>
      <w:tr w14:paraId="2F8767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26242E3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drawing>
                <wp:inline distT="0" distB="0" distL="114300" distR="114300">
                  <wp:extent cx="2910205" cy="2244725"/>
                  <wp:effectExtent l="0" t="0" r="4445" b="317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30"/>
                          <a:stretch>
                            <a:fillRect/>
                          </a:stretch>
                        </pic:blipFill>
                        <pic:spPr>
                          <a:xfrm>
                            <a:off x="0" y="0"/>
                            <a:ext cx="2910205" cy="2244725"/>
                          </a:xfrm>
                          <a:prstGeom prst="rect">
                            <a:avLst/>
                          </a:prstGeom>
                          <a:noFill/>
                          <a:ln>
                            <a:noFill/>
                          </a:ln>
                        </pic:spPr>
                      </pic:pic>
                    </a:graphicData>
                  </a:graphic>
                </wp:inline>
              </w:drawing>
            </w:r>
          </w:p>
        </w:tc>
        <w:tc>
          <w:tcPr>
            <w:tcW w:w="4589" w:type="dxa"/>
            <w:vAlign w:val="center"/>
          </w:tcPr>
          <w:p w14:paraId="336FED9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drawing>
                <wp:inline distT="0" distB="0" distL="114300" distR="114300">
                  <wp:extent cx="2911475" cy="2243455"/>
                  <wp:effectExtent l="0" t="0" r="3175" b="444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31"/>
                          <a:stretch>
                            <a:fillRect/>
                          </a:stretch>
                        </pic:blipFill>
                        <pic:spPr>
                          <a:xfrm>
                            <a:off x="0" y="0"/>
                            <a:ext cx="2911475" cy="2243455"/>
                          </a:xfrm>
                          <a:prstGeom prst="rect">
                            <a:avLst/>
                          </a:prstGeom>
                          <a:noFill/>
                          <a:ln>
                            <a:noFill/>
                          </a:ln>
                        </pic:spPr>
                      </pic:pic>
                    </a:graphicData>
                  </a:graphic>
                </wp:inline>
              </w:drawing>
            </w:r>
          </w:p>
        </w:tc>
      </w:tr>
      <w:tr w14:paraId="3652DA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619C23E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z w:val="21"/>
                <w:szCs w:val="21"/>
                <w:lang w:val="en-US" w:eastAsia="zh-CN"/>
              </w:rPr>
              <w:t>加氯接触池</w:t>
            </w:r>
          </w:p>
        </w:tc>
        <w:tc>
          <w:tcPr>
            <w:tcW w:w="4589" w:type="dxa"/>
            <w:vAlign w:val="center"/>
          </w:tcPr>
          <w:p w14:paraId="0D6EDE6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z w:val="21"/>
                <w:szCs w:val="21"/>
                <w:lang w:val="en-US" w:eastAsia="zh-CN"/>
              </w:rPr>
              <w:t>加氯间</w:t>
            </w:r>
          </w:p>
        </w:tc>
      </w:tr>
      <w:tr w14:paraId="73589B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00CD438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rPr>
                <w:rFonts w:hint="default" w:ascii="Times New Roman" w:hAnsi="Times New Roman" w:cs="Times New Roman"/>
                <w:color w:val="auto"/>
                <w:sz w:val="21"/>
                <w:szCs w:val="21"/>
              </w:rPr>
            </w:pPr>
            <w:r>
              <w:drawing>
                <wp:inline distT="0" distB="0" distL="114300" distR="114300">
                  <wp:extent cx="2910840" cy="2178685"/>
                  <wp:effectExtent l="0" t="0" r="3810" b="1206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32"/>
                          <a:stretch>
                            <a:fillRect/>
                          </a:stretch>
                        </pic:blipFill>
                        <pic:spPr>
                          <a:xfrm>
                            <a:off x="0" y="0"/>
                            <a:ext cx="2910840" cy="2178685"/>
                          </a:xfrm>
                          <a:prstGeom prst="rect">
                            <a:avLst/>
                          </a:prstGeom>
                          <a:noFill/>
                          <a:ln>
                            <a:noFill/>
                          </a:ln>
                        </pic:spPr>
                      </pic:pic>
                    </a:graphicData>
                  </a:graphic>
                </wp:inline>
              </w:drawing>
            </w:r>
          </w:p>
        </w:tc>
        <w:tc>
          <w:tcPr>
            <w:tcW w:w="4589" w:type="dxa"/>
            <w:vAlign w:val="center"/>
          </w:tcPr>
          <w:p w14:paraId="1366D8B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4"/>
              <w:jc w:val="center"/>
              <w:textAlignment w:val="baseline"/>
              <w:rPr>
                <w:rFonts w:hint="default" w:ascii="Times New Roman" w:hAnsi="Times New Roman" w:cs="Times New Roman"/>
                <w:color w:val="auto"/>
                <w:sz w:val="21"/>
                <w:szCs w:val="21"/>
              </w:rPr>
            </w:pPr>
            <w:r>
              <w:drawing>
                <wp:inline distT="0" distB="0" distL="114300" distR="114300">
                  <wp:extent cx="2908935" cy="2233930"/>
                  <wp:effectExtent l="0" t="0" r="5715" b="1397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33"/>
                          <a:stretch>
                            <a:fillRect/>
                          </a:stretch>
                        </pic:blipFill>
                        <pic:spPr>
                          <a:xfrm>
                            <a:off x="0" y="0"/>
                            <a:ext cx="2908935" cy="2233930"/>
                          </a:xfrm>
                          <a:prstGeom prst="rect">
                            <a:avLst/>
                          </a:prstGeom>
                          <a:noFill/>
                          <a:ln>
                            <a:noFill/>
                          </a:ln>
                        </pic:spPr>
                      </pic:pic>
                    </a:graphicData>
                  </a:graphic>
                </wp:inline>
              </w:drawing>
            </w:r>
          </w:p>
        </w:tc>
      </w:tr>
      <w:tr w14:paraId="57F5BC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4589" w:type="dxa"/>
            <w:vAlign w:val="center"/>
          </w:tcPr>
          <w:p w14:paraId="6D35BF1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z w:val="21"/>
                <w:szCs w:val="21"/>
                <w:lang w:val="en-US" w:eastAsia="zh-CN"/>
              </w:rPr>
              <w:t>污泥浓缩池</w:t>
            </w:r>
          </w:p>
        </w:tc>
        <w:tc>
          <w:tcPr>
            <w:tcW w:w="4589" w:type="dxa"/>
            <w:vAlign w:val="center"/>
          </w:tcPr>
          <w:p w14:paraId="3070E20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z w:val="21"/>
                <w:szCs w:val="21"/>
                <w:lang w:val="en-US" w:eastAsia="zh-CN"/>
              </w:rPr>
              <w:t>污泥提升泵房</w:t>
            </w:r>
          </w:p>
        </w:tc>
      </w:tr>
    </w:tbl>
    <w:p w14:paraId="0ACC5BC8">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3.2.3 </w:t>
      </w:r>
      <w:r>
        <w:rPr>
          <w:rFonts w:ascii="宋体" w:hAnsi="宋体" w:eastAsia="宋体" w:cs="宋体"/>
          <w:b/>
          <w:bCs/>
          <w:spacing w:val="-2"/>
          <w:sz w:val="28"/>
          <w:szCs w:val="28"/>
        </w:rPr>
        <w:t>主要生产设备</w:t>
      </w:r>
    </w:p>
    <w:p w14:paraId="295EF211">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2" w:firstLineChars="200"/>
        <w:textAlignment w:val="baseline"/>
        <w:rPr>
          <w:rFonts w:ascii="宋体" w:hAnsi="宋体" w:eastAsia="宋体" w:cs="宋体"/>
          <w:sz w:val="24"/>
          <w:szCs w:val="24"/>
        </w:rPr>
      </w:pPr>
      <w:r>
        <w:rPr>
          <w:rFonts w:ascii="宋体" w:hAnsi="宋体" w:eastAsia="宋体" w:cs="宋体"/>
          <w:spacing w:val="-2"/>
          <w:sz w:val="24"/>
          <w:szCs w:val="24"/>
        </w:rPr>
        <w:t>项目的主要生产设备详见表</w:t>
      </w:r>
      <w:r>
        <w:rPr>
          <w:rFonts w:ascii="宋体" w:hAnsi="宋体" w:eastAsia="宋体" w:cs="宋体"/>
          <w:spacing w:val="-39"/>
          <w:sz w:val="24"/>
          <w:szCs w:val="24"/>
        </w:rPr>
        <w:t xml:space="preserve"> </w:t>
      </w:r>
      <w:r>
        <w:rPr>
          <w:rFonts w:ascii="Times New Roman" w:hAnsi="Times New Roman" w:eastAsia="Times New Roman" w:cs="Times New Roman"/>
          <w:spacing w:val="-2"/>
          <w:sz w:val="24"/>
          <w:szCs w:val="24"/>
        </w:rPr>
        <w:t>3.2-3</w:t>
      </w:r>
      <w:r>
        <w:rPr>
          <w:rFonts w:ascii="宋体" w:hAnsi="宋体" w:eastAsia="宋体" w:cs="宋体"/>
          <w:spacing w:val="-2"/>
          <w:sz w:val="24"/>
          <w:szCs w:val="24"/>
        </w:rPr>
        <w:t>。</w:t>
      </w:r>
    </w:p>
    <w:p w14:paraId="0DC735E9">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40"/>
          <w:sz w:val="24"/>
          <w:szCs w:val="24"/>
        </w:rPr>
        <w:t xml:space="preserve"> </w:t>
      </w:r>
      <w:r>
        <w:rPr>
          <w:rFonts w:ascii="Times New Roman" w:hAnsi="Times New Roman" w:eastAsia="Times New Roman" w:cs="Times New Roman"/>
          <w:b/>
          <w:bCs/>
          <w:spacing w:val="-2"/>
          <w:sz w:val="24"/>
          <w:szCs w:val="24"/>
        </w:rPr>
        <w:t xml:space="preserve">3.2-3      </w:t>
      </w:r>
      <w:r>
        <w:rPr>
          <w:rFonts w:ascii="宋体" w:hAnsi="宋体" w:eastAsia="宋体" w:cs="宋体"/>
          <w:b/>
          <w:bCs/>
          <w:spacing w:val="-2"/>
          <w:sz w:val="24"/>
          <w:szCs w:val="24"/>
        </w:rPr>
        <w:t>项目主要生产设备对比情况一览表</w:t>
      </w:r>
    </w:p>
    <w:tbl>
      <w:tblPr>
        <w:tblStyle w:val="10"/>
        <w:tblW w:w="5036" w:type="pct"/>
        <w:tblInd w:w="0" w:type="dxa"/>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84"/>
        <w:gridCol w:w="680"/>
        <w:gridCol w:w="1274"/>
        <w:gridCol w:w="3869"/>
        <w:gridCol w:w="767"/>
        <w:gridCol w:w="804"/>
        <w:gridCol w:w="651"/>
        <w:gridCol w:w="809"/>
      </w:tblGrid>
      <w:tr w14:paraId="4D894E6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Merge w:val="restart"/>
            <w:tcBorders>
              <w:top w:val="single" w:color="000000" w:sz="10" w:space="0"/>
            </w:tcBorders>
            <w:vAlign w:val="center"/>
          </w:tcPr>
          <w:p w14:paraId="4154F76A">
            <w:pPr>
              <w:pStyle w:val="11"/>
              <w:keepNext w:val="0"/>
              <w:keepLines w:val="0"/>
              <w:pageBreakBefore w:val="0"/>
              <w:widowControl/>
              <w:wordWrap/>
              <w:overflowPunct/>
              <w:topLinePunct w:val="0"/>
              <w:bidi w:val="0"/>
              <w:spacing w:line="240" w:lineRule="auto"/>
              <w:ind w:left="0" w:right="0"/>
              <w:jc w:val="center"/>
              <w:textAlignment w:val="baseline"/>
              <w:rPr>
                <w:rFonts w:hint="eastAsia" w:ascii="Times New Roman" w:hAnsi="Times New Roman" w:cs="Times New Roman"/>
                <w:b/>
                <w:bCs/>
                <w:spacing w:val="2"/>
                <w:sz w:val="21"/>
                <w:szCs w:val="21"/>
                <w:lang w:eastAsia="zh-CN"/>
              </w:rPr>
            </w:pPr>
            <w:r>
              <w:rPr>
                <w:rFonts w:hint="eastAsia" w:ascii="Times New Roman" w:hAnsi="Times New Roman" w:cs="Times New Roman"/>
                <w:b/>
                <w:bCs/>
                <w:spacing w:val="2"/>
                <w:sz w:val="21"/>
                <w:szCs w:val="21"/>
                <w:lang w:eastAsia="zh-CN"/>
              </w:rPr>
              <w:t>序号</w:t>
            </w:r>
          </w:p>
        </w:tc>
        <w:tc>
          <w:tcPr>
            <w:tcW w:w="368" w:type="pct"/>
            <w:vMerge w:val="restart"/>
            <w:tcBorders>
              <w:top w:val="single" w:color="000000" w:sz="10" w:space="0"/>
            </w:tcBorders>
            <w:vAlign w:val="center"/>
          </w:tcPr>
          <w:p w14:paraId="4AC01E21">
            <w:pPr>
              <w:pStyle w:val="11"/>
              <w:keepNext w:val="0"/>
              <w:keepLines w:val="0"/>
              <w:pageBreakBefore w:val="0"/>
              <w:widowControl/>
              <w:wordWrap/>
              <w:overflowPunct/>
              <w:topLinePunct w:val="0"/>
              <w:bidi w:val="0"/>
              <w:spacing w:line="240" w:lineRule="auto"/>
              <w:ind w:left="0" w:right="0"/>
              <w:jc w:val="center"/>
              <w:textAlignment w:val="baseline"/>
              <w:rPr>
                <w:rFonts w:hint="eastAsia" w:ascii="Times New Roman" w:hAnsi="Times New Roman" w:eastAsia="宋体" w:cs="Times New Roman"/>
                <w:b/>
                <w:bCs/>
                <w:spacing w:val="2"/>
                <w:sz w:val="21"/>
                <w:szCs w:val="21"/>
                <w:lang w:eastAsia="zh-CN"/>
              </w:rPr>
            </w:pPr>
            <w:r>
              <w:rPr>
                <w:rFonts w:hint="eastAsia" w:ascii="Times New Roman" w:hAnsi="Times New Roman" w:cs="Times New Roman"/>
                <w:b/>
                <w:bCs/>
                <w:spacing w:val="2"/>
                <w:sz w:val="21"/>
                <w:szCs w:val="21"/>
                <w:lang w:eastAsia="zh-CN"/>
              </w:rPr>
              <w:t>安装位置</w:t>
            </w:r>
          </w:p>
        </w:tc>
        <w:tc>
          <w:tcPr>
            <w:tcW w:w="689" w:type="pct"/>
            <w:vMerge w:val="restart"/>
            <w:tcBorders>
              <w:top w:val="single" w:color="000000" w:sz="10" w:space="0"/>
            </w:tcBorders>
            <w:vAlign w:val="center"/>
          </w:tcPr>
          <w:p w14:paraId="012B832D">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2"/>
                <w:sz w:val="21"/>
                <w:szCs w:val="21"/>
              </w:rPr>
              <w:t>名称</w:t>
            </w:r>
          </w:p>
        </w:tc>
        <w:tc>
          <w:tcPr>
            <w:tcW w:w="2094" w:type="pct"/>
            <w:vMerge w:val="restart"/>
            <w:tcBorders>
              <w:top w:val="single" w:color="000000" w:sz="10" w:space="0"/>
            </w:tcBorders>
            <w:vAlign w:val="center"/>
          </w:tcPr>
          <w:p w14:paraId="0EE4B6C9">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技术参数</w:t>
            </w:r>
          </w:p>
        </w:tc>
        <w:tc>
          <w:tcPr>
            <w:tcW w:w="850" w:type="pct"/>
            <w:gridSpan w:val="2"/>
            <w:tcBorders>
              <w:top w:val="single" w:color="000000" w:sz="10" w:space="0"/>
              <w:right w:val="nil"/>
            </w:tcBorders>
            <w:vAlign w:val="center"/>
          </w:tcPr>
          <w:p w14:paraId="119F70BE">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设计数量</w:t>
            </w:r>
          </w:p>
        </w:tc>
        <w:tc>
          <w:tcPr>
            <w:tcW w:w="790" w:type="pct"/>
            <w:gridSpan w:val="2"/>
            <w:tcBorders>
              <w:top w:val="single" w:color="000000" w:sz="10" w:space="0"/>
            </w:tcBorders>
            <w:vAlign w:val="center"/>
          </w:tcPr>
          <w:p w14:paraId="2943F427">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b/>
                <w:bCs/>
                <w:spacing w:val="5"/>
                <w:sz w:val="21"/>
                <w:szCs w:val="21"/>
              </w:rPr>
            </w:pPr>
            <w:r>
              <w:rPr>
                <w:rFonts w:hint="default" w:ascii="Times New Roman" w:hAnsi="Times New Roman" w:cs="Times New Roman"/>
                <w:b/>
                <w:bCs/>
                <w:spacing w:val="5"/>
                <w:sz w:val="21"/>
                <w:szCs w:val="21"/>
              </w:rPr>
              <w:t>实际数量</w:t>
            </w:r>
          </w:p>
        </w:tc>
      </w:tr>
      <w:tr w14:paraId="387AFA8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Merge w:val="continue"/>
            <w:vAlign w:val="center"/>
          </w:tcPr>
          <w:p w14:paraId="2606CE3C">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p>
        </w:tc>
        <w:tc>
          <w:tcPr>
            <w:tcW w:w="368" w:type="pct"/>
            <w:vMerge w:val="continue"/>
            <w:vAlign w:val="center"/>
          </w:tcPr>
          <w:p w14:paraId="11E617F5">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p>
        </w:tc>
        <w:tc>
          <w:tcPr>
            <w:tcW w:w="689" w:type="pct"/>
            <w:vMerge w:val="continue"/>
            <w:vAlign w:val="center"/>
          </w:tcPr>
          <w:p w14:paraId="61017D31">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p>
        </w:tc>
        <w:tc>
          <w:tcPr>
            <w:tcW w:w="2094" w:type="pct"/>
            <w:vMerge w:val="continue"/>
            <w:vAlign w:val="center"/>
          </w:tcPr>
          <w:p w14:paraId="47547BA3">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p>
        </w:tc>
        <w:tc>
          <w:tcPr>
            <w:tcW w:w="415" w:type="pct"/>
            <w:tcBorders>
              <w:top w:val="single" w:color="000000" w:sz="10" w:space="0"/>
            </w:tcBorders>
            <w:vAlign w:val="center"/>
          </w:tcPr>
          <w:p w14:paraId="5D53E47A">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现有</w:t>
            </w:r>
          </w:p>
        </w:tc>
        <w:tc>
          <w:tcPr>
            <w:tcW w:w="435" w:type="pct"/>
            <w:tcBorders>
              <w:top w:val="single" w:color="000000" w:sz="10" w:space="0"/>
              <w:right w:val="nil"/>
            </w:tcBorders>
            <w:vAlign w:val="center"/>
          </w:tcPr>
          <w:p w14:paraId="2659A82F">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改扩建</w:t>
            </w:r>
          </w:p>
        </w:tc>
        <w:tc>
          <w:tcPr>
            <w:tcW w:w="352" w:type="pct"/>
            <w:tcBorders>
              <w:top w:val="single" w:color="000000" w:sz="10" w:space="0"/>
            </w:tcBorders>
            <w:vAlign w:val="center"/>
          </w:tcPr>
          <w:p w14:paraId="2598F1E8">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一期</w:t>
            </w:r>
            <w:r>
              <w:rPr>
                <w:rFonts w:hint="default" w:ascii="Times New Roman" w:hAnsi="Times New Roman" w:eastAsia="宋体" w:cs="Times New Roman"/>
                <w:sz w:val="21"/>
                <w:szCs w:val="21"/>
                <w:lang w:eastAsia="zh-CN"/>
              </w:rPr>
              <w:t>已验收</w:t>
            </w:r>
          </w:p>
        </w:tc>
        <w:tc>
          <w:tcPr>
            <w:tcW w:w="437" w:type="pct"/>
            <w:tcBorders>
              <w:top w:val="single" w:color="000000" w:sz="10" w:space="0"/>
            </w:tcBorders>
            <w:vAlign w:val="center"/>
          </w:tcPr>
          <w:p w14:paraId="4C29390B">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本期验收</w:t>
            </w:r>
          </w:p>
        </w:tc>
      </w:tr>
      <w:tr w14:paraId="4A6CE7A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6ECA754">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368" w:type="pct"/>
            <w:vMerge w:val="restart"/>
            <w:vAlign w:val="center"/>
          </w:tcPr>
          <w:p w14:paraId="3383A9E2">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粗格栅及提升泵房</w:t>
            </w:r>
          </w:p>
        </w:tc>
        <w:tc>
          <w:tcPr>
            <w:tcW w:w="689" w:type="pct"/>
            <w:vAlign w:val="center"/>
          </w:tcPr>
          <w:p w14:paraId="6882780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回转式粗</w:t>
            </w:r>
          </w:p>
          <w:p w14:paraId="77D33941">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格栅</w:t>
            </w:r>
          </w:p>
        </w:tc>
        <w:tc>
          <w:tcPr>
            <w:tcW w:w="2094" w:type="pct"/>
            <w:vAlign w:val="center"/>
          </w:tcPr>
          <w:p w14:paraId="01499EA1">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sz w:val="21"/>
                <w:szCs w:val="21"/>
              </w:rPr>
              <w:t>渠宽2.0m，栅缝20mm，栅前水位0.8m，安装倾角75°，池深8.2m，N2.2kw，出渣口1.3米（自池面开始）转速2m/min</w:t>
            </w:r>
          </w:p>
        </w:tc>
        <w:tc>
          <w:tcPr>
            <w:tcW w:w="415" w:type="pct"/>
            <w:vAlign w:val="center"/>
          </w:tcPr>
          <w:p w14:paraId="2CC32675">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eastAsia="zh-CN"/>
              </w:rPr>
              <w:t>台</w:t>
            </w:r>
          </w:p>
        </w:tc>
        <w:tc>
          <w:tcPr>
            <w:tcW w:w="435" w:type="pct"/>
            <w:vAlign w:val="center"/>
          </w:tcPr>
          <w:p w14:paraId="44230185">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0</w:t>
            </w:r>
          </w:p>
        </w:tc>
        <w:tc>
          <w:tcPr>
            <w:tcW w:w="352" w:type="pct"/>
            <w:vAlign w:val="center"/>
          </w:tcPr>
          <w:p w14:paraId="0D1B284E">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2</w:t>
            </w:r>
            <w:r>
              <w:rPr>
                <w:rFonts w:hint="default" w:ascii="Times New Roman" w:hAnsi="Times New Roman" w:eastAsia="宋体" w:cs="Times New Roman"/>
                <w:color w:val="auto"/>
                <w:sz w:val="21"/>
                <w:szCs w:val="21"/>
                <w:lang w:eastAsia="zh-CN"/>
              </w:rPr>
              <w:t>台</w:t>
            </w:r>
          </w:p>
        </w:tc>
        <w:tc>
          <w:tcPr>
            <w:tcW w:w="437" w:type="pct"/>
            <w:vAlign w:val="center"/>
          </w:tcPr>
          <w:p w14:paraId="263949A6">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r>
      <w:tr w14:paraId="4CEC3FE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BE44ACF">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68" w:type="pct"/>
            <w:vMerge w:val="continue"/>
            <w:vAlign w:val="center"/>
          </w:tcPr>
          <w:p w14:paraId="65872C84">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C964C98">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铸铁闸门</w:t>
            </w:r>
          </w:p>
        </w:tc>
        <w:tc>
          <w:tcPr>
            <w:tcW w:w="2094" w:type="pct"/>
            <w:vAlign w:val="center"/>
          </w:tcPr>
          <w:p w14:paraId="4EB559C3">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sz w:val="21"/>
                <w:szCs w:val="21"/>
              </w:rPr>
              <w:t>B×H=</w:t>
            </w:r>
            <w:r>
              <w:rPr>
                <w:rFonts w:hint="default" w:ascii="Times New Roman" w:hAnsi="Times New Roman" w:eastAsia="宋体" w:cs="Times New Roman"/>
                <w:color w:val="auto"/>
                <w:kern w:val="0"/>
                <w:sz w:val="21"/>
                <w:szCs w:val="21"/>
              </w:rPr>
              <w:t>700×700闸门中心至池面距离7.55m</w:t>
            </w:r>
          </w:p>
        </w:tc>
        <w:tc>
          <w:tcPr>
            <w:tcW w:w="415" w:type="pct"/>
            <w:vAlign w:val="center"/>
          </w:tcPr>
          <w:p w14:paraId="0AAEB894">
            <w:pPr>
              <w:pStyle w:val="11"/>
              <w:keepNext w:val="0"/>
              <w:keepLines w:val="0"/>
              <w:pageBreakBefore w:val="0"/>
              <w:widowControl/>
              <w:wordWrap/>
              <w:overflowPunct/>
              <w:topLinePunct w:val="0"/>
              <w:bidi w:val="0"/>
              <w:spacing w:line="240" w:lineRule="auto"/>
              <w:ind w:left="0" w:right="0"/>
              <w:jc w:val="center"/>
              <w:textAlignment w:val="baseline"/>
              <w:rPr>
                <w:rFonts w:hint="eastAsia"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435" w:type="pct"/>
            <w:vAlign w:val="center"/>
          </w:tcPr>
          <w:p w14:paraId="006B6C3B">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vAlign w:val="center"/>
          </w:tcPr>
          <w:p w14:paraId="2DFE5333">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437" w:type="pct"/>
            <w:vAlign w:val="center"/>
          </w:tcPr>
          <w:p w14:paraId="6E16FA8E">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szCs w:val="21"/>
                <w:lang w:val="en-US" w:eastAsia="zh-CN"/>
              </w:rPr>
              <w:t>0</w:t>
            </w:r>
          </w:p>
        </w:tc>
      </w:tr>
      <w:tr w14:paraId="6B4E24F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50A308D">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368" w:type="pct"/>
            <w:vMerge w:val="continue"/>
            <w:vAlign w:val="center"/>
          </w:tcPr>
          <w:p w14:paraId="1FEC0C4B">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34182BE">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手电启闭机</w:t>
            </w:r>
          </w:p>
        </w:tc>
        <w:tc>
          <w:tcPr>
            <w:tcW w:w="2094" w:type="pct"/>
            <w:vAlign w:val="center"/>
          </w:tcPr>
          <w:p w14:paraId="5426A991">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kern w:val="0"/>
                <w:sz w:val="21"/>
                <w:szCs w:val="21"/>
              </w:rPr>
              <w:t>启闭力4.0吨，N=1.5KW</w:t>
            </w:r>
          </w:p>
        </w:tc>
        <w:tc>
          <w:tcPr>
            <w:tcW w:w="415" w:type="pct"/>
            <w:vAlign w:val="center"/>
          </w:tcPr>
          <w:p w14:paraId="7BEF1448">
            <w:pPr>
              <w:pStyle w:val="11"/>
              <w:keepNext w:val="0"/>
              <w:keepLines w:val="0"/>
              <w:pageBreakBefore w:val="0"/>
              <w:widowControl/>
              <w:wordWrap/>
              <w:overflowPunct/>
              <w:topLinePunct w:val="0"/>
              <w:bidi w:val="0"/>
              <w:spacing w:line="240" w:lineRule="auto"/>
              <w:ind w:left="0" w:right="0"/>
              <w:jc w:val="center"/>
              <w:textAlignment w:val="baseline"/>
              <w:rPr>
                <w:rFonts w:hint="eastAsia"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435" w:type="pct"/>
            <w:vAlign w:val="center"/>
          </w:tcPr>
          <w:p w14:paraId="2E48945A">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352" w:type="pct"/>
            <w:vAlign w:val="center"/>
          </w:tcPr>
          <w:p w14:paraId="19487BA8">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437" w:type="pct"/>
            <w:vAlign w:val="center"/>
          </w:tcPr>
          <w:p w14:paraId="6691CA2E">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cs="Times New Roman"/>
                <w:sz w:val="21"/>
                <w:szCs w:val="21"/>
                <w:lang w:val="en-US" w:eastAsia="zh-CN"/>
              </w:rPr>
              <w:t>0</w:t>
            </w:r>
          </w:p>
        </w:tc>
      </w:tr>
      <w:tr w14:paraId="196E474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F74AAD9">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4</w:t>
            </w:r>
          </w:p>
        </w:tc>
        <w:tc>
          <w:tcPr>
            <w:tcW w:w="368" w:type="pct"/>
            <w:vMerge w:val="continue"/>
            <w:vAlign w:val="center"/>
          </w:tcPr>
          <w:p w14:paraId="317D3ADD">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kern w:val="0"/>
                <w:sz w:val="21"/>
                <w:szCs w:val="21"/>
              </w:rPr>
            </w:pPr>
          </w:p>
        </w:tc>
        <w:tc>
          <w:tcPr>
            <w:tcW w:w="689" w:type="pct"/>
            <w:vAlign w:val="center"/>
          </w:tcPr>
          <w:p w14:paraId="097DE2B7">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kern w:val="0"/>
                <w:sz w:val="21"/>
                <w:szCs w:val="21"/>
              </w:rPr>
              <w:t>手推式垃圾车</w:t>
            </w:r>
          </w:p>
        </w:tc>
        <w:tc>
          <w:tcPr>
            <w:tcW w:w="2094" w:type="pct"/>
            <w:vAlign w:val="center"/>
          </w:tcPr>
          <w:p w14:paraId="6048174A">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kern w:val="0"/>
                <w:sz w:val="21"/>
                <w:szCs w:val="21"/>
              </w:rPr>
              <w:t>高1000mm，容积1.0m</w:t>
            </w:r>
            <w:r>
              <w:rPr>
                <w:rFonts w:hint="default" w:ascii="Times New Roman" w:hAnsi="Times New Roman" w:eastAsia="宋体" w:cs="Times New Roman"/>
                <w:color w:val="auto"/>
                <w:kern w:val="0"/>
                <w:sz w:val="21"/>
                <w:szCs w:val="21"/>
                <w:vertAlign w:val="superscript"/>
              </w:rPr>
              <w:t>3</w:t>
            </w:r>
          </w:p>
        </w:tc>
        <w:tc>
          <w:tcPr>
            <w:tcW w:w="415" w:type="pct"/>
            <w:vAlign w:val="center"/>
          </w:tcPr>
          <w:p w14:paraId="7BFEF105">
            <w:pPr>
              <w:pStyle w:val="11"/>
              <w:keepNext w:val="0"/>
              <w:keepLines w:val="0"/>
              <w:pageBreakBefore w:val="0"/>
              <w:widowControl/>
              <w:wordWrap/>
              <w:overflowPunct/>
              <w:topLinePunct w:val="0"/>
              <w:bidi w:val="0"/>
              <w:spacing w:line="240" w:lineRule="auto"/>
              <w:ind w:left="0" w:right="0"/>
              <w:jc w:val="center"/>
              <w:textAlignment w:val="baseline"/>
              <w:rPr>
                <w:rFonts w:hint="eastAsia"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5" w:type="pct"/>
            <w:vAlign w:val="center"/>
          </w:tcPr>
          <w:p w14:paraId="6F09841B">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352" w:type="pct"/>
            <w:vAlign w:val="center"/>
          </w:tcPr>
          <w:p w14:paraId="2F609156">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7" w:type="pct"/>
            <w:vAlign w:val="center"/>
          </w:tcPr>
          <w:p w14:paraId="2E353010">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cs="Times New Roman"/>
                <w:sz w:val="21"/>
                <w:szCs w:val="21"/>
                <w:lang w:val="en-US" w:eastAsia="zh-CN"/>
              </w:rPr>
              <w:t>0</w:t>
            </w:r>
          </w:p>
        </w:tc>
      </w:tr>
      <w:tr w14:paraId="17549DE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FFA393C">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368" w:type="pct"/>
            <w:vMerge w:val="continue"/>
            <w:vAlign w:val="center"/>
          </w:tcPr>
          <w:p w14:paraId="29E62141">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09F25004">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提升泵</w:t>
            </w:r>
          </w:p>
        </w:tc>
        <w:tc>
          <w:tcPr>
            <w:tcW w:w="2094" w:type="pct"/>
            <w:vAlign w:val="center"/>
          </w:tcPr>
          <w:p w14:paraId="5EAAC90A">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kern w:val="0"/>
                <w:sz w:val="21"/>
                <w:szCs w:val="21"/>
              </w:rPr>
              <w:t>Q=520m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/h，H=15m，N=45kw</w:t>
            </w:r>
            <w:r>
              <w:rPr>
                <w:rFonts w:hint="default" w:ascii="Times New Roman" w:hAnsi="Times New Roman" w:cs="Times New Roman"/>
                <w:color w:val="auto"/>
                <w:kern w:val="0"/>
                <w:sz w:val="21"/>
                <w:szCs w:val="21"/>
                <w:lang w:eastAsia="zh-CN"/>
              </w:rPr>
              <w:t>，</w:t>
            </w:r>
            <w:r>
              <w:rPr>
                <w:rFonts w:hint="default" w:ascii="Times New Roman" w:hAnsi="Times New Roman" w:eastAsia="宋体" w:cs="Times New Roman"/>
                <w:color w:val="auto"/>
                <w:kern w:val="0"/>
                <w:sz w:val="21"/>
                <w:szCs w:val="21"/>
              </w:rPr>
              <w:t>池深10.2米</w:t>
            </w:r>
          </w:p>
        </w:tc>
        <w:tc>
          <w:tcPr>
            <w:tcW w:w="415" w:type="pct"/>
            <w:vAlign w:val="center"/>
          </w:tcPr>
          <w:p w14:paraId="6F2D4EF0">
            <w:pPr>
              <w:pStyle w:val="11"/>
              <w:keepNext w:val="0"/>
              <w:keepLines w:val="0"/>
              <w:pageBreakBefore w:val="0"/>
              <w:widowControl/>
              <w:wordWrap/>
              <w:overflowPunct/>
              <w:topLinePunct w:val="0"/>
              <w:bidi w:val="0"/>
              <w:spacing w:line="240" w:lineRule="auto"/>
              <w:ind w:left="0" w:right="0"/>
              <w:jc w:val="center"/>
              <w:textAlignment w:val="baseline"/>
              <w:rPr>
                <w:rFonts w:hint="eastAsia"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5" w:type="pct"/>
            <w:vAlign w:val="center"/>
          </w:tcPr>
          <w:p w14:paraId="0937ABEE">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352" w:type="pct"/>
            <w:vAlign w:val="center"/>
          </w:tcPr>
          <w:p w14:paraId="54F068E8">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Times New Roman" w:cs="Times New Roman"/>
                <w:spacing w:val="-3"/>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7" w:type="pct"/>
            <w:vAlign w:val="center"/>
          </w:tcPr>
          <w:p w14:paraId="2E3F3085">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Times New Roman" w:cs="Times New Roman"/>
                <w:spacing w:val="-3"/>
                <w:sz w:val="21"/>
                <w:szCs w:val="21"/>
              </w:rPr>
            </w:pPr>
            <w:r>
              <w:rPr>
                <w:rFonts w:hint="default" w:ascii="Times New Roman" w:hAnsi="Times New Roman" w:cs="Times New Roman"/>
                <w:sz w:val="21"/>
                <w:szCs w:val="21"/>
                <w:lang w:val="en-US" w:eastAsia="zh-CN"/>
              </w:rPr>
              <w:t>0</w:t>
            </w:r>
          </w:p>
        </w:tc>
      </w:tr>
      <w:tr w14:paraId="03DA2D1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C83F64C">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6</w:t>
            </w:r>
          </w:p>
        </w:tc>
        <w:tc>
          <w:tcPr>
            <w:tcW w:w="368" w:type="pct"/>
            <w:vMerge w:val="continue"/>
            <w:vAlign w:val="center"/>
          </w:tcPr>
          <w:p w14:paraId="533F0613">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kern w:val="0"/>
                <w:sz w:val="21"/>
                <w:szCs w:val="21"/>
              </w:rPr>
            </w:pPr>
          </w:p>
        </w:tc>
        <w:tc>
          <w:tcPr>
            <w:tcW w:w="689" w:type="pct"/>
            <w:vAlign w:val="center"/>
          </w:tcPr>
          <w:p w14:paraId="30BE621A">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kern w:val="0"/>
                <w:sz w:val="21"/>
                <w:szCs w:val="21"/>
              </w:rPr>
              <w:t>电动单轨起重机</w:t>
            </w:r>
          </w:p>
        </w:tc>
        <w:tc>
          <w:tcPr>
            <w:tcW w:w="2094" w:type="pct"/>
            <w:vAlign w:val="center"/>
          </w:tcPr>
          <w:p w14:paraId="5E61FF0A">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kern w:val="0"/>
                <w:sz w:val="21"/>
                <w:szCs w:val="21"/>
              </w:rPr>
              <w:t>N=3+0.4kW，起重重量3t，起升高度16m，行程11m</w:t>
            </w:r>
          </w:p>
        </w:tc>
        <w:tc>
          <w:tcPr>
            <w:tcW w:w="415" w:type="pct"/>
            <w:vAlign w:val="center"/>
          </w:tcPr>
          <w:p w14:paraId="0918710E">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vAlign w:val="center"/>
          </w:tcPr>
          <w:p w14:paraId="25F5D94B">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352" w:type="pct"/>
            <w:vAlign w:val="center"/>
          </w:tcPr>
          <w:p w14:paraId="6F40BDF0">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vAlign w:val="center"/>
          </w:tcPr>
          <w:p w14:paraId="0EB94BE3">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cs="Times New Roman"/>
                <w:sz w:val="21"/>
                <w:szCs w:val="21"/>
                <w:lang w:val="en-US" w:eastAsia="zh-CN"/>
              </w:rPr>
              <w:t>0</w:t>
            </w:r>
          </w:p>
        </w:tc>
      </w:tr>
      <w:tr w14:paraId="1095489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17094E1">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7</w:t>
            </w:r>
          </w:p>
        </w:tc>
        <w:tc>
          <w:tcPr>
            <w:tcW w:w="368" w:type="pct"/>
            <w:vMerge w:val="continue"/>
            <w:vAlign w:val="center"/>
          </w:tcPr>
          <w:p w14:paraId="700CB7D5">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kern w:val="0"/>
                <w:sz w:val="21"/>
                <w:szCs w:val="21"/>
              </w:rPr>
            </w:pPr>
          </w:p>
        </w:tc>
        <w:tc>
          <w:tcPr>
            <w:tcW w:w="689" w:type="pct"/>
            <w:vAlign w:val="center"/>
          </w:tcPr>
          <w:p w14:paraId="4B6E3334">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kern w:val="0"/>
                <w:sz w:val="21"/>
                <w:szCs w:val="21"/>
              </w:rPr>
              <w:t>轴流引气风机</w:t>
            </w:r>
          </w:p>
        </w:tc>
        <w:tc>
          <w:tcPr>
            <w:tcW w:w="2094" w:type="pct"/>
            <w:vAlign w:val="center"/>
          </w:tcPr>
          <w:p w14:paraId="367CE78D">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kern w:val="0"/>
                <w:sz w:val="21"/>
                <w:szCs w:val="21"/>
              </w:rPr>
              <w:t>Q=4500m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/h，全压=112Pa，N=0.37kw</w:t>
            </w:r>
          </w:p>
        </w:tc>
        <w:tc>
          <w:tcPr>
            <w:tcW w:w="415" w:type="pct"/>
            <w:vAlign w:val="center"/>
          </w:tcPr>
          <w:p w14:paraId="1815EC31">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vAlign w:val="center"/>
          </w:tcPr>
          <w:p w14:paraId="2009701A">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352" w:type="pct"/>
            <w:vAlign w:val="center"/>
          </w:tcPr>
          <w:p w14:paraId="25DBBBCD">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vAlign w:val="center"/>
          </w:tcPr>
          <w:p w14:paraId="4BD373BB">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Times New Roman" w:cs="Times New Roman"/>
                <w:spacing w:val="-10"/>
                <w:sz w:val="21"/>
                <w:szCs w:val="21"/>
              </w:rPr>
            </w:pPr>
            <w:r>
              <w:rPr>
                <w:rFonts w:hint="default" w:ascii="Times New Roman" w:hAnsi="Times New Roman" w:cs="Times New Roman"/>
                <w:sz w:val="21"/>
                <w:szCs w:val="21"/>
                <w:lang w:val="en-US" w:eastAsia="zh-CN"/>
              </w:rPr>
              <w:t>0</w:t>
            </w:r>
          </w:p>
        </w:tc>
      </w:tr>
      <w:tr w14:paraId="52FC534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D48A315">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8</w:t>
            </w:r>
          </w:p>
        </w:tc>
        <w:tc>
          <w:tcPr>
            <w:tcW w:w="368" w:type="pct"/>
            <w:vMerge w:val="continue"/>
            <w:vAlign w:val="center"/>
          </w:tcPr>
          <w:p w14:paraId="47D6019A">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kern w:val="0"/>
                <w:sz w:val="21"/>
                <w:szCs w:val="21"/>
              </w:rPr>
            </w:pPr>
          </w:p>
        </w:tc>
        <w:tc>
          <w:tcPr>
            <w:tcW w:w="689" w:type="pct"/>
            <w:vAlign w:val="center"/>
          </w:tcPr>
          <w:p w14:paraId="3362B52C">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kern w:val="0"/>
                <w:sz w:val="21"/>
                <w:szCs w:val="21"/>
              </w:rPr>
              <w:t>潜水排污泵</w:t>
            </w:r>
          </w:p>
        </w:tc>
        <w:tc>
          <w:tcPr>
            <w:tcW w:w="2094" w:type="pct"/>
            <w:vAlign w:val="center"/>
          </w:tcPr>
          <w:p w14:paraId="2209EB68">
            <w:pPr>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kern w:val="0"/>
                <w:sz w:val="21"/>
                <w:szCs w:val="21"/>
              </w:rPr>
              <w:t>Q=520m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/h，H=18m，N=37KW</w:t>
            </w:r>
          </w:p>
        </w:tc>
        <w:tc>
          <w:tcPr>
            <w:tcW w:w="415" w:type="pct"/>
            <w:vAlign w:val="center"/>
          </w:tcPr>
          <w:p w14:paraId="14AF79F8">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5" w:type="pct"/>
            <w:vAlign w:val="center"/>
          </w:tcPr>
          <w:p w14:paraId="073492A4">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vAlign w:val="center"/>
          </w:tcPr>
          <w:p w14:paraId="74F41872">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宋体" w:cs="Times New Roman"/>
                <w:spacing w:val="-10"/>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7" w:type="pct"/>
            <w:vAlign w:val="center"/>
          </w:tcPr>
          <w:p w14:paraId="3673D962">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eastAsia="宋体"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264274A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E69CEB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368" w:type="pct"/>
            <w:vMerge w:val="continue"/>
            <w:vAlign w:val="center"/>
          </w:tcPr>
          <w:p w14:paraId="4934FB6E">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AB8360D">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潜水排污泵</w:t>
            </w:r>
          </w:p>
        </w:tc>
        <w:tc>
          <w:tcPr>
            <w:tcW w:w="2094" w:type="pct"/>
            <w:vAlign w:val="center"/>
          </w:tcPr>
          <w:p w14:paraId="2A464240">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color w:val="auto"/>
                <w:sz w:val="21"/>
                <w:szCs w:val="21"/>
              </w:rPr>
              <w:t>Q=520m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/h，H=18m，N=37KW</w:t>
            </w:r>
          </w:p>
        </w:tc>
        <w:tc>
          <w:tcPr>
            <w:tcW w:w="415" w:type="pct"/>
            <w:vAlign w:val="center"/>
          </w:tcPr>
          <w:p w14:paraId="4F0A6CCB">
            <w:pPr>
              <w:pStyle w:val="11"/>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21994DA1">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宋体" w:cs="Times New Roman"/>
                <w:snapToGrid w:val="0"/>
                <w:color w:val="000000"/>
                <w:kern w:val="0"/>
                <w:sz w:val="21"/>
                <w:szCs w:val="21"/>
                <w:lang w:val="en-US" w:eastAsia="zh-CN" w:bidi="ar-SA"/>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4E7E2853">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宋体" w:cs="Times New Roman"/>
                <w:snapToGrid w:val="0"/>
                <w:color w:val="000000"/>
                <w:spacing w:val="-10"/>
                <w:kern w:val="0"/>
                <w:sz w:val="21"/>
                <w:szCs w:val="21"/>
                <w:lang w:val="en-US" w:eastAsia="zh-CN" w:bidi="ar-SA"/>
              </w:rPr>
            </w:pPr>
            <w:r>
              <w:rPr>
                <w:rFonts w:hint="default" w:ascii="Times New Roman" w:hAnsi="Times New Roman" w:cs="Times New Roman"/>
                <w:spacing w:val="-10"/>
                <w:sz w:val="21"/>
                <w:szCs w:val="21"/>
                <w:lang w:val="en-US" w:eastAsia="zh-CN"/>
              </w:rPr>
              <w:t>0</w:t>
            </w:r>
          </w:p>
        </w:tc>
        <w:tc>
          <w:tcPr>
            <w:tcW w:w="437" w:type="pct"/>
            <w:shd w:val="clear" w:color="auto" w:fill="auto"/>
            <w:vAlign w:val="center"/>
          </w:tcPr>
          <w:p w14:paraId="0447013C">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eastAsia="宋体" w:cs="Times New Roman"/>
                <w:snapToGrid w:val="0"/>
                <w:color w:val="000000"/>
                <w:spacing w:val="-10"/>
                <w:kern w:val="0"/>
                <w:sz w:val="21"/>
                <w:szCs w:val="21"/>
                <w:lang w:val="en-US" w:eastAsia="zh-CN" w:bidi="ar-SA"/>
              </w:rPr>
            </w:pPr>
            <w:r>
              <w:rPr>
                <w:rFonts w:hint="default" w:ascii="Times New Roman" w:hAnsi="Times New Roman" w:cs="Times New Roman"/>
                <w:spacing w:val="-10"/>
                <w:sz w:val="21"/>
                <w:szCs w:val="21"/>
                <w:lang w:val="en-US" w:eastAsia="zh-CN"/>
              </w:rPr>
              <w:t>3</w:t>
            </w:r>
            <w:r>
              <w:rPr>
                <w:rFonts w:hint="eastAsia" w:ascii="Times New Roman" w:hAnsi="Times New Roman" w:cs="Times New Roman"/>
                <w:spacing w:val="-10"/>
                <w:sz w:val="21"/>
                <w:szCs w:val="21"/>
                <w:lang w:val="en-US" w:eastAsia="zh-CN"/>
              </w:rPr>
              <w:t>台</w:t>
            </w:r>
          </w:p>
        </w:tc>
      </w:tr>
      <w:tr w14:paraId="03D4A91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207" w:type="pct"/>
            <w:vAlign w:val="center"/>
          </w:tcPr>
          <w:p w14:paraId="3D09759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6A7672AE">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细格栅及沉砂池</w:t>
            </w:r>
          </w:p>
        </w:tc>
        <w:tc>
          <w:tcPr>
            <w:tcW w:w="689" w:type="pct"/>
            <w:vAlign w:val="center"/>
          </w:tcPr>
          <w:p w14:paraId="3F43E65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旋转式细格栅</w:t>
            </w:r>
          </w:p>
        </w:tc>
        <w:tc>
          <w:tcPr>
            <w:tcW w:w="2094" w:type="pct"/>
            <w:vAlign w:val="center"/>
          </w:tcPr>
          <w:p w14:paraId="40FEB63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渠宽1.0m，栅条净距隙5mm；过栅流速0.85m/s，渠高1700mm；安装倾角75°；N=0.75kw</w:t>
            </w:r>
          </w:p>
        </w:tc>
        <w:tc>
          <w:tcPr>
            <w:tcW w:w="415" w:type="pct"/>
            <w:vAlign w:val="center"/>
          </w:tcPr>
          <w:p w14:paraId="721F26E6">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761488D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0C2A266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4D767FB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419012E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trPr>
        <w:tc>
          <w:tcPr>
            <w:tcW w:w="207" w:type="pct"/>
            <w:vAlign w:val="center"/>
          </w:tcPr>
          <w:p w14:paraId="130D5E87">
            <w:pPr>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2DBB43BF">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p>
        </w:tc>
        <w:tc>
          <w:tcPr>
            <w:tcW w:w="689" w:type="pct"/>
            <w:vAlign w:val="center"/>
          </w:tcPr>
          <w:p w14:paraId="3168172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sz w:val="21"/>
                <w:szCs w:val="21"/>
              </w:rPr>
            </w:pPr>
            <w:r>
              <w:rPr>
                <w:rFonts w:hint="default" w:ascii="Times New Roman" w:hAnsi="Times New Roman" w:eastAsia="宋体" w:cs="Times New Roman"/>
                <w:color w:val="auto"/>
                <w:kern w:val="0"/>
                <w:sz w:val="21"/>
                <w:szCs w:val="21"/>
              </w:rPr>
              <w:t>水平螺旋输送压榨一体机</w:t>
            </w:r>
          </w:p>
        </w:tc>
        <w:tc>
          <w:tcPr>
            <w:tcW w:w="2094" w:type="pct"/>
            <w:vAlign w:val="center"/>
          </w:tcPr>
          <w:p w14:paraId="7433FE9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输送长度7.5m，螺杆外径200mm，N=1.5KW</w:t>
            </w:r>
          </w:p>
        </w:tc>
        <w:tc>
          <w:tcPr>
            <w:tcW w:w="415" w:type="pct"/>
            <w:vAlign w:val="center"/>
          </w:tcPr>
          <w:p w14:paraId="2A6CE34E">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2EA7538F">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1D63DC7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7D5C7B7D">
            <w:pPr>
              <w:keepNext w:val="0"/>
              <w:keepLines w:val="0"/>
              <w:pageBreakBefore w:val="0"/>
              <w:widowControl/>
              <w:wordWrap/>
              <w:overflowPunct/>
              <w:topLinePunct w:val="0"/>
              <w:bidi w:val="0"/>
              <w:spacing w:line="240"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lang w:val="en-US" w:eastAsia="zh-CN"/>
              </w:rPr>
              <w:t>0</w:t>
            </w:r>
          </w:p>
        </w:tc>
      </w:tr>
      <w:tr w14:paraId="2933A12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19EC28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55B6B9A4">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215171E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手推式垃圾车</w:t>
            </w:r>
          </w:p>
        </w:tc>
        <w:tc>
          <w:tcPr>
            <w:tcW w:w="2094" w:type="pct"/>
            <w:vAlign w:val="center"/>
          </w:tcPr>
          <w:p w14:paraId="4169740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高1000mm,容积2.0m</w:t>
            </w:r>
            <w:r>
              <w:rPr>
                <w:rFonts w:hint="default" w:ascii="Times New Roman" w:hAnsi="Times New Roman" w:eastAsia="宋体" w:cs="Times New Roman"/>
                <w:color w:val="auto"/>
                <w:sz w:val="21"/>
                <w:szCs w:val="21"/>
                <w:vertAlign w:val="superscript"/>
              </w:rPr>
              <w:t>3</w:t>
            </w:r>
          </w:p>
        </w:tc>
        <w:tc>
          <w:tcPr>
            <w:tcW w:w="415" w:type="pct"/>
            <w:vAlign w:val="center"/>
          </w:tcPr>
          <w:p w14:paraId="178AEF4A">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654DE17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71AB55F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291F37D5">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2E5D021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473823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110B408F">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5A1BED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旋流除砂机</w:t>
            </w:r>
          </w:p>
        </w:tc>
        <w:tc>
          <w:tcPr>
            <w:tcW w:w="2094" w:type="pct"/>
            <w:vAlign w:val="center"/>
          </w:tcPr>
          <w:p w14:paraId="36F581F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处理量720m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/h，N=1.1kW</w:t>
            </w:r>
          </w:p>
        </w:tc>
        <w:tc>
          <w:tcPr>
            <w:tcW w:w="415" w:type="pct"/>
            <w:vAlign w:val="center"/>
          </w:tcPr>
          <w:p w14:paraId="3A616AB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7998D7C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4D02700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134728E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741411D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EDDC67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6A09911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73D5F45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螺旋式砂水分离器</w:t>
            </w:r>
          </w:p>
        </w:tc>
        <w:tc>
          <w:tcPr>
            <w:tcW w:w="2094" w:type="pct"/>
            <w:vAlign w:val="center"/>
          </w:tcPr>
          <w:p w14:paraId="3ABB329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螺旋外径220mm，N=0.37kW</w:t>
            </w:r>
          </w:p>
        </w:tc>
        <w:tc>
          <w:tcPr>
            <w:tcW w:w="415" w:type="pct"/>
            <w:vAlign w:val="center"/>
          </w:tcPr>
          <w:p w14:paraId="4D731E8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58AC9369">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25B96F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74F732E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68F1962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3086EB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537D0138">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9CC911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罗茨风机</w:t>
            </w:r>
          </w:p>
        </w:tc>
        <w:tc>
          <w:tcPr>
            <w:tcW w:w="2094" w:type="pct"/>
            <w:vAlign w:val="center"/>
          </w:tcPr>
          <w:p w14:paraId="023CBFA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Q=2m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/min，N=2.20kW，P=39.2kPa</w:t>
            </w:r>
          </w:p>
        </w:tc>
        <w:tc>
          <w:tcPr>
            <w:tcW w:w="415" w:type="pct"/>
            <w:vAlign w:val="center"/>
          </w:tcPr>
          <w:p w14:paraId="68C2518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543A846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7F7F92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285D0A5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7ED938E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4D79C4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68" w:type="pct"/>
            <w:vMerge w:val="continue"/>
            <w:vAlign w:val="center"/>
          </w:tcPr>
          <w:p w14:paraId="6A350329">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EA8800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插板闸门</w:t>
            </w:r>
          </w:p>
        </w:tc>
        <w:tc>
          <w:tcPr>
            <w:tcW w:w="2094" w:type="pct"/>
            <w:vAlign w:val="center"/>
          </w:tcPr>
          <w:p w14:paraId="11ED448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800×1000mm</w:t>
            </w:r>
          </w:p>
        </w:tc>
        <w:tc>
          <w:tcPr>
            <w:tcW w:w="415" w:type="pct"/>
            <w:vAlign w:val="center"/>
          </w:tcPr>
          <w:p w14:paraId="3158A29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04E5A1B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6EF2B7F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64D3698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1F4618A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0432FF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368" w:type="pct"/>
            <w:vMerge w:val="continue"/>
            <w:vAlign w:val="center"/>
          </w:tcPr>
          <w:p w14:paraId="75FCF9F3">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266150B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插板闸门</w:t>
            </w:r>
          </w:p>
        </w:tc>
        <w:tc>
          <w:tcPr>
            <w:tcW w:w="2094" w:type="pct"/>
            <w:vAlign w:val="center"/>
          </w:tcPr>
          <w:p w14:paraId="3553520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450×800mm</w:t>
            </w:r>
          </w:p>
        </w:tc>
        <w:tc>
          <w:tcPr>
            <w:tcW w:w="415" w:type="pct"/>
            <w:vAlign w:val="center"/>
          </w:tcPr>
          <w:p w14:paraId="689788B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4E449E0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074991B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6EC21EF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64DA0C1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C6ACB6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368" w:type="pct"/>
            <w:vMerge w:val="continue"/>
            <w:vAlign w:val="center"/>
          </w:tcPr>
          <w:p w14:paraId="5CD1B83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C81852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插板闸门</w:t>
            </w:r>
          </w:p>
        </w:tc>
        <w:tc>
          <w:tcPr>
            <w:tcW w:w="2094" w:type="pct"/>
            <w:vAlign w:val="center"/>
          </w:tcPr>
          <w:p w14:paraId="2216091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900×800mm</w:t>
            </w:r>
          </w:p>
        </w:tc>
        <w:tc>
          <w:tcPr>
            <w:tcW w:w="415" w:type="pct"/>
            <w:vAlign w:val="center"/>
          </w:tcPr>
          <w:p w14:paraId="6465DDF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32D02BF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78DA9FB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kern w:val="0"/>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07552BC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r>
      <w:tr w14:paraId="14E0BA8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43B17B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368" w:type="pct"/>
            <w:vMerge w:val="continue"/>
            <w:vAlign w:val="center"/>
          </w:tcPr>
          <w:p w14:paraId="0E132AE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75BA9C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旋转式细格栅</w:t>
            </w:r>
          </w:p>
        </w:tc>
        <w:tc>
          <w:tcPr>
            <w:tcW w:w="2094" w:type="pct"/>
            <w:vAlign w:val="center"/>
          </w:tcPr>
          <w:p w14:paraId="33F8517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渠宽1.0m，栅条净距5mm；过栅流速0.85m/s，渠高1700mm；安装倾角75°；N=0.75kw；</w:t>
            </w:r>
          </w:p>
        </w:tc>
        <w:tc>
          <w:tcPr>
            <w:tcW w:w="415" w:type="pct"/>
            <w:vAlign w:val="center"/>
          </w:tcPr>
          <w:p w14:paraId="3656EF9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545C0DA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0CAC962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A16C06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1239BAB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8DECDF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368" w:type="pct"/>
            <w:vMerge w:val="continue"/>
            <w:vAlign w:val="center"/>
          </w:tcPr>
          <w:p w14:paraId="2826E44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671C88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旋流除砂机</w:t>
            </w:r>
          </w:p>
        </w:tc>
        <w:tc>
          <w:tcPr>
            <w:tcW w:w="2094" w:type="pct"/>
            <w:vAlign w:val="center"/>
          </w:tcPr>
          <w:p w14:paraId="49810C5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Φ2430mm，K=1.1KW</w:t>
            </w:r>
          </w:p>
        </w:tc>
        <w:tc>
          <w:tcPr>
            <w:tcW w:w="415" w:type="pct"/>
            <w:vAlign w:val="center"/>
          </w:tcPr>
          <w:p w14:paraId="53406B1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337A077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B65F23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E80A8D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r>
      <w:tr w14:paraId="734399A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E1369B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368" w:type="pct"/>
            <w:vMerge w:val="continue"/>
            <w:vAlign w:val="center"/>
          </w:tcPr>
          <w:p w14:paraId="01EBC7B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50B9DE9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气提鼓风机</w:t>
            </w:r>
          </w:p>
        </w:tc>
        <w:tc>
          <w:tcPr>
            <w:tcW w:w="2094" w:type="pct"/>
            <w:vAlign w:val="center"/>
          </w:tcPr>
          <w:p w14:paraId="11148B3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风量：2m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/min，风压：39.2Kpa，K=2.2KW</w:t>
            </w:r>
          </w:p>
        </w:tc>
        <w:tc>
          <w:tcPr>
            <w:tcW w:w="415" w:type="pct"/>
            <w:vAlign w:val="center"/>
          </w:tcPr>
          <w:p w14:paraId="2856BE5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7D4F4E59">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92D359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1F14B3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r>
      <w:tr w14:paraId="1413DBC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675A8D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368" w:type="pct"/>
            <w:vMerge w:val="continue"/>
            <w:vAlign w:val="center"/>
          </w:tcPr>
          <w:p w14:paraId="7F638738">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00E6640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螺旋砂水分离器</w:t>
            </w:r>
          </w:p>
        </w:tc>
        <w:tc>
          <w:tcPr>
            <w:tcW w:w="2094" w:type="pct"/>
            <w:vAlign w:val="center"/>
          </w:tcPr>
          <w:p w14:paraId="401AE6D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Q=5~12L/S，螺旋直径：220mm，K=0.37KW</w:t>
            </w:r>
          </w:p>
        </w:tc>
        <w:tc>
          <w:tcPr>
            <w:tcW w:w="415" w:type="pct"/>
            <w:vAlign w:val="center"/>
          </w:tcPr>
          <w:p w14:paraId="0B0A479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60B34F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16CA3C2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4F994B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5DC604D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FBAD0E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368" w:type="pct"/>
            <w:vMerge w:val="continue"/>
            <w:vAlign w:val="center"/>
          </w:tcPr>
          <w:p w14:paraId="395E927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0D00249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插板闸门</w:t>
            </w:r>
          </w:p>
        </w:tc>
        <w:tc>
          <w:tcPr>
            <w:tcW w:w="2094" w:type="pct"/>
            <w:vAlign w:val="center"/>
          </w:tcPr>
          <w:p w14:paraId="255DB09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1000×1600mm</w:t>
            </w:r>
          </w:p>
        </w:tc>
        <w:tc>
          <w:tcPr>
            <w:tcW w:w="415" w:type="pct"/>
            <w:vAlign w:val="center"/>
          </w:tcPr>
          <w:p w14:paraId="4B2EA82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B0CB09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502B2C7E">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6D8100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557A682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D06C57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368" w:type="pct"/>
            <w:vMerge w:val="continue"/>
            <w:vAlign w:val="center"/>
          </w:tcPr>
          <w:p w14:paraId="6273AB5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70BDFEA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插板闸门</w:t>
            </w:r>
          </w:p>
        </w:tc>
        <w:tc>
          <w:tcPr>
            <w:tcW w:w="2094" w:type="pct"/>
            <w:vAlign w:val="center"/>
          </w:tcPr>
          <w:p w14:paraId="455F430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900×1200mm</w:t>
            </w:r>
          </w:p>
        </w:tc>
        <w:tc>
          <w:tcPr>
            <w:tcW w:w="415" w:type="pct"/>
            <w:vAlign w:val="center"/>
          </w:tcPr>
          <w:p w14:paraId="2F1312E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5E46BC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03C01A3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7D619D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台</w:t>
            </w:r>
          </w:p>
        </w:tc>
      </w:tr>
      <w:tr w14:paraId="5F44622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7DA0CB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368" w:type="pct"/>
            <w:vMerge w:val="continue"/>
            <w:vAlign w:val="center"/>
          </w:tcPr>
          <w:p w14:paraId="7D80F666">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6DD053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回转孔板格栅</w:t>
            </w:r>
          </w:p>
        </w:tc>
        <w:tc>
          <w:tcPr>
            <w:tcW w:w="2094" w:type="pct"/>
            <w:vAlign w:val="center"/>
          </w:tcPr>
          <w:p w14:paraId="14593E7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渠宽1.0m，栅条净距5mm；过栅流速0.85m/s，渠高1700mm；安装倾角75°；N=0.75kw；</w:t>
            </w:r>
          </w:p>
        </w:tc>
        <w:tc>
          <w:tcPr>
            <w:tcW w:w="415" w:type="pct"/>
            <w:vAlign w:val="center"/>
          </w:tcPr>
          <w:p w14:paraId="2D444B1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D7E5B6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378303B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515362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2FF36A3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658E55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368" w:type="pct"/>
            <w:vMerge w:val="continue"/>
            <w:vAlign w:val="center"/>
          </w:tcPr>
          <w:p w14:paraId="62D06AB6">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131C8B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高排水压榨机</w:t>
            </w:r>
          </w:p>
        </w:tc>
        <w:tc>
          <w:tcPr>
            <w:tcW w:w="2094" w:type="pct"/>
            <w:vAlign w:val="center"/>
          </w:tcPr>
          <w:p w14:paraId="01D8F32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栅渣处理≥5 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/h,出渣含水率60%~70%，N=2.2kw</w:t>
            </w:r>
          </w:p>
        </w:tc>
        <w:tc>
          <w:tcPr>
            <w:tcW w:w="415" w:type="pct"/>
            <w:vAlign w:val="center"/>
          </w:tcPr>
          <w:p w14:paraId="3794D9C6">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C03B91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646E898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2D8833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3FC5B30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58B857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p>
        </w:tc>
        <w:tc>
          <w:tcPr>
            <w:tcW w:w="368" w:type="pct"/>
            <w:vMerge w:val="continue"/>
            <w:vAlign w:val="center"/>
          </w:tcPr>
          <w:p w14:paraId="5DD24995">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4B9C20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不锈钢冲洗水箱</w:t>
            </w:r>
          </w:p>
        </w:tc>
        <w:tc>
          <w:tcPr>
            <w:tcW w:w="2094" w:type="pct"/>
            <w:vAlign w:val="center"/>
          </w:tcPr>
          <w:p w14:paraId="3D522E6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 m</w:t>
            </w:r>
            <w:r>
              <w:rPr>
                <w:rFonts w:hint="default" w:ascii="Times New Roman" w:hAnsi="Times New Roman" w:eastAsia="宋体" w:cs="Times New Roman"/>
                <w:color w:val="auto"/>
                <w:sz w:val="21"/>
                <w:szCs w:val="21"/>
                <w:vertAlign w:val="superscript"/>
              </w:rPr>
              <w:t>3</w:t>
            </w:r>
          </w:p>
        </w:tc>
        <w:tc>
          <w:tcPr>
            <w:tcW w:w="415" w:type="pct"/>
            <w:vAlign w:val="center"/>
          </w:tcPr>
          <w:p w14:paraId="683B8287">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79C8F3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c>
          <w:tcPr>
            <w:tcW w:w="352" w:type="pct"/>
            <w:shd w:val="clear" w:color="auto" w:fill="auto"/>
            <w:vAlign w:val="center"/>
          </w:tcPr>
          <w:p w14:paraId="59FA4A2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715AA0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r>
      <w:tr w14:paraId="148D08E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2F30ED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w:t>
            </w:r>
          </w:p>
        </w:tc>
        <w:tc>
          <w:tcPr>
            <w:tcW w:w="368" w:type="pct"/>
            <w:vMerge w:val="continue"/>
            <w:vAlign w:val="center"/>
          </w:tcPr>
          <w:p w14:paraId="5EA6B0A6">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5B753DD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冲洗水泵</w:t>
            </w:r>
          </w:p>
        </w:tc>
        <w:tc>
          <w:tcPr>
            <w:tcW w:w="2094" w:type="pct"/>
            <w:vAlign w:val="center"/>
          </w:tcPr>
          <w:p w14:paraId="7AB0A14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Q=10 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/h，H=60 m，N=5.5 KW</w:t>
            </w:r>
          </w:p>
        </w:tc>
        <w:tc>
          <w:tcPr>
            <w:tcW w:w="415" w:type="pct"/>
            <w:vAlign w:val="center"/>
          </w:tcPr>
          <w:p w14:paraId="0F72F34B">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621ED5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个</w:t>
            </w:r>
          </w:p>
        </w:tc>
        <w:tc>
          <w:tcPr>
            <w:tcW w:w="352" w:type="pct"/>
            <w:shd w:val="clear" w:color="auto" w:fill="auto"/>
            <w:vAlign w:val="center"/>
          </w:tcPr>
          <w:p w14:paraId="40D94E4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31EF6F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个</w:t>
            </w:r>
          </w:p>
        </w:tc>
      </w:tr>
      <w:tr w14:paraId="763665A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CA1702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368" w:type="pct"/>
            <w:vMerge w:val="continue"/>
            <w:vAlign w:val="center"/>
          </w:tcPr>
          <w:p w14:paraId="71F2D45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0AC4FD7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溜槽</w:t>
            </w:r>
          </w:p>
        </w:tc>
        <w:tc>
          <w:tcPr>
            <w:tcW w:w="2094" w:type="pct"/>
            <w:vAlign w:val="center"/>
          </w:tcPr>
          <w:p w14:paraId="727A438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槽宽≥300 mm</w:t>
            </w:r>
          </w:p>
        </w:tc>
        <w:tc>
          <w:tcPr>
            <w:tcW w:w="415" w:type="pct"/>
            <w:vAlign w:val="center"/>
          </w:tcPr>
          <w:p w14:paraId="50F252C4">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EC5FF6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c>
          <w:tcPr>
            <w:tcW w:w="352" w:type="pct"/>
            <w:shd w:val="clear" w:color="auto" w:fill="auto"/>
            <w:vAlign w:val="center"/>
          </w:tcPr>
          <w:p w14:paraId="0ED665A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52EAED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r>
      <w:tr w14:paraId="6346DE9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7EA6EE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60C24E3F">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调节池及事故池</w:t>
            </w:r>
          </w:p>
        </w:tc>
        <w:tc>
          <w:tcPr>
            <w:tcW w:w="689" w:type="pct"/>
            <w:vAlign w:val="center"/>
          </w:tcPr>
          <w:p w14:paraId="193DFD7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卧式离心泵</w:t>
            </w:r>
          </w:p>
        </w:tc>
        <w:tc>
          <w:tcPr>
            <w:tcW w:w="2094" w:type="pct"/>
            <w:vAlign w:val="center"/>
          </w:tcPr>
          <w:p w14:paraId="114115D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Q=210m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/h，H=11m，N=15kW</w:t>
            </w:r>
          </w:p>
        </w:tc>
        <w:tc>
          <w:tcPr>
            <w:tcW w:w="415" w:type="pct"/>
            <w:vAlign w:val="center"/>
          </w:tcPr>
          <w:p w14:paraId="6DDD2DF1">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59A57F7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45CDAFF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66CA51E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51F6885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BBAE5B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71AB903C">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1FD922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潜水搅拌</w:t>
            </w:r>
          </w:p>
          <w:p w14:paraId="0D1BE67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机</w:t>
            </w:r>
          </w:p>
        </w:tc>
        <w:tc>
          <w:tcPr>
            <w:tcW w:w="2094" w:type="pct"/>
            <w:vAlign w:val="center"/>
          </w:tcPr>
          <w:p w14:paraId="73FA363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叶轮直径670mm，转速295r/min，功率N=5.5kW</w:t>
            </w:r>
          </w:p>
        </w:tc>
        <w:tc>
          <w:tcPr>
            <w:tcW w:w="415" w:type="pct"/>
            <w:vAlign w:val="center"/>
          </w:tcPr>
          <w:p w14:paraId="5F843854">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1FB0150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784374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698F753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79D195C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13C350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3231075B">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604B49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卧式离心泵</w:t>
            </w:r>
          </w:p>
        </w:tc>
        <w:tc>
          <w:tcPr>
            <w:tcW w:w="2094" w:type="pct"/>
            <w:vAlign w:val="center"/>
          </w:tcPr>
          <w:p w14:paraId="6CF7A7E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Q=10m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/h，H=10m，N=0.75kW</w:t>
            </w:r>
          </w:p>
        </w:tc>
        <w:tc>
          <w:tcPr>
            <w:tcW w:w="415" w:type="pct"/>
            <w:vAlign w:val="center"/>
          </w:tcPr>
          <w:p w14:paraId="5E10A564">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5FBD753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C5292D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68CEE85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6A7BCED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DFC189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3FDA0879">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D1F4D7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卧式离心泵</w:t>
            </w:r>
          </w:p>
        </w:tc>
        <w:tc>
          <w:tcPr>
            <w:tcW w:w="2094" w:type="pct"/>
            <w:vAlign w:val="center"/>
          </w:tcPr>
          <w:p w14:paraId="543F382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Q=210m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/h，H=11m，N=15kW</w:t>
            </w:r>
          </w:p>
        </w:tc>
        <w:tc>
          <w:tcPr>
            <w:tcW w:w="415" w:type="pct"/>
            <w:vAlign w:val="center"/>
          </w:tcPr>
          <w:p w14:paraId="7B4D87D5">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54356CA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60C2DF0">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B79591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654D46A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2E1B4D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085507D0">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C2B9E3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潜水搅拌机</w:t>
            </w:r>
          </w:p>
        </w:tc>
        <w:tc>
          <w:tcPr>
            <w:tcW w:w="2094" w:type="pct"/>
            <w:vAlign w:val="center"/>
          </w:tcPr>
          <w:p w14:paraId="284B249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叶轮直径670mm，转速295r/min，N=5.5kW，浆叶直径：480mm</w:t>
            </w:r>
          </w:p>
        </w:tc>
        <w:tc>
          <w:tcPr>
            <w:tcW w:w="415" w:type="pct"/>
            <w:vAlign w:val="center"/>
          </w:tcPr>
          <w:p w14:paraId="6114540A">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622566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3C57DCCE">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09881A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r>
      <w:tr w14:paraId="7802C16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F99CFC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067B83CD">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00DB1E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潜水排污泵</w:t>
            </w:r>
          </w:p>
        </w:tc>
        <w:tc>
          <w:tcPr>
            <w:tcW w:w="2094" w:type="pct"/>
            <w:vAlign w:val="center"/>
          </w:tcPr>
          <w:p w14:paraId="31B7094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Q=210m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/h，扬程：10m，N=7.5KW</w:t>
            </w:r>
          </w:p>
        </w:tc>
        <w:tc>
          <w:tcPr>
            <w:tcW w:w="415" w:type="pct"/>
            <w:vAlign w:val="center"/>
          </w:tcPr>
          <w:p w14:paraId="12A587B6">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7EEB8E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0EF5414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1FE4D3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r>
      <w:tr w14:paraId="154D346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2EA4C0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68" w:type="pct"/>
            <w:vMerge w:val="continue"/>
            <w:vAlign w:val="center"/>
          </w:tcPr>
          <w:p w14:paraId="79E1C676">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DF8F42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事故泵</w:t>
            </w:r>
          </w:p>
        </w:tc>
        <w:tc>
          <w:tcPr>
            <w:tcW w:w="2094" w:type="pct"/>
            <w:vAlign w:val="center"/>
          </w:tcPr>
          <w:p w14:paraId="6B7D1F5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/h，扬程：10m，N=1.5KW</w:t>
            </w:r>
          </w:p>
        </w:tc>
        <w:tc>
          <w:tcPr>
            <w:tcW w:w="415" w:type="pct"/>
            <w:vAlign w:val="center"/>
          </w:tcPr>
          <w:p w14:paraId="146198CD">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6E9E25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021CDF2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A4D730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09AA9E0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8B05ED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68A98030">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混合反应沉淀池</w:t>
            </w:r>
          </w:p>
        </w:tc>
        <w:tc>
          <w:tcPr>
            <w:tcW w:w="689" w:type="pct"/>
            <w:vAlign w:val="center"/>
          </w:tcPr>
          <w:p w14:paraId="4E089F9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絮凝搅拌机Ⅰ</w:t>
            </w:r>
          </w:p>
        </w:tc>
        <w:tc>
          <w:tcPr>
            <w:tcW w:w="2094" w:type="pct"/>
            <w:vAlign w:val="center"/>
          </w:tcPr>
          <w:p w14:paraId="069401D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叶轮直径2.50m，N=0.55kw，转速0.7~0.8r/min</w:t>
            </w:r>
          </w:p>
        </w:tc>
        <w:tc>
          <w:tcPr>
            <w:tcW w:w="415" w:type="pct"/>
            <w:vAlign w:val="center"/>
          </w:tcPr>
          <w:p w14:paraId="747F1C58">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4FD4B9E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B8E4B3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7" w:type="pct"/>
            <w:shd w:val="clear" w:color="auto" w:fill="auto"/>
            <w:vAlign w:val="center"/>
          </w:tcPr>
          <w:p w14:paraId="392E145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71EE71F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C692D0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6553DE7E">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745DA5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絮凝搅拌机Ⅱ</w:t>
            </w:r>
          </w:p>
        </w:tc>
        <w:tc>
          <w:tcPr>
            <w:tcW w:w="2094" w:type="pct"/>
            <w:vAlign w:val="center"/>
          </w:tcPr>
          <w:p w14:paraId="0B6DD37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叶轮直径2.50m，N=0.37kw，转速0.4~0.5r/min</w:t>
            </w:r>
          </w:p>
        </w:tc>
        <w:tc>
          <w:tcPr>
            <w:tcW w:w="415" w:type="pct"/>
            <w:vAlign w:val="center"/>
          </w:tcPr>
          <w:p w14:paraId="496D32EC">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1D44903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77775D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7" w:type="pct"/>
            <w:shd w:val="clear" w:color="auto" w:fill="auto"/>
            <w:vAlign w:val="center"/>
          </w:tcPr>
          <w:p w14:paraId="6DBCCEE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2784417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931321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2D55C228">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5099F74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絮凝搅拌机Ⅲ</w:t>
            </w:r>
          </w:p>
        </w:tc>
        <w:tc>
          <w:tcPr>
            <w:tcW w:w="2094" w:type="pct"/>
            <w:vAlign w:val="center"/>
          </w:tcPr>
          <w:p w14:paraId="1F973FF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叶轮直径2.50m，N=0.25kW，转速0.1~0.8r/min</w:t>
            </w:r>
          </w:p>
        </w:tc>
        <w:tc>
          <w:tcPr>
            <w:tcW w:w="415" w:type="pct"/>
            <w:vAlign w:val="center"/>
          </w:tcPr>
          <w:p w14:paraId="37317DFA">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00044BF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E442A6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7" w:type="pct"/>
            <w:shd w:val="clear" w:color="auto" w:fill="auto"/>
            <w:vAlign w:val="center"/>
          </w:tcPr>
          <w:p w14:paraId="58930C9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0A2F331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2FFBA6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6A61FB6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74DF2A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混合池搅拌机</w:t>
            </w:r>
          </w:p>
        </w:tc>
        <w:tc>
          <w:tcPr>
            <w:tcW w:w="2094" w:type="pct"/>
            <w:vAlign w:val="center"/>
          </w:tcPr>
          <w:p w14:paraId="2EB42FF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叶轮直径470mm，N=1.5kw，转速125rpm</w:t>
            </w:r>
          </w:p>
        </w:tc>
        <w:tc>
          <w:tcPr>
            <w:tcW w:w="415" w:type="pct"/>
            <w:vAlign w:val="center"/>
          </w:tcPr>
          <w:p w14:paraId="53990E06">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4B44B0A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4746BB0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7" w:type="pct"/>
            <w:shd w:val="clear" w:color="auto" w:fill="auto"/>
            <w:vAlign w:val="center"/>
          </w:tcPr>
          <w:p w14:paraId="4BF8DCF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64B86DA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BA79C1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5C3C9260">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26F09AD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周边转动刮泥机</w:t>
            </w:r>
          </w:p>
        </w:tc>
        <w:tc>
          <w:tcPr>
            <w:tcW w:w="2094" w:type="pct"/>
            <w:vAlign w:val="center"/>
          </w:tcPr>
          <w:p w14:paraId="16D0060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池宽6.0m，池深4.5m，功率1.5kW，外缘速度2~3m/s</w:t>
            </w:r>
          </w:p>
        </w:tc>
        <w:tc>
          <w:tcPr>
            <w:tcW w:w="415" w:type="pct"/>
            <w:vAlign w:val="center"/>
          </w:tcPr>
          <w:p w14:paraId="239FE36D">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230676D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14C8C7D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5C8C860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588D4BE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05B912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08FF628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E89C09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污泥输送泵</w:t>
            </w:r>
          </w:p>
        </w:tc>
        <w:tc>
          <w:tcPr>
            <w:tcW w:w="2094" w:type="pct"/>
            <w:vAlign w:val="center"/>
          </w:tcPr>
          <w:p w14:paraId="402680B8">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Q=10m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/hr，扬程：18m，N=1.5KW</w:t>
            </w:r>
          </w:p>
        </w:tc>
        <w:tc>
          <w:tcPr>
            <w:tcW w:w="415" w:type="pct"/>
            <w:vAlign w:val="center"/>
          </w:tcPr>
          <w:p w14:paraId="472CA1AE">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4E94CB6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7F64B32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03BF3C2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7A4CE52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D75433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68" w:type="pct"/>
            <w:vMerge w:val="continue"/>
            <w:vAlign w:val="center"/>
          </w:tcPr>
          <w:p w14:paraId="790FFD1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D660E9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管式静态混合器</w:t>
            </w:r>
          </w:p>
        </w:tc>
        <w:tc>
          <w:tcPr>
            <w:tcW w:w="2094" w:type="pct"/>
            <w:vAlign w:val="center"/>
          </w:tcPr>
          <w:p w14:paraId="26EA2C6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DN=200mm，加药口25mm</w:t>
            </w:r>
          </w:p>
        </w:tc>
        <w:tc>
          <w:tcPr>
            <w:tcW w:w="415" w:type="pct"/>
            <w:vAlign w:val="center"/>
          </w:tcPr>
          <w:p w14:paraId="3B8F54E2">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12F6421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1346115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717F44D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372BD8E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6EA56E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368" w:type="pct"/>
            <w:vMerge w:val="continue"/>
            <w:vAlign w:val="center"/>
          </w:tcPr>
          <w:p w14:paraId="09298F0D">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28F275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絮凝搅拌机Ⅰ</w:t>
            </w:r>
          </w:p>
        </w:tc>
        <w:tc>
          <w:tcPr>
            <w:tcW w:w="2094" w:type="pct"/>
            <w:vAlign w:val="center"/>
          </w:tcPr>
          <w:p w14:paraId="2133A8E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叶轮直径2.50m，N=0.55kw，转速0.7~0.8r/min</w:t>
            </w:r>
          </w:p>
        </w:tc>
        <w:tc>
          <w:tcPr>
            <w:tcW w:w="415" w:type="pct"/>
            <w:vAlign w:val="center"/>
          </w:tcPr>
          <w:p w14:paraId="16226857">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55F9931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53B1B6F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47E1D5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46A2B8E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3091F6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368" w:type="pct"/>
            <w:vMerge w:val="continue"/>
            <w:vAlign w:val="center"/>
          </w:tcPr>
          <w:p w14:paraId="61D488CE">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A77119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絮凝搅拌机Ⅱ</w:t>
            </w:r>
          </w:p>
        </w:tc>
        <w:tc>
          <w:tcPr>
            <w:tcW w:w="2094" w:type="pct"/>
            <w:vAlign w:val="center"/>
          </w:tcPr>
          <w:p w14:paraId="46DF9A4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叶轮直径2.50m，N=0.37kw，转速0.4~0.5r/min</w:t>
            </w:r>
          </w:p>
        </w:tc>
        <w:tc>
          <w:tcPr>
            <w:tcW w:w="415" w:type="pct"/>
            <w:vAlign w:val="center"/>
          </w:tcPr>
          <w:p w14:paraId="7E83AAAB">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269D193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7B3E042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5A085E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7002B0D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ECBC80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368" w:type="pct"/>
            <w:vMerge w:val="continue"/>
            <w:vAlign w:val="center"/>
          </w:tcPr>
          <w:p w14:paraId="33FA0BE5">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1B2C48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絮凝搅拌机Ⅲ</w:t>
            </w:r>
          </w:p>
        </w:tc>
        <w:tc>
          <w:tcPr>
            <w:tcW w:w="2094" w:type="pct"/>
            <w:vAlign w:val="center"/>
          </w:tcPr>
          <w:p w14:paraId="13E9842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叶轮直径2.50m，N=0.25kW，转速0.1~0.8r/min</w:t>
            </w:r>
          </w:p>
        </w:tc>
        <w:tc>
          <w:tcPr>
            <w:tcW w:w="415" w:type="pct"/>
            <w:vAlign w:val="center"/>
          </w:tcPr>
          <w:p w14:paraId="2F59193E">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3CE842B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0B21372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0A19F3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21D2967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D43F2E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368" w:type="pct"/>
            <w:vMerge w:val="continue"/>
            <w:vAlign w:val="center"/>
          </w:tcPr>
          <w:p w14:paraId="6CE04841">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5C4922F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混合池搅拌机</w:t>
            </w:r>
          </w:p>
        </w:tc>
        <w:tc>
          <w:tcPr>
            <w:tcW w:w="2094" w:type="pct"/>
            <w:vAlign w:val="center"/>
          </w:tcPr>
          <w:p w14:paraId="0DB8232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叶轮直径470mm，N=1.5kw，转速125rpm</w:t>
            </w:r>
          </w:p>
        </w:tc>
        <w:tc>
          <w:tcPr>
            <w:tcW w:w="415" w:type="pct"/>
            <w:vAlign w:val="center"/>
          </w:tcPr>
          <w:p w14:paraId="7744489C">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75602DE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63AAA0F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5097DE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2374D6F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48DD16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368" w:type="pct"/>
            <w:vMerge w:val="continue"/>
            <w:vAlign w:val="center"/>
          </w:tcPr>
          <w:p w14:paraId="7C8F64AF">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60F9B1A">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周边转动刮泥机</w:t>
            </w:r>
          </w:p>
        </w:tc>
        <w:tc>
          <w:tcPr>
            <w:tcW w:w="2094" w:type="pct"/>
            <w:vAlign w:val="center"/>
          </w:tcPr>
          <w:p w14:paraId="6A40C79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池宽6.0m，池深4.5m，功率1.5kW，外缘速度2~3m/s</w:t>
            </w:r>
          </w:p>
        </w:tc>
        <w:tc>
          <w:tcPr>
            <w:tcW w:w="415" w:type="pct"/>
            <w:vAlign w:val="center"/>
          </w:tcPr>
          <w:p w14:paraId="1313F59A">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79381DF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69C29DE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FA5E44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6AA71A1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A32CB6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368" w:type="pct"/>
            <w:vMerge w:val="continue"/>
            <w:vAlign w:val="center"/>
          </w:tcPr>
          <w:p w14:paraId="5C14AB78">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276CC64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污泥输送泵</w:t>
            </w:r>
          </w:p>
        </w:tc>
        <w:tc>
          <w:tcPr>
            <w:tcW w:w="2094" w:type="pct"/>
            <w:vAlign w:val="center"/>
          </w:tcPr>
          <w:p w14:paraId="481E339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Q=10m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/hr，扬程：18m，N=1.5KW</w:t>
            </w:r>
          </w:p>
        </w:tc>
        <w:tc>
          <w:tcPr>
            <w:tcW w:w="415" w:type="pct"/>
            <w:vAlign w:val="center"/>
          </w:tcPr>
          <w:p w14:paraId="00D79AE3">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15095F6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195C793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14F757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7E076C8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9ECE7B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368" w:type="pct"/>
            <w:vMerge w:val="continue"/>
            <w:vAlign w:val="center"/>
          </w:tcPr>
          <w:p w14:paraId="4B6CA3CF">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54AA63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混合搅拌器</w:t>
            </w:r>
          </w:p>
        </w:tc>
        <w:tc>
          <w:tcPr>
            <w:tcW w:w="2094" w:type="pct"/>
            <w:vAlign w:val="center"/>
          </w:tcPr>
          <w:p w14:paraId="65F01F6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池长：3.0m，池宽：3.0m，N=4.0KW</w:t>
            </w:r>
          </w:p>
        </w:tc>
        <w:tc>
          <w:tcPr>
            <w:tcW w:w="415" w:type="pct"/>
            <w:vAlign w:val="center"/>
          </w:tcPr>
          <w:p w14:paraId="126F4693">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48F8D6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4D58729D">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DD2B80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r>
      <w:tr w14:paraId="0A3ABC8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195E50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368" w:type="pct"/>
            <w:vMerge w:val="continue"/>
            <w:vAlign w:val="center"/>
          </w:tcPr>
          <w:p w14:paraId="06F15AA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2BEF778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框式搅拌器</w:t>
            </w:r>
          </w:p>
        </w:tc>
        <w:tc>
          <w:tcPr>
            <w:tcW w:w="2094" w:type="pct"/>
            <w:vAlign w:val="center"/>
          </w:tcPr>
          <w:p w14:paraId="186A7DB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池长：3.0m，池宽：3.6m，N=2.2KW</w:t>
            </w:r>
          </w:p>
        </w:tc>
        <w:tc>
          <w:tcPr>
            <w:tcW w:w="415" w:type="pct"/>
            <w:vAlign w:val="center"/>
          </w:tcPr>
          <w:p w14:paraId="7CE2E530">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ADCB0D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699F89AD">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FB5519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r>
      <w:tr w14:paraId="5C1181B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F91C11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368" w:type="pct"/>
            <w:vMerge w:val="continue"/>
            <w:vAlign w:val="center"/>
          </w:tcPr>
          <w:p w14:paraId="0FDCC600">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EF71EE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行车式刮泥机</w:t>
            </w:r>
          </w:p>
        </w:tc>
        <w:tc>
          <w:tcPr>
            <w:tcW w:w="2094" w:type="pct"/>
            <w:vAlign w:val="center"/>
          </w:tcPr>
          <w:p w14:paraId="77220BD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YWG7000液压往复式，N=3.0kw，U=380V</w:t>
            </w:r>
          </w:p>
        </w:tc>
        <w:tc>
          <w:tcPr>
            <w:tcW w:w="415" w:type="pct"/>
            <w:vAlign w:val="center"/>
          </w:tcPr>
          <w:p w14:paraId="1DFC78DE">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D9C8DE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66E15EC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39E492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5EB0925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83D482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17</w:t>
            </w:r>
          </w:p>
        </w:tc>
        <w:tc>
          <w:tcPr>
            <w:tcW w:w="368" w:type="pct"/>
            <w:vMerge w:val="continue"/>
            <w:vAlign w:val="center"/>
          </w:tcPr>
          <w:p w14:paraId="2C40AC43">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75A9CE4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初沉污泥泵</w:t>
            </w:r>
          </w:p>
        </w:tc>
        <w:tc>
          <w:tcPr>
            <w:tcW w:w="2094" w:type="pct"/>
            <w:vAlign w:val="center"/>
          </w:tcPr>
          <w:p w14:paraId="65C9C3F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Q=50m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/hr，扬程：10m，N=3.0KW</w:t>
            </w:r>
          </w:p>
        </w:tc>
        <w:tc>
          <w:tcPr>
            <w:tcW w:w="415" w:type="pct"/>
            <w:vAlign w:val="center"/>
          </w:tcPr>
          <w:p w14:paraId="51CD6708">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DA3F3D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63AC43D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5BEC62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r>
      <w:tr w14:paraId="7CD19E8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07" w:type="pct"/>
            <w:vAlign w:val="center"/>
          </w:tcPr>
          <w:p w14:paraId="177873B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2315E085">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水解酸化池</w:t>
            </w:r>
          </w:p>
        </w:tc>
        <w:tc>
          <w:tcPr>
            <w:tcW w:w="689" w:type="pct"/>
            <w:vAlign w:val="center"/>
          </w:tcPr>
          <w:p w14:paraId="70A1C5C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三角堰</w:t>
            </w:r>
          </w:p>
        </w:tc>
        <w:tc>
          <w:tcPr>
            <w:tcW w:w="2094" w:type="pct"/>
            <w:vAlign w:val="center"/>
          </w:tcPr>
          <w:p w14:paraId="0DCCBC5B">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L=2500mm，δ=4mm，B=250</w:t>
            </w:r>
          </w:p>
        </w:tc>
        <w:tc>
          <w:tcPr>
            <w:tcW w:w="415" w:type="pct"/>
            <w:vAlign w:val="center"/>
          </w:tcPr>
          <w:p w14:paraId="1A439B03">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14</w:t>
            </w:r>
            <w:r>
              <w:rPr>
                <w:rFonts w:hint="eastAsia" w:ascii="Times New Roman" w:hAnsi="Times New Roman" w:eastAsia="宋体" w:cs="Times New Roman"/>
                <w:color w:val="auto"/>
                <w:sz w:val="21"/>
                <w:szCs w:val="21"/>
                <w:lang w:eastAsia="zh-CN"/>
              </w:rPr>
              <w:t>块</w:t>
            </w:r>
          </w:p>
        </w:tc>
        <w:tc>
          <w:tcPr>
            <w:tcW w:w="435" w:type="pct"/>
            <w:shd w:val="clear" w:color="auto" w:fill="auto"/>
            <w:vAlign w:val="center"/>
          </w:tcPr>
          <w:p w14:paraId="57F801C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111AC13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14</w:t>
            </w:r>
            <w:r>
              <w:rPr>
                <w:rFonts w:hint="eastAsia" w:ascii="Times New Roman" w:hAnsi="Times New Roman" w:eastAsia="宋体" w:cs="Times New Roman"/>
                <w:color w:val="auto"/>
                <w:sz w:val="21"/>
                <w:szCs w:val="21"/>
                <w:lang w:eastAsia="zh-CN"/>
              </w:rPr>
              <w:t>块</w:t>
            </w:r>
          </w:p>
        </w:tc>
        <w:tc>
          <w:tcPr>
            <w:tcW w:w="437" w:type="pct"/>
            <w:shd w:val="clear" w:color="auto" w:fill="auto"/>
            <w:vAlign w:val="center"/>
          </w:tcPr>
          <w:p w14:paraId="3FC13A1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610173A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2CEDC8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7A5FD425">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596612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高速潜水搅拌器</w:t>
            </w:r>
          </w:p>
        </w:tc>
        <w:tc>
          <w:tcPr>
            <w:tcW w:w="2094" w:type="pct"/>
            <w:vAlign w:val="center"/>
          </w:tcPr>
          <w:p w14:paraId="535F9712">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转速：480r/min，桨叶直径：620mm，N=4.0KW</w:t>
            </w:r>
          </w:p>
        </w:tc>
        <w:tc>
          <w:tcPr>
            <w:tcW w:w="415" w:type="pct"/>
            <w:vAlign w:val="center"/>
          </w:tcPr>
          <w:p w14:paraId="6A4435C6">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6BFF7C9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1D845AA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0F1687E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67739EE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5A8118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3</w:t>
            </w:r>
          </w:p>
        </w:tc>
        <w:tc>
          <w:tcPr>
            <w:tcW w:w="368" w:type="pct"/>
            <w:vMerge w:val="continue"/>
            <w:vAlign w:val="center"/>
          </w:tcPr>
          <w:p w14:paraId="2488C2B1">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F376D8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潜水搅拌器</w:t>
            </w:r>
          </w:p>
        </w:tc>
        <w:tc>
          <w:tcPr>
            <w:tcW w:w="2094" w:type="pct"/>
            <w:vAlign w:val="center"/>
          </w:tcPr>
          <w:p w14:paraId="204B295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QJB型，</w:t>
            </w:r>
            <w:r>
              <w:rPr>
                <w:rFonts w:hint="default" w:ascii="Times New Roman" w:hAnsi="Times New Roman" w:eastAsia="宋体" w:cs="Times New Roman"/>
                <w:color w:val="auto"/>
                <w:kern w:val="0"/>
                <w:sz w:val="21"/>
                <w:szCs w:val="21"/>
              </w:rPr>
              <w:t>转速：480r/min，桨叶直径：620mm，N=4.0KW</w:t>
            </w:r>
          </w:p>
        </w:tc>
        <w:tc>
          <w:tcPr>
            <w:tcW w:w="415" w:type="pct"/>
            <w:vAlign w:val="center"/>
          </w:tcPr>
          <w:p w14:paraId="2E322BAA">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0922EDC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78B06FF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EDEF50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r>
      <w:tr w14:paraId="0B4B923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6C89D5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w:t>
            </w:r>
          </w:p>
        </w:tc>
        <w:tc>
          <w:tcPr>
            <w:tcW w:w="368" w:type="pct"/>
            <w:vMerge w:val="continue"/>
            <w:vAlign w:val="center"/>
          </w:tcPr>
          <w:p w14:paraId="5F033CF3">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ED9236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PVC弹性填料（含配套支架）</w:t>
            </w:r>
          </w:p>
        </w:tc>
        <w:tc>
          <w:tcPr>
            <w:tcW w:w="2094" w:type="pct"/>
            <w:vAlign w:val="center"/>
          </w:tcPr>
          <w:p w14:paraId="68C40B0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片直径200mm，片距600mm</w:t>
            </w:r>
          </w:p>
        </w:tc>
        <w:tc>
          <w:tcPr>
            <w:tcW w:w="415" w:type="pct"/>
            <w:vAlign w:val="center"/>
          </w:tcPr>
          <w:p w14:paraId="416CF245">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600</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p>
        </w:tc>
        <w:tc>
          <w:tcPr>
            <w:tcW w:w="435" w:type="pct"/>
            <w:shd w:val="clear" w:color="auto" w:fill="auto"/>
            <w:vAlign w:val="center"/>
          </w:tcPr>
          <w:p w14:paraId="2EBF849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6F872A6D">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9B28E8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600</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p>
        </w:tc>
      </w:tr>
      <w:tr w14:paraId="273845B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5C972A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w:t>
            </w:r>
          </w:p>
        </w:tc>
        <w:tc>
          <w:tcPr>
            <w:tcW w:w="368" w:type="pct"/>
            <w:vMerge w:val="continue"/>
            <w:vAlign w:val="center"/>
          </w:tcPr>
          <w:p w14:paraId="37F348D2">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03EAF99">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PVC弹性填料（含配套支架）</w:t>
            </w:r>
          </w:p>
        </w:tc>
        <w:tc>
          <w:tcPr>
            <w:tcW w:w="2094" w:type="pct"/>
            <w:vAlign w:val="center"/>
          </w:tcPr>
          <w:p w14:paraId="5A954BBD">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片直径200mm，片距600mm</w:t>
            </w:r>
          </w:p>
        </w:tc>
        <w:tc>
          <w:tcPr>
            <w:tcW w:w="415" w:type="pct"/>
            <w:vAlign w:val="center"/>
          </w:tcPr>
          <w:p w14:paraId="67B6D8E3">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4B09A0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20000</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p>
        </w:tc>
        <w:tc>
          <w:tcPr>
            <w:tcW w:w="352" w:type="pct"/>
            <w:shd w:val="clear" w:color="auto" w:fill="auto"/>
            <w:vAlign w:val="center"/>
          </w:tcPr>
          <w:p w14:paraId="7E00560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A6C592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20000</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p>
        </w:tc>
      </w:tr>
      <w:tr w14:paraId="43D107E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62A4759">
            <w:pPr>
              <w:keepNext w:val="0"/>
              <w:keepLines w:val="0"/>
              <w:pageBreakBefore w:val="0"/>
              <w:tabs>
                <w:tab w:val="left" w:pos="328"/>
              </w:tabs>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w:t>
            </w:r>
          </w:p>
        </w:tc>
        <w:tc>
          <w:tcPr>
            <w:tcW w:w="368" w:type="pct"/>
            <w:vMerge w:val="continue"/>
            <w:vAlign w:val="center"/>
          </w:tcPr>
          <w:p w14:paraId="135DAFE7">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458B4F36">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高速潜水搅拌器</w:t>
            </w:r>
          </w:p>
        </w:tc>
        <w:tc>
          <w:tcPr>
            <w:tcW w:w="2094" w:type="pct"/>
            <w:vAlign w:val="center"/>
          </w:tcPr>
          <w:p w14:paraId="6C9194E1">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转速：480r/min，桨叶直径：620mm，N=4.0KW</w:t>
            </w:r>
          </w:p>
        </w:tc>
        <w:tc>
          <w:tcPr>
            <w:tcW w:w="415" w:type="pct"/>
            <w:vAlign w:val="center"/>
          </w:tcPr>
          <w:p w14:paraId="798303BC">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6A0C59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56D7787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370D35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r>
              <w:rPr>
                <w:rFonts w:hint="eastAsia" w:ascii="Times New Roman" w:hAnsi="Times New Roman" w:eastAsia="宋体" w:cs="Times New Roman"/>
                <w:color w:val="auto"/>
                <w:sz w:val="21"/>
                <w:szCs w:val="21"/>
                <w:lang w:eastAsia="zh-CN"/>
              </w:rPr>
              <w:t>台</w:t>
            </w:r>
          </w:p>
        </w:tc>
      </w:tr>
      <w:tr w14:paraId="48A7D90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92096E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w:t>
            </w:r>
          </w:p>
        </w:tc>
        <w:tc>
          <w:tcPr>
            <w:tcW w:w="368" w:type="pct"/>
            <w:vMerge w:val="continue"/>
            <w:vAlign w:val="center"/>
          </w:tcPr>
          <w:p w14:paraId="353908FF">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3F2AD42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出水堰板</w:t>
            </w:r>
          </w:p>
        </w:tc>
        <w:tc>
          <w:tcPr>
            <w:tcW w:w="2094" w:type="pct"/>
            <w:vAlign w:val="center"/>
          </w:tcPr>
          <w:p w14:paraId="2421F55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L=11 m，δ=5mm，H=450 mm</w:t>
            </w:r>
          </w:p>
        </w:tc>
        <w:tc>
          <w:tcPr>
            <w:tcW w:w="415" w:type="pct"/>
            <w:vAlign w:val="center"/>
          </w:tcPr>
          <w:p w14:paraId="1928F4AD">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258B82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块</w:t>
            </w:r>
          </w:p>
        </w:tc>
        <w:tc>
          <w:tcPr>
            <w:tcW w:w="352" w:type="pct"/>
            <w:shd w:val="clear" w:color="auto" w:fill="auto"/>
            <w:vAlign w:val="center"/>
          </w:tcPr>
          <w:p w14:paraId="5C8DDDB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15F8C8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块</w:t>
            </w:r>
          </w:p>
        </w:tc>
      </w:tr>
      <w:tr w14:paraId="7FBA2B8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F3AC4A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31FE179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AAOAO生物反应池</w:t>
            </w:r>
          </w:p>
        </w:tc>
        <w:tc>
          <w:tcPr>
            <w:tcW w:w="689" w:type="pct"/>
            <w:vAlign w:val="center"/>
          </w:tcPr>
          <w:p w14:paraId="503BDB1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可提升式薄膜管式微孔曝气器</w:t>
            </w:r>
          </w:p>
        </w:tc>
        <w:tc>
          <w:tcPr>
            <w:tcW w:w="2094" w:type="pct"/>
            <w:vAlign w:val="center"/>
          </w:tcPr>
          <w:p w14:paraId="3AD6495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Q=7.05m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/（h·条），氧利用率≥</w:t>
            </w:r>
            <w:r>
              <w:rPr>
                <w:rFonts w:hint="default" w:ascii="Times New Roman" w:hAnsi="Times New Roman" w:eastAsia="宋体" w:cs="Times New Roman"/>
                <w:color w:val="auto"/>
                <w:sz w:val="21"/>
                <w:szCs w:val="21"/>
                <w:highlight w:val="none"/>
              </w:rPr>
              <w:t>32</w:t>
            </w:r>
            <w:r>
              <w:rPr>
                <w:rFonts w:hint="default" w:ascii="Times New Roman" w:hAnsi="Times New Roman" w:eastAsia="宋体" w:cs="Times New Roman"/>
                <w:color w:val="auto"/>
                <w:sz w:val="21"/>
                <w:szCs w:val="21"/>
              </w:rPr>
              <w:t>％，动力效率≥</w:t>
            </w:r>
            <w:r>
              <w:rPr>
                <w:rFonts w:hint="default" w:ascii="Times New Roman" w:hAnsi="Times New Roman" w:eastAsia="宋体" w:cs="Times New Roman"/>
                <w:color w:val="auto"/>
                <w:sz w:val="21"/>
                <w:szCs w:val="21"/>
                <w:highlight w:val="none"/>
              </w:rPr>
              <w:t>5.0</w:t>
            </w:r>
            <w:r>
              <w:rPr>
                <w:rFonts w:hint="default" w:ascii="Times New Roman" w:hAnsi="Times New Roman" w:eastAsia="宋体" w:cs="Times New Roman"/>
                <w:color w:val="auto"/>
                <w:sz w:val="21"/>
                <w:szCs w:val="21"/>
              </w:rPr>
              <w:t>kgO</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/kWh，阻力损失3-4kPa，曝气管规格：L=1000mmΦ64mm，池内水深6.00m</w:t>
            </w:r>
          </w:p>
        </w:tc>
        <w:tc>
          <w:tcPr>
            <w:tcW w:w="415" w:type="pct"/>
            <w:vAlign w:val="center"/>
          </w:tcPr>
          <w:p w14:paraId="61B7B11A">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val="en-US"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649D06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600</w:t>
            </w:r>
            <w:r>
              <w:rPr>
                <w:rFonts w:hint="eastAsia" w:ascii="Times New Roman" w:hAnsi="Times New Roman" w:eastAsia="宋体" w:cs="Times New Roman"/>
                <w:color w:val="auto"/>
                <w:sz w:val="21"/>
                <w:szCs w:val="21"/>
                <w:lang w:val="en-US" w:eastAsia="zh-CN"/>
              </w:rPr>
              <w:t>m</w:t>
            </w:r>
          </w:p>
        </w:tc>
        <w:tc>
          <w:tcPr>
            <w:tcW w:w="352" w:type="pct"/>
            <w:shd w:val="clear" w:color="auto" w:fill="auto"/>
            <w:vAlign w:val="center"/>
          </w:tcPr>
          <w:p w14:paraId="54F56765">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F7DE13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600</w:t>
            </w:r>
            <w:r>
              <w:rPr>
                <w:rFonts w:hint="eastAsia" w:ascii="Times New Roman" w:hAnsi="Times New Roman" w:eastAsia="宋体" w:cs="Times New Roman"/>
                <w:color w:val="auto"/>
                <w:sz w:val="21"/>
                <w:szCs w:val="21"/>
                <w:lang w:val="en-US" w:eastAsia="zh-CN"/>
              </w:rPr>
              <w:t>m</w:t>
            </w:r>
          </w:p>
        </w:tc>
      </w:tr>
      <w:tr w14:paraId="1932A2A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39EAC6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w:t>
            </w:r>
          </w:p>
        </w:tc>
        <w:tc>
          <w:tcPr>
            <w:tcW w:w="368" w:type="pct"/>
            <w:vMerge w:val="continue"/>
            <w:vAlign w:val="center"/>
          </w:tcPr>
          <w:p w14:paraId="06997191">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490AFF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高速潜水搅拌器</w:t>
            </w:r>
          </w:p>
        </w:tc>
        <w:tc>
          <w:tcPr>
            <w:tcW w:w="2094" w:type="pct"/>
            <w:vAlign w:val="center"/>
          </w:tcPr>
          <w:p w14:paraId="76004EA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转速：480r/min，浆叶直径：620mm，N=4.0KW</w:t>
            </w:r>
          </w:p>
        </w:tc>
        <w:tc>
          <w:tcPr>
            <w:tcW w:w="415" w:type="pct"/>
            <w:vAlign w:val="center"/>
          </w:tcPr>
          <w:p w14:paraId="62906D04">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E5E513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459B632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A5C1FF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r>
              <w:rPr>
                <w:rFonts w:hint="eastAsia" w:ascii="Times New Roman" w:hAnsi="Times New Roman" w:eastAsia="宋体" w:cs="Times New Roman"/>
                <w:color w:val="auto"/>
                <w:sz w:val="21"/>
                <w:szCs w:val="21"/>
                <w:lang w:eastAsia="zh-CN"/>
              </w:rPr>
              <w:t>台</w:t>
            </w:r>
          </w:p>
        </w:tc>
      </w:tr>
      <w:tr w14:paraId="630AF23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B6BF15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368DC2DA">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673AE72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混合液回流泵</w:t>
            </w:r>
          </w:p>
        </w:tc>
        <w:tc>
          <w:tcPr>
            <w:tcW w:w="2094" w:type="pct"/>
            <w:vAlign w:val="center"/>
          </w:tcPr>
          <w:p w14:paraId="51DE582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Q=116L/s，扬程：1.2m，K=4.5KW</w:t>
            </w:r>
          </w:p>
        </w:tc>
        <w:tc>
          <w:tcPr>
            <w:tcW w:w="415" w:type="pct"/>
            <w:vAlign w:val="center"/>
          </w:tcPr>
          <w:p w14:paraId="2976EED8">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E7D0AD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707B4979">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281FD6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r>
      <w:tr w14:paraId="70CAC5C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CC914D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016F54B3">
            <w:pPr>
              <w:pStyle w:val="3"/>
              <w:keepNext w:val="0"/>
              <w:keepLines w:val="0"/>
              <w:pageBreakBefore w:val="0"/>
              <w:widowControl/>
              <w:kinsoku/>
              <w:wordWrap/>
              <w:overflowPunct/>
              <w:topLinePunct w:val="0"/>
              <w:autoSpaceDE/>
              <w:autoSpaceDN/>
              <w:bidi w:val="0"/>
              <w:adjustRightInd/>
              <w:snapToGrid/>
              <w:spacing w:line="240" w:lineRule="auto"/>
              <w:ind w:left="0" w:right="0"/>
              <w:jc w:val="center"/>
              <w:textAlignment w:val="baseline"/>
              <w:rPr>
                <w:rFonts w:hint="default" w:ascii="Times New Roman" w:hAnsi="Times New Roman" w:eastAsia="宋体" w:cs="Times New Roman"/>
                <w:color w:val="auto"/>
                <w:sz w:val="21"/>
                <w:szCs w:val="21"/>
              </w:rPr>
            </w:pPr>
          </w:p>
        </w:tc>
        <w:tc>
          <w:tcPr>
            <w:tcW w:w="689" w:type="pct"/>
            <w:vAlign w:val="center"/>
          </w:tcPr>
          <w:p w14:paraId="19B19BE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电动调节堰门</w:t>
            </w:r>
          </w:p>
        </w:tc>
        <w:tc>
          <w:tcPr>
            <w:tcW w:w="2094" w:type="pct"/>
            <w:vAlign w:val="center"/>
          </w:tcPr>
          <w:p w14:paraId="41A44C8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800mmX500mm，N=0.75KW</w:t>
            </w:r>
          </w:p>
        </w:tc>
        <w:tc>
          <w:tcPr>
            <w:tcW w:w="415" w:type="pct"/>
            <w:vAlign w:val="center"/>
          </w:tcPr>
          <w:p w14:paraId="68988844">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990C3F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5829D50D">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5DD7F9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5AC77B9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1D867C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348DEB3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二沉池</w:t>
            </w:r>
          </w:p>
        </w:tc>
        <w:tc>
          <w:tcPr>
            <w:tcW w:w="689" w:type="pct"/>
            <w:vAlign w:val="center"/>
          </w:tcPr>
          <w:p w14:paraId="3D6FC3C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单管中心传动刮吸泥机</w:t>
            </w:r>
          </w:p>
        </w:tc>
        <w:tc>
          <w:tcPr>
            <w:tcW w:w="2094" w:type="pct"/>
            <w:vAlign w:val="center"/>
          </w:tcPr>
          <w:p w14:paraId="3B4F7E7E">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φ=18m，池深4.5m，驱动电机N=0.55kw,周边线速度：2.0m/min</w:t>
            </w:r>
          </w:p>
        </w:tc>
        <w:tc>
          <w:tcPr>
            <w:tcW w:w="415" w:type="pct"/>
            <w:vAlign w:val="center"/>
          </w:tcPr>
          <w:p w14:paraId="3D7867D0">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04130A7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1D4C62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6C68B4D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03501B6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9AFE80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6094636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CEF9C27">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浮渣斗</w:t>
            </w:r>
          </w:p>
        </w:tc>
        <w:tc>
          <w:tcPr>
            <w:tcW w:w="2094" w:type="pct"/>
            <w:vAlign w:val="center"/>
          </w:tcPr>
          <w:p w14:paraId="54533CA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415" w:type="pct"/>
            <w:vAlign w:val="center"/>
          </w:tcPr>
          <w:p w14:paraId="67D08B03">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435" w:type="pct"/>
            <w:shd w:val="clear" w:color="auto" w:fill="auto"/>
            <w:vAlign w:val="center"/>
          </w:tcPr>
          <w:p w14:paraId="463B13B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55D5A3B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437" w:type="pct"/>
            <w:shd w:val="clear" w:color="auto" w:fill="auto"/>
            <w:vAlign w:val="center"/>
          </w:tcPr>
          <w:p w14:paraId="4E72E75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32C97AB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E8C5F1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23B157B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09CA0AF">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堰板连接件</w:t>
            </w:r>
          </w:p>
        </w:tc>
        <w:tc>
          <w:tcPr>
            <w:tcW w:w="2094" w:type="pct"/>
            <w:vAlign w:val="center"/>
          </w:tcPr>
          <w:p w14:paraId="23349CD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415" w:type="pct"/>
            <w:vAlign w:val="center"/>
          </w:tcPr>
          <w:p w14:paraId="69902AF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40</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09DD26A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0DD7EFC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40</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2A8C8C8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0CA230F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24D0B2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3B69456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5945D5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浮渣挡板</w:t>
            </w:r>
          </w:p>
        </w:tc>
        <w:tc>
          <w:tcPr>
            <w:tcW w:w="2094" w:type="pct"/>
            <w:vAlign w:val="center"/>
          </w:tcPr>
          <w:p w14:paraId="5262B244">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L=2500mm，δ（厚度）=3mm，B=330mm</w:t>
            </w:r>
          </w:p>
        </w:tc>
        <w:tc>
          <w:tcPr>
            <w:tcW w:w="415" w:type="pct"/>
            <w:vAlign w:val="center"/>
          </w:tcPr>
          <w:p w14:paraId="67F4B213">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38</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7201EC6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41DBE38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38</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5CE6AAA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732A25C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EEF0B2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7276648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31EB613">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浮渣挡板连接件</w:t>
            </w:r>
          </w:p>
        </w:tc>
        <w:tc>
          <w:tcPr>
            <w:tcW w:w="2094" w:type="pct"/>
            <w:vAlign w:val="center"/>
          </w:tcPr>
          <w:p w14:paraId="03D4458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415" w:type="pct"/>
            <w:vAlign w:val="center"/>
          </w:tcPr>
          <w:p w14:paraId="7769F4EB">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38</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08F7A0F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B52CE9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38</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4F739BA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68CE298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7D86EF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3A4780E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1B34925">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挡水裙板</w:t>
            </w:r>
          </w:p>
        </w:tc>
        <w:tc>
          <w:tcPr>
            <w:tcW w:w="2094" w:type="pct"/>
            <w:vAlign w:val="center"/>
          </w:tcPr>
          <w:p w14:paraId="2222858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B=600mm，L=55m，δ=3mm</w:t>
            </w:r>
          </w:p>
        </w:tc>
        <w:tc>
          <w:tcPr>
            <w:tcW w:w="415" w:type="pct"/>
            <w:vAlign w:val="center"/>
          </w:tcPr>
          <w:p w14:paraId="4D4F6712">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118019E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2279E20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1B23902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1257FB3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F2F84D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68" w:type="pct"/>
            <w:vMerge w:val="continue"/>
            <w:vAlign w:val="center"/>
          </w:tcPr>
          <w:p w14:paraId="781028E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8556E80">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配水孔及挡板</w:t>
            </w:r>
          </w:p>
        </w:tc>
        <w:tc>
          <w:tcPr>
            <w:tcW w:w="2094" w:type="pct"/>
            <w:vAlign w:val="center"/>
          </w:tcPr>
          <w:p w14:paraId="6585D16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415" w:type="pct"/>
            <w:vAlign w:val="center"/>
          </w:tcPr>
          <w:p w14:paraId="3F1D9D06">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122</w:t>
            </w:r>
            <w:r>
              <w:rPr>
                <w:rFonts w:hint="eastAsia" w:ascii="Times New Roman" w:hAnsi="Times New Roman" w:eastAsia="宋体" w:cs="Times New Roman"/>
                <w:color w:val="auto"/>
                <w:sz w:val="21"/>
                <w:szCs w:val="21"/>
                <w:lang w:eastAsia="zh-CN"/>
              </w:rPr>
              <w:t>个</w:t>
            </w:r>
          </w:p>
        </w:tc>
        <w:tc>
          <w:tcPr>
            <w:tcW w:w="435" w:type="pct"/>
            <w:shd w:val="clear" w:color="auto" w:fill="auto"/>
            <w:vAlign w:val="center"/>
          </w:tcPr>
          <w:p w14:paraId="692B953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52AE15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122</w:t>
            </w:r>
            <w:r>
              <w:rPr>
                <w:rFonts w:hint="eastAsia" w:ascii="Times New Roman" w:hAnsi="Times New Roman" w:eastAsia="宋体" w:cs="Times New Roman"/>
                <w:color w:val="auto"/>
                <w:sz w:val="21"/>
                <w:szCs w:val="21"/>
                <w:lang w:eastAsia="zh-CN"/>
              </w:rPr>
              <w:t>个</w:t>
            </w:r>
          </w:p>
        </w:tc>
        <w:tc>
          <w:tcPr>
            <w:tcW w:w="437" w:type="pct"/>
            <w:shd w:val="clear" w:color="auto" w:fill="auto"/>
            <w:vAlign w:val="center"/>
          </w:tcPr>
          <w:p w14:paraId="1D10ECE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40DA948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6E5C7E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368" w:type="pct"/>
            <w:vMerge w:val="continue"/>
            <w:vAlign w:val="center"/>
          </w:tcPr>
          <w:p w14:paraId="66BD2B0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CC6702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下开式排渣堰门</w:t>
            </w:r>
          </w:p>
        </w:tc>
        <w:tc>
          <w:tcPr>
            <w:tcW w:w="2094" w:type="pct"/>
            <w:vAlign w:val="center"/>
          </w:tcPr>
          <w:p w14:paraId="6836FC3C">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B×H=500×600</w:t>
            </w:r>
          </w:p>
        </w:tc>
        <w:tc>
          <w:tcPr>
            <w:tcW w:w="415" w:type="pct"/>
            <w:vAlign w:val="center"/>
          </w:tcPr>
          <w:p w14:paraId="592607B0">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435" w:type="pct"/>
            <w:shd w:val="clear" w:color="auto" w:fill="auto"/>
            <w:vAlign w:val="center"/>
          </w:tcPr>
          <w:p w14:paraId="6A4C366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352" w:type="pct"/>
            <w:shd w:val="clear" w:color="auto" w:fill="auto"/>
            <w:vAlign w:val="center"/>
          </w:tcPr>
          <w:p w14:paraId="30050B56">
            <w:pPr>
              <w:pStyle w:val="11"/>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437" w:type="pct"/>
            <w:shd w:val="clear" w:color="auto" w:fill="auto"/>
            <w:vAlign w:val="center"/>
          </w:tcPr>
          <w:p w14:paraId="5C4DD88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r>
      <w:tr w14:paraId="2F95CC6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57C71E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368" w:type="pct"/>
            <w:vMerge w:val="continue"/>
            <w:vAlign w:val="center"/>
          </w:tcPr>
          <w:p w14:paraId="1583DAE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7FAB72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ZBX周边传动吸泥机</w:t>
            </w:r>
          </w:p>
        </w:tc>
        <w:tc>
          <w:tcPr>
            <w:tcW w:w="2094" w:type="pct"/>
            <w:vAlign w:val="center"/>
          </w:tcPr>
          <w:p w14:paraId="46323A3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周边流速：2~3m/min，φ24m，N=1.5KW</w:t>
            </w:r>
          </w:p>
        </w:tc>
        <w:tc>
          <w:tcPr>
            <w:tcW w:w="415" w:type="pct"/>
            <w:vAlign w:val="center"/>
          </w:tcPr>
          <w:p w14:paraId="1675E5C3">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9BED9F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29F09FD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BB26B8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r>
      <w:tr w14:paraId="0A95F7D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3DFB43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368" w:type="pct"/>
            <w:vMerge w:val="continue"/>
            <w:vAlign w:val="center"/>
          </w:tcPr>
          <w:p w14:paraId="188F285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417301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排泥套筒阀</w:t>
            </w:r>
          </w:p>
        </w:tc>
        <w:tc>
          <w:tcPr>
            <w:tcW w:w="2094" w:type="pct"/>
            <w:vAlign w:val="center"/>
          </w:tcPr>
          <w:p w14:paraId="4D900C6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DN500，P=1.1KW</w:t>
            </w:r>
          </w:p>
        </w:tc>
        <w:tc>
          <w:tcPr>
            <w:tcW w:w="415" w:type="pct"/>
            <w:vAlign w:val="center"/>
          </w:tcPr>
          <w:p w14:paraId="7FBE780D">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F6A8B0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6AB85D4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57FB3C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r>
      <w:tr w14:paraId="17E85AE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196157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368" w:type="pct"/>
            <w:vMerge w:val="continue"/>
            <w:vAlign w:val="center"/>
          </w:tcPr>
          <w:p w14:paraId="6025C39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1447FC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外回流污泥泵</w:t>
            </w:r>
          </w:p>
        </w:tc>
        <w:tc>
          <w:tcPr>
            <w:tcW w:w="2094" w:type="pct"/>
            <w:vAlign w:val="center"/>
          </w:tcPr>
          <w:p w14:paraId="6D7E9F4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Q=174m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/h，扬程：4.5m，N=7.5KW</w:t>
            </w:r>
          </w:p>
        </w:tc>
        <w:tc>
          <w:tcPr>
            <w:tcW w:w="415" w:type="pct"/>
            <w:vAlign w:val="center"/>
          </w:tcPr>
          <w:p w14:paraId="7F2AC51C">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1C89F5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38327CD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A808C1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r>
      <w:tr w14:paraId="5190DE1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CBDD00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368" w:type="pct"/>
            <w:vMerge w:val="continue"/>
            <w:vAlign w:val="center"/>
          </w:tcPr>
          <w:p w14:paraId="601CE06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97BD84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剩余污泥泵</w:t>
            </w:r>
          </w:p>
        </w:tc>
        <w:tc>
          <w:tcPr>
            <w:tcW w:w="2094" w:type="pct"/>
            <w:vAlign w:val="center"/>
          </w:tcPr>
          <w:p w14:paraId="407D658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Q=72m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/h，扬程：10m，N=4.5KW</w:t>
            </w:r>
          </w:p>
        </w:tc>
        <w:tc>
          <w:tcPr>
            <w:tcW w:w="415" w:type="pct"/>
            <w:vAlign w:val="center"/>
          </w:tcPr>
          <w:p w14:paraId="42ED8B91">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582E17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6BC202D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7B1C7F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r>
      <w:tr w14:paraId="752D1F9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FB5AD8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5BEEFE7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提升泵房</w:t>
            </w:r>
          </w:p>
        </w:tc>
        <w:tc>
          <w:tcPr>
            <w:tcW w:w="689" w:type="pct"/>
            <w:vAlign w:val="center"/>
          </w:tcPr>
          <w:p w14:paraId="55851D4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潜水排污泵</w:t>
            </w:r>
          </w:p>
        </w:tc>
        <w:tc>
          <w:tcPr>
            <w:tcW w:w="2094" w:type="pct"/>
            <w:vAlign w:val="center"/>
          </w:tcPr>
          <w:p w14:paraId="6714A8A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Q=750m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/h，扬程：8m，N=22KW</w:t>
            </w:r>
          </w:p>
        </w:tc>
        <w:tc>
          <w:tcPr>
            <w:tcW w:w="415" w:type="pct"/>
            <w:vAlign w:val="center"/>
          </w:tcPr>
          <w:p w14:paraId="68BA1454">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7097BF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07EBAD5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E9CE50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0525F77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1C8DD9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435C0ED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CD3FE3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潜水排污泵</w:t>
            </w:r>
          </w:p>
        </w:tc>
        <w:tc>
          <w:tcPr>
            <w:tcW w:w="2094" w:type="pct"/>
            <w:vAlign w:val="center"/>
          </w:tcPr>
          <w:p w14:paraId="1F3DE4C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Q=375m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/h，扬程：8m，N=15KW</w:t>
            </w:r>
          </w:p>
        </w:tc>
        <w:tc>
          <w:tcPr>
            <w:tcW w:w="415" w:type="pct"/>
            <w:vAlign w:val="center"/>
          </w:tcPr>
          <w:p w14:paraId="236F914B">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162E63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77086FB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E488A8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0B34428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D9D88F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5D1834F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016711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电动葫芦</w:t>
            </w:r>
          </w:p>
        </w:tc>
        <w:tc>
          <w:tcPr>
            <w:tcW w:w="2094" w:type="pct"/>
            <w:vAlign w:val="center"/>
          </w:tcPr>
          <w:p w14:paraId="3BD0BB7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起吊重量：2t，起吊高度：9m，N=3+0.8KW</w:t>
            </w:r>
          </w:p>
        </w:tc>
        <w:tc>
          <w:tcPr>
            <w:tcW w:w="415" w:type="pct"/>
            <w:vAlign w:val="center"/>
          </w:tcPr>
          <w:p w14:paraId="1BEE9D21">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241BB7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5D827E1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C180DF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55A38D6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CEDB48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6606062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高效沉淀池</w:t>
            </w:r>
          </w:p>
        </w:tc>
        <w:tc>
          <w:tcPr>
            <w:tcW w:w="689" w:type="pct"/>
            <w:vAlign w:val="center"/>
          </w:tcPr>
          <w:p w14:paraId="6D3EBDC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混合搅拌器</w:t>
            </w:r>
          </w:p>
        </w:tc>
        <w:tc>
          <w:tcPr>
            <w:tcW w:w="2094" w:type="pct"/>
            <w:vAlign w:val="center"/>
          </w:tcPr>
          <w:p w14:paraId="372558B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N=0.75KW，型式：浆式，双层，转速：88r/min</w:t>
            </w:r>
          </w:p>
        </w:tc>
        <w:tc>
          <w:tcPr>
            <w:tcW w:w="415" w:type="pct"/>
            <w:vAlign w:val="center"/>
          </w:tcPr>
          <w:p w14:paraId="0DF9B57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9570A0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4D404D6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1227C2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33815F3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E2A634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79409DA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C69A3F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絮凝搅拌器</w:t>
            </w:r>
          </w:p>
        </w:tc>
        <w:tc>
          <w:tcPr>
            <w:tcW w:w="2094" w:type="pct"/>
            <w:vAlign w:val="center"/>
          </w:tcPr>
          <w:p w14:paraId="6E067A7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N=0.75KW，D=10m，H=5m，外缘线速：2m/min</w:t>
            </w:r>
          </w:p>
        </w:tc>
        <w:tc>
          <w:tcPr>
            <w:tcW w:w="415" w:type="pct"/>
            <w:vAlign w:val="center"/>
          </w:tcPr>
          <w:p w14:paraId="48565B5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BB26AA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68CD015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41E8EB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r>
              <w:rPr>
                <w:rFonts w:hint="eastAsia" w:ascii="Times New Roman" w:hAnsi="Times New Roman" w:eastAsia="宋体" w:cs="Times New Roman"/>
                <w:color w:val="auto"/>
                <w:sz w:val="21"/>
                <w:szCs w:val="21"/>
                <w:lang w:eastAsia="zh-CN"/>
              </w:rPr>
              <w:t>台</w:t>
            </w:r>
          </w:p>
        </w:tc>
      </w:tr>
      <w:tr w14:paraId="11E20BE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96750F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774608D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772392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潜水离心泵（回流排泥泵）</w:t>
            </w:r>
          </w:p>
        </w:tc>
        <w:tc>
          <w:tcPr>
            <w:tcW w:w="2094" w:type="pct"/>
            <w:vAlign w:val="center"/>
          </w:tcPr>
          <w:p w14:paraId="3B90413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Q=10m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/h，扬程：10m，N=0.75KW</w:t>
            </w:r>
          </w:p>
        </w:tc>
        <w:tc>
          <w:tcPr>
            <w:tcW w:w="415" w:type="pct"/>
            <w:vAlign w:val="center"/>
          </w:tcPr>
          <w:p w14:paraId="2D987CB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1065F2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37C9736E">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59A122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eastAsia="zh-CN"/>
              </w:rPr>
              <w:t>台</w:t>
            </w:r>
          </w:p>
        </w:tc>
      </w:tr>
      <w:tr w14:paraId="61637CC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935E45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438854E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1F395C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潜水离心泵</w:t>
            </w:r>
          </w:p>
        </w:tc>
        <w:tc>
          <w:tcPr>
            <w:tcW w:w="2094" w:type="pct"/>
            <w:vAlign w:val="center"/>
          </w:tcPr>
          <w:p w14:paraId="0CE6220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Q=45m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/h，扬程：15m，N=3.7KW</w:t>
            </w:r>
          </w:p>
        </w:tc>
        <w:tc>
          <w:tcPr>
            <w:tcW w:w="415" w:type="pct"/>
            <w:vAlign w:val="center"/>
          </w:tcPr>
          <w:p w14:paraId="5562BAF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ADA8A4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0DE3022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A30C2A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275E46B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ED43EE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0870E10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FF8F37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斜板及支撑架</w:t>
            </w:r>
          </w:p>
        </w:tc>
        <w:tc>
          <w:tcPr>
            <w:tcW w:w="2094" w:type="pct"/>
            <w:vAlign w:val="center"/>
          </w:tcPr>
          <w:p w14:paraId="2E19C81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面积：200m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，L=1.2m。H=0.866m，安装角度：60°，斜板厚度：2mm，斜板负荷：300kg</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/m</w:t>
            </w:r>
          </w:p>
        </w:tc>
        <w:tc>
          <w:tcPr>
            <w:tcW w:w="415" w:type="pct"/>
            <w:vAlign w:val="center"/>
          </w:tcPr>
          <w:p w14:paraId="37CB96E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304711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200m</w:t>
            </w:r>
            <w:r>
              <w:rPr>
                <w:rFonts w:hint="default" w:ascii="Times New Roman" w:hAnsi="Times New Roman" w:eastAsia="宋体" w:cs="Times New Roman"/>
                <w:color w:val="auto"/>
                <w:sz w:val="21"/>
                <w:szCs w:val="21"/>
                <w:vertAlign w:val="superscript"/>
              </w:rPr>
              <w:t>2</w:t>
            </w:r>
          </w:p>
        </w:tc>
        <w:tc>
          <w:tcPr>
            <w:tcW w:w="352" w:type="pct"/>
            <w:shd w:val="clear" w:color="auto" w:fill="auto"/>
            <w:vAlign w:val="center"/>
          </w:tcPr>
          <w:p w14:paraId="3897A57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2FEA4C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200m</w:t>
            </w:r>
            <w:r>
              <w:rPr>
                <w:rFonts w:hint="default" w:ascii="Times New Roman" w:hAnsi="Times New Roman" w:eastAsia="宋体" w:cs="Times New Roman"/>
                <w:color w:val="auto"/>
                <w:sz w:val="21"/>
                <w:szCs w:val="21"/>
                <w:vertAlign w:val="superscript"/>
              </w:rPr>
              <w:t>2</w:t>
            </w:r>
          </w:p>
        </w:tc>
      </w:tr>
      <w:tr w14:paraId="0DC99AC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121B2F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1EEBF2D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滤布滤池</w:t>
            </w:r>
          </w:p>
        </w:tc>
        <w:tc>
          <w:tcPr>
            <w:tcW w:w="689" w:type="pct"/>
            <w:vAlign w:val="center"/>
          </w:tcPr>
          <w:p w14:paraId="259B87F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滤布转盘及中心管</w:t>
            </w:r>
          </w:p>
        </w:tc>
        <w:tc>
          <w:tcPr>
            <w:tcW w:w="2094" w:type="pct"/>
            <w:vAlign w:val="center"/>
          </w:tcPr>
          <w:p w14:paraId="5F1C987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D=3000mm，滤网数量：10片，有效过滤面积：130m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，过滤网孔孔径：≤10μm，N=5.69KW</w:t>
            </w:r>
          </w:p>
        </w:tc>
        <w:tc>
          <w:tcPr>
            <w:tcW w:w="415" w:type="pct"/>
            <w:vAlign w:val="center"/>
          </w:tcPr>
          <w:p w14:paraId="4190C8D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632DA6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4C65AA7E">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A7B3F3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281892E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3CD2EF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40679CA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BD7F9B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反冲洗泵</w:t>
            </w:r>
          </w:p>
        </w:tc>
        <w:tc>
          <w:tcPr>
            <w:tcW w:w="2094" w:type="pct"/>
            <w:vAlign w:val="center"/>
          </w:tcPr>
          <w:p w14:paraId="4B9168A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Q=50m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/h，扬程：7m，N=2.2KW</w:t>
            </w:r>
          </w:p>
        </w:tc>
        <w:tc>
          <w:tcPr>
            <w:tcW w:w="415" w:type="pct"/>
            <w:vAlign w:val="center"/>
          </w:tcPr>
          <w:p w14:paraId="3F76FAC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B03A3F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140297C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B7B851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525A9FC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632CFB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615EFBC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B49C84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电动单梁起重机</w:t>
            </w:r>
          </w:p>
        </w:tc>
        <w:tc>
          <w:tcPr>
            <w:tcW w:w="2094" w:type="pct"/>
            <w:vAlign w:val="center"/>
          </w:tcPr>
          <w:p w14:paraId="2FF8446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起吊重量2t，起吊高度9m，跨度10m</w:t>
            </w:r>
          </w:p>
        </w:tc>
        <w:tc>
          <w:tcPr>
            <w:tcW w:w="415" w:type="pct"/>
            <w:vAlign w:val="center"/>
          </w:tcPr>
          <w:p w14:paraId="5A8B44A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D62E55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532FCAB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348B2A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56576BA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544176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1934A50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加氯接触池及加氯间</w:t>
            </w:r>
          </w:p>
        </w:tc>
        <w:tc>
          <w:tcPr>
            <w:tcW w:w="689" w:type="pct"/>
            <w:vAlign w:val="center"/>
          </w:tcPr>
          <w:p w14:paraId="046CEBA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潜水离心泵</w:t>
            </w:r>
          </w:p>
        </w:tc>
        <w:tc>
          <w:tcPr>
            <w:tcW w:w="2094" w:type="pct"/>
            <w:vAlign w:val="center"/>
          </w:tcPr>
          <w:p w14:paraId="53DB241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Q=50m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/h，扬程：50m，N=15KW</w:t>
            </w:r>
          </w:p>
        </w:tc>
        <w:tc>
          <w:tcPr>
            <w:tcW w:w="415" w:type="pct"/>
            <w:vAlign w:val="center"/>
          </w:tcPr>
          <w:p w14:paraId="0605F7FB">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7C1FEC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4A3EE01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A2D2D9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46A7299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AF9786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30F27D2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2C5694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软化水器</w:t>
            </w:r>
          </w:p>
        </w:tc>
        <w:tc>
          <w:tcPr>
            <w:tcW w:w="2094" w:type="pct"/>
            <w:vAlign w:val="center"/>
          </w:tcPr>
          <w:p w14:paraId="15584A1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三阀三罐；两级软化； Q=4m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/h；N=1.1kW</w:t>
            </w:r>
          </w:p>
        </w:tc>
        <w:tc>
          <w:tcPr>
            <w:tcW w:w="415" w:type="pct"/>
            <w:vAlign w:val="center"/>
          </w:tcPr>
          <w:p w14:paraId="5166A46C">
            <w:pPr>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46E4D7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12B3CC5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1E8F41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套</w:t>
            </w:r>
          </w:p>
        </w:tc>
      </w:tr>
      <w:tr w14:paraId="1842B5D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77A1A4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561213E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72CB6E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冷热水机</w:t>
            </w:r>
          </w:p>
        </w:tc>
        <w:tc>
          <w:tcPr>
            <w:tcW w:w="2094" w:type="pct"/>
            <w:vAlign w:val="center"/>
          </w:tcPr>
          <w:p w14:paraId="55CA679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Q=2m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/h；N=20.2kW</w:t>
            </w:r>
          </w:p>
        </w:tc>
        <w:tc>
          <w:tcPr>
            <w:tcW w:w="415" w:type="pct"/>
            <w:vAlign w:val="center"/>
          </w:tcPr>
          <w:p w14:paraId="0EA87D7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375830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18AB9A35">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3F0F61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eastAsia="zh-CN"/>
              </w:rPr>
              <w:t>台</w:t>
            </w:r>
          </w:p>
        </w:tc>
      </w:tr>
      <w:tr w14:paraId="6223F8D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999605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17CF4AF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D37513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次氯酸钠发生器</w:t>
            </w:r>
          </w:p>
        </w:tc>
        <w:tc>
          <w:tcPr>
            <w:tcW w:w="2094" w:type="pct"/>
            <w:vAlign w:val="center"/>
          </w:tcPr>
          <w:p w14:paraId="030D53F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有效产率量5kg/h</w:t>
            </w:r>
          </w:p>
        </w:tc>
        <w:tc>
          <w:tcPr>
            <w:tcW w:w="415" w:type="pct"/>
            <w:vAlign w:val="center"/>
          </w:tcPr>
          <w:p w14:paraId="78A5653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FCC05D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6E51D76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9D907A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套</w:t>
            </w:r>
          </w:p>
        </w:tc>
      </w:tr>
      <w:tr w14:paraId="3EA0736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BE89C9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741D05B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5B65F6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脱氢风机</w:t>
            </w:r>
          </w:p>
        </w:tc>
        <w:tc>
          <w:tcPr>
            <w:tcW w:w="2094" w:type="pct"/>
            <w:vAlign w:val="center"/>
          </w:tcPr>
          <w:p w14:paraId="5106FA7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CBL-18；Q=1500m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/h；P=810Pa</w:t>
            </w:r>
          </w:p>
        </w:tc>
        <w:tc>
          <w:tcPr>
            <w:tcW w:w="415" w:type="pct"/>
            <w:vAlign w:val="center"/>
          </w:tcPr>
          <w:p w14:paraId="4E785FB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6B62E6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263FBEB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06E8BC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套</w:t>
            </w:r>
          </w:p>
        </w:tc>
      </w:tr>
      <w:tr w14:paraId="44D2B38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9B80FD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67675E6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6BAA6C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加氯隔膜计量泵</w:t>
            </w:r>
          </w:p>
        </w:tc>
        <w:tc>
          <w:tcPr>
            <w:tcW w:w="2094" w:type="pct"/>
            <w:vAlign w:val="center"/>
          </w:tcPr>
          <w:p w14:paraId="2879D02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N=1.1KW，Q=1000L/h，H=5bar</w:t>
            </w:r>
          </w:p>
        </w:tc>
        <w:tc>
          <w:tcPr>
            <w:tcW w:w="415" w:type="pct"/>
            <w:vAlign w:val="center"/>
          </w:tcPr>
          <w:p w14:paraId="18AF7A1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DCEF59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套</w:t>
            </w:r>
          </w:p>
        </w:tc>
        <w:tc>
          <w:tcPr>
            <w:tcW w:w="352" w:type="pct"/>
            <w:shd w:val="clear" w:color="auto" w:fill="auto"/>
            <w:vAlign w:val="center"/>
          </w:tcPr>
          <w:p w14:paraId="2A32688E">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418C59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eastAsia="zh-CN"/>
              </w:rPr>
              <w:t>套</w:t>
            </w:r>
          </w:p>
        </w:tc>
      </w:tr>
      <w:tr w14:paraId="38D62EF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46383B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Align w:val="center"/>
          </w:tcPr>
          <w:p w14:paraId="3FF17B6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污泥浓缩池</w:t>
            </w:r>
          </w:p>
        </w:tc>
        <w:tc>
          <w:tcPr>
            <w:tcW w:w="689" w:type="pct"/>
            <w:vAlign w:val="center"/>
          </w:tcPr>
          <w:p w14:paraId="007CE1D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污泥浓缩机</w:t>
            </w:r>
          </w:p>
        </w:tc>
        <w:tc>
          <w:tcPr>
            <w:tcW w:w="2094" w:type="pct"/>
            <w:vAlign w:val="center"/>
          </w:tcPr>
          <w:p w14:paraId="3FE8E2F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Φ8m，处理能力：16m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/h，N=1.1KW</w:t>
            </w:r>
          </w:p>
        </w:tc>
        <w:tc>
          <w:tcPr>
            <w:tcW w:w="415" w:type="pct"/>
            <w:vAlign w:val="center"/>
          </w:tcPr>
          <w:p w14:paraId="420EA7B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BF0E9A2">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c>
          <w:tcPr>
            <w:tcW w:w="352" w:type="pct"/>
            <w:shd w:val="clear" w:color="auto" w:fill="auto"/>
            <w:vAlign w:val="center"/>
          </w:tcPr>
          <w:p w14:paraId="2DFBFE6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656E0E4">
            <w:pPr>
              <w:pStyle w:val="3"/>
              <w:keepNext w:val="0"/>
              <w:keepLines w:val="0"/>
              <w:pageBreakBefore w:val="0"/>
              <w:kinsoku/>
              <w:wordWrap/>
              <w:overflowPunct/>
              <w:topLinePunct w:val="0"/>
              <w:autoSpaceDE/>
              <w:autoSpaceDN/>
              <w:bidi w:val="0"/>
              <w:adjustRightInd/>
              <w:snapToGrid/>
              <w:jc w:val="center"/>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eastAsia="zh-CN"/>
              </w:rPr>
              <w:t>台</w:t>
            </w:r>
          </w:p>
        </w:tc>
      </w:tr>
      <w:tr w14:paraId="0CA57CF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2D0FBC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5041694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highlight w:val="none"/>
              </w:rPr>
              <w:t>污泥脱水机房</w:t>
            </w:r>
          </w:p>
        </w:tc>
        <w:tc>
          <w:tcPr>
            <w:tcW w:w="689" w:type="pct"/>
            <w:vAlign w:val="center"/>
          </w:tcPr>
          <w:p w14:paraId="04CFF3A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SHS系列整体式带式干化机</w:t>
            </w:r>
          </w:p>
        </w:tc>
        <w:tc>
          <w:tcPr>
            <w:tcW w:w="2094" w:type="pct"/>
            <w:vAlign w:val="center"/>
          </w:tcPr>
          <w:p w14:paraId="3A0DAFD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SHS9000FL,额定标准去水量：9t/d</w:t>
            </w:r>
          </w:p>
        </w:tc>
        <w:tc>
          <w:tcPr>
            <w:tcW w:w="415" w:type="pct"/>
            <w:vAlign w:val="center"/>
          </w:tcPr>
          <w:p w14:paraId="3AF5B81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A33421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4405EFE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2B1E69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69A17B3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158955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2EBC961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B155F1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切条机</w:t>
            </w:r>
          </w:p>
        </w:tc>
        <w:tc>
          <w:tcPr>
            <w:tcW w:w="2094" w:type="pct"/>
            <w:vAlign w:val="center"/>
          </w:tcPr>
          <w:p w14:paraId="38654FE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单电机切条机，功率：2.2kw，切条机与污泥接触部分采用SUS304材质</w:t>
            </w:r>
          </w:p>
        </w:tc>
        <w:tc>
          <w:tcPr>
            <w:tcW w:w="415" w:type="pct"/>
            <w:vAlign w:val="center"/>
          </w:tcPr>
          <w:p w14:paraId="0329E18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6B7DF9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21E3B25D">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3B22F8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2B5E11A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247A99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7051E37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8863FE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叠螺机</w:t>
            </w:r>
          </w:p>
        </w:tc>
        <w:tc>
          <w:tcPr>
            <w:tcW w:w="2094" w:type="pct"/>
            <w:vAlign w:val="center"/>
          </w:tcPr>
          <w:p w14:paraId="45DAB3A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绝干处理量：144kg/h(99-85%),402,功率4.5kw</w:t>
            </w:r>
          </w:p>
        </w:tc>
        <w:tc>
          <w:tcPr>
            <w:tcW w:w="415" w:type="pct"/>
            <w:vAlign w:val="center"/>
          </w:tcPr>
          <w:p w14:paraId="1D8978E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F793F1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0D934C0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566C27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04EFAA2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A0F306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319237E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7456EA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SFD立式高压带式脱水机</w:t>
            </w:r>
          </w:p>
        </w:tc>
        <w:tc>
          <w:tcPr>
            <w:tcW w:w="2094" w:type="pct"/>
            <w:vAlign w:val="center"/>
          </w:tcPr>
          <w:p w14:paraId="4387013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处理量0.8t/h（进泥含水率85%-75%），机架304不锈钢喷塑；功率：2.25kw,电机能效YE3（GB 18613-2020 中国新标准），运行时间：24h/天</w:t>
            </w:r>
          </w:p>
        </w:tc>
        <w:tc>
          <w:tcPr>
            <w:tcW w:w="415" w:type="pct"/>
            <w:vAlign w:val="center"/>
          </w:tcPr>
          <w:p w14:paraId="43A3F3A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52C4CF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53DEF5D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C3839B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2C92A1C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5CC904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5952ABC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9AE30E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药泵</w:t>
            </w:r>
          </w:p>
        </w:tc>
        <w:tc>
          <w:tcPr>
            <w:tcW w:w="2094" w:type="pct"/>
            <w:vAlign w:val="center"/>
          </w:tcPr>
          <w:p w14:paraId="616BAF1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流量：1m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 ,压力2-3bar,功率：1.1kw</w:t>
            </w:r>
          </w:p>
        </w:tc>
        <w:tc>
          <w:tcPr>
            <w:tcW w:w="415" w:type="pct"/>
            <w:vAlign w:val="center"/>
          </w:tcPr>
          <w:p w14:paraId="54B6E61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4EAA28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352" w:type="pct"/>
            <w:shd w:val="clear" w:color="auto" w:fill="auto"/>
            <w:vAlign w:val="center"/>
          </w:tcPr>
          <w:p w14:paraId="75A1A45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9F8D3E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r>
      <w:tr w14:paraId="6A39BB9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EF0A2B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6974E25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775374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泥泵</w:t>
            </w:r>
          </w:p>
        </w:tc>
        <w:tc>
          <w:tcPr>
            <w:tcW w:w="2094" w:type="pct"/>
            <w:vAlign w:val="center"/>
          </w:tcPr>
          <w:p w14:paraId="5678BFD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流量：20m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 ,压力2-3bar,功率：7.5kw</w:t>
            </w:r>
          </w:p>
        </w:tc>
        <w:tc>
          <w:tcPr>
            <w:tcW w:w="415" w:type="pct"/>
            <w:vAlign w:val="center"/>
          </w:tcPr>
          <w:p w14:paraId="64CD49E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A6F9ED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352" w:type="pct"/>
            <w:shd w:val="clear" w:color="auto" w:fill="auto"/>
            <w:vAlign w:val="center"/>
          </w:tcPr>
          <w:p w14:paraId="531C21F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26C1BF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r>
      <w:tr w14:paraId="476A199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20638D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68" w:type="pct"/>
            <w:vMerge w:val="continue"/>
            <w:vAlign w:val="center"/>
          </w:tcPr>
          <w:p w14:paraId="7354D10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512C1A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污泥螺杆泵（含水率85%）</w:t>
            </w:r>
          </w:p>
        </w:tc>
        <w:tc>
          <w:tcPr>
            <w:tcW w:w="2094" w:type="pct"/>
            <w:vAlign w:val="center"/>
          </w:tcPr>
          <w:p w14:paraId="01FB8D3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输送量：1.5-2m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/h，水平距离10m,爬高5m,弯头4个，7.5KW,变频控制，带破桥装置</w:t>
            </w:r>
          </w:p>
        </w:tc>
        <w:tc>
          <w:tcPr>
            <w:tcW w:w="415" w:type="pct"/>
            <w:vAlign w:val="center"/>
          </w:tcPr>
          <w:p w14:paraId="758C183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7E642E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58DEDA8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81BC8A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641E06D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D4E521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368" w:type="pct"/>
            <w:vMerge w:val="continue"/>
            <w:vAlign w:val="center"/>
          </w:tcPr>
          <w:p w14:paraId="3C7C292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621E78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改性剂投加泵</w:t>
            </w:r>
          </w:p>
        </w:tc>
        <w:tc>
          <w:tcPr>
            <w:tcW w:w="2094" w:type="pct"/>
            <w:vAlign w:val="center"/>
          </w:tcPr>
          <w:p w14:paraId="2D50736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隔膜计量泵，~170L/h，1用1备，含背压阀、阻尼器,功率：0.25kw，电机能效YE3（GB 18613-2020</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中国新标准）</w:t>
            </w:r>
          </w:p>
        </w:tc>
        <w:tc>
          <w:tcPr>
            <w:tcW w:w="415" w:type="pct"/>
            <w:vAlign w:val="center"/>
          </w:tcPr>
          <w:p w14:paraId="775E34F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900B69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352" w:type="pct"/>
            <w:shd w:val="clear" w:color="auto" w:fill="auto"/>
            <w:vAlign w:val="center"/>
          </w:tcPr>
          <w:p w14:paraId="05B9ED3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AAD938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r>
      <w:tr w14:paraId="2E66982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365F49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368" w:type="pct"/>
            <w:vMerge w:val="continue"/>
            <w:vAlign w:val="center"/>
          </w:tcPr>
          <w:p w14:paraId="60ECF1B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051C6D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冲洗水泵</w:t>
            </w:r>
          </w:p>
        </w:tc>
        <w:tc>
          <w:tcPr>
            <w:tcW w:w="2094" w:type="pct"/>
            <w:vAlign w:val="center"/>
          </w:tcPr>
          <w:p w14:paraId="7D8CB59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立式离心泵，Q=8m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/h，H=62m，1用1备,功率：3kw，电机能效YE3（GB 18613-2020 中国新标准）</w:t>
            </w:r>
          </w:p>
        </w:tc>
        <w:tc>
          <w:tcPr>
            <w:tcW w:w="415" w:type="pct"/>
            <w:vAlign w:val="center"/>
          </w:tcPr>
          <w:p w14:paraId="16480E0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6BE387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352" w:type="pct"/>
            <w:shd w:val="clear" w:color="auto" w:fill="auto"/>
            <w:vAlign w:val="center"/>
          </w:tcPr>
          <w:p w14:paraId="0C72D02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B43C89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r>
      <w:tr w14:paraId="2D00C84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3160DE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368" w:type="pct"/>
            <w:vMerge w:val="continue"/>
            <w:vAlign w:val="center"/>
          </w:tcPr>
          <w:p w14:paraId="24A86C3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C7043D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空压机</w:t>
            </w:r>
          </w:p>
        </w:tc>
        <w:tc>
          <w:tcPr>
            <w:tcW w:w="2094" w:type="pct"/>
            <w:vAlign w:val="center"/>
          </w:tcPr>
          <w:p w14:paraId="020AE56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活塞空压机，Q=0.16Nm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/min，P=0.8Mpa，1用1备,功率：1.5kw，电机能效YE3（GB 18613-2020</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中国新标准）</w:t>
            </w:r>
          </w:p>
        </w:tc>
        <w:tc>
          <w:tcPr>
            <w:tcW w:w="415" w:type="pct"/>
            <w:vAlign w:val="center"/>
          </w:tcPr>
          <w:p w14:paraId="71FB800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1E4B07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352" w:type="pct"/>
            <w:shd w:val="clear" w:color="auto" w:fill="auto"/>
            <w:vAlign w:val="center"/>
          </w:tcPr>
          <w:p w14:paraId="49624709">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6D41CB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r>
      <w:tr w14:paraId="525C9B1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7E99B4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368" w:type="pct"/>
            <w:vMerge w:val="continue"/>
            <w:vAlign w:val="center"/>
          </w:tcPr>
          <w:p w14:paraId="49AA1F9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793B25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1#湿泥螺旋输送机</w:t>
            </w:r>
          </w:p>
        </w:tc>
        <w:tc>
          <w:tcPr>
            <w:tcW w:w="2094" w:type="pct"/>
            <w:vAlign w:val="center"/>
          </w:tcPr>
          <w:p w14:paraId="3F04851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WLS160,输送量：1m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/h，长度约2.7m,角度0°，功率2.2kw，壳体、盖板、螺旋叶片SUS304,支撑碳钢防腐,工频电机+定频控制。</w:t>
            </w:r>
          </w:p>
        </w:tc>
        <w:tc>
          <w:tcPr>
            <w:tcW w:w="415" w:type="pct"/>
            <w:vAlign w:val="center"/>
          </w:tcPr>
          <w:p w14:paraId="54E218F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BC2233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0713B5D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AA2988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05C46D7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46B58A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368" w:type="pct"/>
            <w:vMerge w:val="continue"/>
            <w:vAlign w:val="center"/>
          </w:tcPr>
          <w:p w14:paraId="6C687B4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E2AEED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2#湿泥螺旋输送机</w:t>
            </w:r>
          </w:p>
        </w:tc>
        <w:tc>
          <w:tcPr>
            <w:tcW w:w="2094" w:type="pct"/>
            <w:vAlign w:val="center"/>
          </w:tcPr>
          <w:p w14:paraId="28CA28D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WLS200,输送量：1.5m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/h，长度约4.7m,角度19°，功率3kw，壳体、盖板、螺旋叶片SUS304,支撑碳钢防腐,工频电机+定频控制。</w:t>
            </w:r>
          </w:p>
        </w:tc>
        <w:tc>
          <w:tcPr>
            <w:tcW w:w="415" w:type="pct"/>
            <w:vAlign w:val="center"/>
          </w:tcPr>
          <w:p w14:paraId="5DF9154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795AFF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3C202B0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0BBEA0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0206973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CA37B0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368" w:type="pct"/>
            <w:vMerge w:val="continue"/>
            <w:vAlign w:val="center"/>
          </w:tcPr>
          <w:p w14:paraId="648A129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BFF241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1#出料螺旋输送机</w:t>
            </w:r>
          </w:p>
        </w:tc>
        <w:tc>
          <w:tcPr>
            <w:tcW w:w="2094" w:type="pct"/>
            <w:vAlign w:val="center"/>
          </w:tcPr>
          <w:p w14:paraId="7D8858E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WLS160,输送量：1m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/h，长度约3.6m,角度0°，功率2.2kw，壳体、盖板、螺旋叶片SUS304,带锁风，支撑碳钢防腐,工频电机+变频控制，电机能效YE3(三级能效)（GB 18613-2020 中国新标准）</w:t>
            </w:r>
          </w:p>
        </w:tc>
        <w:tc>
          <w:tcPr>
            <w:tcW w:w="415" w:type="pct"/>
            <w:vAlign w:val="center"/>
          </w:tcPr>
          <w:p w14:paraId="3AA0CAB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8AF1ED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702C3C15">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A0F390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63347BF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21A52D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368" w:type="pct"/>
            <w:vMerge w:val="continue"/>
            <w:vAlign w:val="center"/>
          </w:tcPr>
          <w:p w14:paraId="21268F5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D76ABC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1#出料刮板输送机</w:t>
            </w:r>
          </w:p>
        </w:tc>
        <w:tc>
          <w:tcPr>
            <w:tcW w:w="2094" w:type="pct"/>
            <w:vAlign w:val="center"/>
          </w:tcPr>
          <w:p w14:paraId="3A714DF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GBS200；输送量：1.5m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 ；长度约9.6m；47度；5 .5kw；壳体、盖板、链条 、材质：SUS304；支撑： 碳钢防腐，电机能效YE3(三级能效)（GB 18613-2020 中国新标准），定频电机+变频控制</w:t>
            </w:r>
          </w:p>
        </w:tc>
        <w:tc>
          <w:tcPr>
            <w:tcW w:w="415" w:type="pct"/>
            <w:vAlign w:val="center"/>
          </w:tcPr>
          <w:p w14:paraId="19C27E1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B29451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c>
          <w:tcPr>
            <w:tcW w:w="352" w:type="pct"/>
            <w:shd w:val="clear" w:color="auto" w:fill="auto"/>
            <w:vAlign w:val="center"/>
          </w:tcPr>
          <w:p w14:paraId="7AF34E6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D087FC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1套</w:t>
            </w:r>
          </w:p>
        </w:tc>
      </w:tr>
      <w:tr w14:paraId="794BBC4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ACE5D9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15</w:t>
            </w:r>
          </w:p>
        </w:tc>
        <w:tc>
          <w:tcPr>
            <w:tcW w:w="368" w:type="pct"/>
            <w:vMerge w:val="continue"/>
            <w:vAlign w:val="center"/>
          </w:tcPr>
          <w:p w14:paraId="5CA92AF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216CC6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污泥螺杆泵</w:t>
            </w:r>
          </w:p>
        </w:tc>
        <w:tc>
          <w:tcPr>
            <w:tcW w:w="2094" w:type="pct"/>
            <w:vAlign w:val="center"/>
          </w:tcPr>
          <w:p w14:paraId="0E089FC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功率：</w:t>
            </w:r>
            <w:r>
              <w:rPr>
                <w:rFonts w:hint="eastAsia" w:ascii="Times New Roman" w:hAnsi="Times New Roman" w:cs="Times New Roman"/>
                <w:color w:val="auto"/>
                <w:sz w:val="21"/>
                <w:szCs w:val="21"/>
                <w:lang w:val="en-US" w:eastAsia="zh-CN"/>
              </w:rPr>
              <w:t>7.5Kw，输送量：1.5-2m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/h，水平距离：10m，爬高：5m</w:t>
            </w:r>
          </w:p>
        </w:tc>
        <w:tc>
          <w:tcPr>
            <w:tcW w:w="415" w:type="pct"/>
            <w:vAlign w:val="center"/>
          </w:tcPr>
          <w:p w14:paraId="2724A8A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F9B6EB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rPr>
              <w:t>套</w:t>
            </w:r>
          </w:p>
        </w:tc>
        <w:tc>
          <w:tcPr>
            <w:tcW w:w="352" w:type="pct"/>
            <w:shd w:val="clear" w:color="auto" w:fill="auto"/>
            <w:vAlign w:val="center"/>
          </w:tcPr>
          <w:p w14:paraId="79E14C6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BC7F01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rPr>
              <w:t>套</w:t>
            </w:r>
          </w:p>
        </w:tc>
      </w:tr>
      <w:tr w14:paraId="40917D1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7352C4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368" w:type="pct"/>
            <w:vMerge w:val="restart"/>
            <w:vAlign w:val="center"/>
          </w:tcPr>
          <w:p w14:paraId="6BA1165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鼓风机房及加药间</w:t>
            </w:r>
          </w:p>
        </w:tc>
        <w:tc>
          <w:tcPr>
            <w:tcW w:w="689" w:type="pct"/>
            <w:vAlign w:val="center"/>
          </w:tcPr>
          <w:p w14:paraId="2EE54E8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磁悬浮风机</w:t>
            </w:r>
          </w:p>
        </w:tc>
        <w:tc>
          <w:tcPr>
            <w:tcW w:w="2094" w:type="pct"/>
            <w:vAlign w:val="center"/>
          </w:tcPr>
          <w:p w14:paraId="3ADE53F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N=55KW，单台40m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/min，出口风压：58.8KPa，供气量调节：45~100%，气水比：4.5:1；</w:t>
            </w:r>
          </w:p>
        </w:tc>
        <w:tc>
          <w:tcPr>
            <w:tcW w:w="415" w:type="pct"/>
            <w:vAlign w:val="center"/>
          </w:tcPr>
          <w:p w14:paraId="279B734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E70E1E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c>
          <w:tcPr>
            <w:tcW w:w="352" w:type="pct"/>
            <w:shd w:val="clear" w:color="auto" w:fill="auto"/>
            <w:vAlign w:val="center"/>
          </w:tcPr>
          <w:p w14:paraId="7251E78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6764A9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3台</w:t>
            </w:r>
          </w:p>
        </w:tc>
      </w:tr>
      <w:tr w14:paraId="1A3FD87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615CFD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368" w:type="pct"/>
            <w:vMerge w:val="continue"/>
            <w:vAlign w:val="center"/>
          </w:tcPr>
          <w:p w14:paraId="757A8E0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39205D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LX型电动单梁起重机</w:t>
            </w:r>
          </w:p>
        </w:tc>
        <w:tc>
          <w:tcPr>
            <w:tcW w:w="2094" w:type="pct"/>
            <w:vAlign w:val="center"/>
          </w:tcPr>
          <w:p w14:paraId="5E953A1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起吊重量1t，起吊高度6m，跨度8m</w:t>
            </w:r>
          </w:p>
        </w:tc>
        <w:tc>
          <w:tcPr>
            <w:tcW w:w="415" w:type="pct"/>
            <w:vAlign w:val="center"/>
          </w:tcPr>
          <w:p w14:paraId="33933D8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6C76D8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352" w:type="pct"/>
            <w:shd w:val="clear" w:color="auto" w:fill="auto"/>
            <w:vAlign w:val="center"/>
          </w:tcPr>
          <w:p w14:paraId="67730F1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43F3A9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r>
      <w:tr w14:paraId="0EA8D3D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A7241F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368" w:type="pct"/>
            <w:vMerge w:val="continue"/>
            <w:vAlign w:val="center"/>
          </w:tcPr>
          <w:p w14:paraId="40DDA16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5B77EB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PAC溶解池搅拌机</w:t>
            </w:r>
          </w:p>
        </w:tc>
        <w:tc>
          <w:tcPr>
            <w:tcW w:w="2094" w:type="pct"/>
            <w:vAlign w:val="center"/>
          </w:tcPr>
          <w:p w14:paraId="6366948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N=5.5KW，类型：立式桨叶（板式）</w:t>
            </w:r>
          </w:p>
        </w:tc>
        <w:tc>
          <w:tcPr>
            <w:tcW w:w="415" w:type="pct"/>
            <w:vAlign w:val="center"/>
          </w:tcPr>
          <w:p w14:paraId="762494E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23FE83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c>
          <w:tcPr>
            <w:tcW w:w="352" w:type="pct"/>
            <w:shd w:val="clear" w:color="auto" w:fill="auto"/>
            <w:vAlign w:val="center"/>
          </w:tcPr>
          <w:p w14:paraId="51E079A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79352D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2套</w:t>
            </w:r>
          </w:p>
        </w:tc>
      </w:tr>
      <w:tr w14:paraId="7B5E4D3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0A538A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368" w:type="pct"/>
            <w:vMerge w:val="continue"/>
            <w:vAlign w:val="center"/>
          </w:tcPr>
          <w:p w14:paraId="64432B4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612C3D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PAC隔膜计量泵</w:t>
            </w:r>
          </w:p>
        </w:tc>
        <w:tc>
          <w:tcPr>
            <w:tcW w:w="2094" w:type="pct"/>
            <w:vAlign w:val="center"/>
          </w:tcPr>
          <w:p w14:paraId="53290DC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N=0.75KW，Q=200L/h，H=5bar</w:t>
            </w:r>
          </w:p>
        </w:tc>
        <w:tc>
          <w:tcPr>
            <w:tcW w:w="415" w:type="pct"/>
            <w:vAlign w:val="center"/>
          </w:tcPr>
          <w:p w14:paraId="546ED72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E0C2E5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6套</w:t>
            </w:r>
          </w:p>
        </w:tc>
        <w:tc>
          <w:tcPr>
            <w:tcW w:w="352" w:type="pct"/>
            <w:shd w:val="clear" w:color="auto" w:fill="auto"/>
            <w:vAlign w:val="center"/>
          </w:tcPr>
          <w:p w14:paraId="0B481AF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61291C5">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6套</w:t>
            </w:r>
          </w:p>
        </w:tc>
      </w:tr>
      <w:tr w14:paraId="1DE93EF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F69667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368" w:type="pct"/>
            <w:vMerge w:val="continue"/>
            <w:vAlign w:val="center"/>
          </w:tcPr>
          <w:p w14:paraId="48BB4BD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DE75CE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PAM隔膜计量泵</w:t>
            </w:r>
          </w:p>
        </w:tc>
        <w:tc>
          <w:tcPr>
            <w:tcW w:w="2094" w:type="pct"/>
            <w:vAlign w:val="center"/>
          </w:tcPr>
          <w:p w14:paraId="1EAAB2F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N=0.75KW，Q=500L/h，H=5bar</w:t>
            </w:r>
          </w:p>
        </w:tc>
        <w:tc>
          <w:tcPr>
            <w:tcW w:w="415" w:type="pct"/>
            <w:vAlign w:val="center"/>
          </w:tcPr>
          <w:p w14:paraId="61D8BD4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0FDB22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4套</w:t>
            </w:r>
          </w:p>
        </w:tc>
        <w:tc>
          <w:tcPr>
            <w:tcW w:w="352" w:type="pct"/>
            <w:shd w:val="clear" w:color="auto" w:fill="auto"/>
            <w:vAlign w:val="center"/>
          </w:tcPr>
          <w:p w14:paraId="773EBE7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74BC71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4套</w:t>
            </w:r>
          </w:p>
        </w:tc>
      </w:tr>
      <w:tr w14:paraId="59BD256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BD1143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368" w:type="pct"/>
            <w:vMerge w:val="continue"/>
            <w:vAlign w:val="center"/>
          </w:tcPr>
          <w:p w14:paraId="1CAE2F0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9DD5FAF">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碳源隔膜计量泵</w:t>
            </w:r>
          </w:p>
        </w:tc>
        <w:tc>
          <w:tcPr>
            <w:tcW w:w="2094" w:type="pct"/>
            <w:vAlign w:val="center"/>
          </w:tcPr>
          <w:p w14:paraId="5371812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N=0.75KW，Q=100L/h，H=5bar</w:t>
            </w:r>
          </w:p>
        </w:tc>
        <w:tc>
          <w:tcPr>
            <w:tcW w:w="415" w:type="pct"/>
            <w:vAlign w:val="center"/>
          </w:tcPr>
          <w:p w14:paraId="7720FE4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1CB038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3套</w:t>
            </w:r>
          </w:p>
        </w:tc>
        <w:tc>
          <w:tcPr>
            <w:tcW w:w="352" w:type="pct"/>
            <w:shd w:val="clear" w:color="auto" w:fill="auto"/>
            <w:vAlign w:val="center"/>
          </w:tcPr>
          <w:p w14:paraId="79A4230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094FE0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3套</w:t>
            </w:r>
          </w:p>
        </w:tc>
      </w:tr>
      <w:tr w14:paraId="2B1FC575">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07" w:type="pct"/>
            <w:vAlign w:val="center"/>
          </w:tcPr>
          <w:p w14:paraId="0A8D0C7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368" w:type="pct"/>
            <w:vMerge w:val="continue"/>
            <w:vAlign w:val="center"/>
          </w:tcPr>
          <w:p w14:paraId="34CF1B8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9ECB40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PAM制备装置</w:t>
            </w:r>
          </w:p>
        </w:tc>
        <w:tc>
          <w:tcPr>
            <w:tcW w:w="2094" w:type="pct"/>
            <w:vAlign w:val="center"/>
          </w:tcPr>
          <w:p w14:paraId="5723186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N=1.1KW，Q=64Kg/h</w:t>
            </w:r>
          </w:p>
        </w:tc>
        <w:tc>
          <w:tcPr>
            <w:tcW w:w="415" w:type="pct"/>
            <w:vAlign w:val="center"/>
          </w:tcPr>
          <w:p w14:paraId="421BF78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C5C9C2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c>
          <w:tcPr>
            <w:tcW w:w="352" w:type="pct"/>
            <w:shd w:val="clear" w:color="auto" w:fill="auto"/>
            <w:vAlign w:val="center"/>
          </w:tcPr>
          <w:p w14:paraId="44FA659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7CBB14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1台</w:t>
            </w:r>
          </w:p>
        </w:tc>
      </w:tr>
      <w:tr w14:paraId="09FCD24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B109E6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368" w:type="pct"/>
            <w:vMerge w:val="continue"/>
            <w:vAlign w:val="center"/>
          </w:tcPr>
          <w:p w14:paraId="42ABB32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286C63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卸料泵</w:t>
            </w:r>
          </w:p>
        </w:tc>
        <w:tc>
          <w:tcPr>
            <w:tcW w:w="2094" w:type="pct"/>
            <w:vAlign w:val="center"/>
          </w:tcPr>
          <w:p w14:paraId="52D4BCE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N=1.5KW，Q=30m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/h，H=10m</w:t>
            </w:r>
          </w:p>
        </w:tc>
        <w:tc>
          <w:tcPr>
            <w:tcW w:w="415" w:type="pct"/>
            <w:vAlign w:val="center"/>
          </w:tcPr>
          <w:p w14:paraId="2CA6D85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07D7106">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352" w:type="pct"/>
            <w:shd w:val="clear" w:color="auto" w:fill="auto"/>
            <w:vAlign w:val="center"/>
          </w:tcPr>
          <w:p w14:paraId="059AB12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01BAC9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r>
      <w:tr w14:paraId="4D508DA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58825B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368" w:type="pct"/>
            <w:vMerge w:val="continue"/>
            <w:vAlign w:val="center"/>
          </w:tcPr>
          <w:p w14:paraId="5F32B5C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C027C8C">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提升泵</w:t>
            </w:r>
          </w:p>
        </w:tc>
        <w:tc>
          <w:tcPr>
            <w:tcW w:w="2094" w:type="pct"/>
            <w:vAlign w:val="center"/>
          </w:tcPr>
          <w:p w14:paraId="722AED4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N=1.5KW，Q=30m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/h，H=10m</w:t>
            </w:r>
          </w:p>
        </w:tc>
        <w:tc>
          <w:tcPr>
            <w:tcW w:w="415" w:type="pct"/>
            <w:vAlign w:val="center"/>
          </w:tcPr>
          <w:p w14:paraId="2E5D025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41F95B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c>
          <w:tcPr>
            <w:tcW w:w="352" w:type="pct"/>
            <w:shd w:val="clear" w:color="auto" w:fill="auto"/>
            <w:vAlign w:val="center"/>
          </w:tcPr>
          <w:p w14:paraId="694E0CC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A0D13B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2台</w:t>
            </w:r>
          </w:p>
        </w:tc>
      </w:tr>
      <w:tr w14:paraId="5473C02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DCED7C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p>
        </w:tc>
        <w:tc>
          <w:tcPr>
            <w:tcW w:w="368" w:type="pct"/>
            <w:vAlign w:val="center"/>
          </w:tcPr>
          <w:p w14:paraId="7EB3DE9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lang w:eastAsia="zh-CN"/>
              </w:rPr>
              <w:t>收集风管</w:t>
            </w:r>
          </w:p>
        </w:tc>
        <w:tc>
          <w:tcPr>
            <w:tcW w:w="689" w:type="pct"/>
            <w:vAlign w:val="center"/>
          </w:tcPr>
          <w:p w14:paraId="2960CF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风管</w:t>
            </w:r>
          </w:p>
        </w:tc>
        <w:tc>
          <w:tcPr>
            <w:tcW w:w="2094" w:type="pct"/>
            <w:vAlign w:val="center"/>
          </w:tcPr>
          <w:p w14:paraId="551F2978">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415" w:type="pct"/>
            <w:vAlign w:val="center"/>
          </w:tcPr>
          <w:p w14:paraId="4D88113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515222DB">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600m</w:t>
            </w:r>
          </w:p>
        </w:tc>
        <w:tc>
          <w:tcPr>
            <w:tcW w:w="352" w:type="pct"/>
            <w:shd w:val="clear" w:color="auto" w:fill="auto"/>
            <w:vAlign w:val="center"/>
          </w:tcPr>
          <w:p w14:paraId="188672E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CCD70ED">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600m</w:t>
            </w:r>
          </w:p>
        </w:tc>
      </w:tr>
      <w:tr w14:paraId="1211688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B4EC98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p>
        </w:tc>
        <w:tc>
          <w:tcPr>
            <w:tcW w:w="368" w:type="pct"/>
            <w:vMerge w:val="restart"/>
            <w:vAlign w:val="center"/>
          </w:tcPr>
          <w:p w14:paraId="2C838B3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lang w:eastAsia="zh-CN"/>
              </w:rPr>
              <w:t>盖板</w:t>
            </w:r>
          </w:p>
        </w:tc>
        <w:tc>
          <w:tcPr>
            <w:tcW w:w="689" w:type="pct"/>
            <w:vAlign w:val="center"/>
          </w:tcPr>
          <w:p w14:paraId="641E58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玻璃钢盖板</w:t>
            </w:r>
          </w:p>
        </w:tc>
        <w:tc>
          <w:tcPr>
            <w:tcW w:w="2094" w:type="pct"/>
            <w:vAlign w:val="center"/>
          </w:tcPr>
          <w:p w14:paraId="1A1126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玻璃钢，厚6mm</w:t>
            </w:r>
          </w:p>
        </w:tc>
        <w:tc>
          <w:tcPr>
            <w:tcW w:w="415" w:type="pct"/>
            <w:vAlign w:val="center"/>
          </w:tcPr>
          <w:p w14:paraId="4D4E81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50AE7CA">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4340</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352" w:type="pct"/>
            <w:shd w:val="clear" w:color="auto" w:fill="auto"/>
            <w:vAlign w:val="center"/>
          </w:tcPr>
          <w:p w14:paraId="113CEC1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C52C229">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4340</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14:paraId="629096D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2710C5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p>
        </w:tc>
        <w:tc>
          <w:tcPr>
            <w:tcW w:w="368" w:type="pct"/>
            <w:vMerge w:val="continue"/>
            <w:vAlign w:val="center"/>
          </w:tcPr>
          <w:p w14:paraId="06933A2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1E633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PC耐力板</w:t>
            </w:r>
          </w:p>
        </w:tc>
        <w:tc>
          <w:tcPr>
            <w:tcW w:w="2094" w:type="pct"/>
            <w:vAlign w:val="center"/>
          </w:tcPr>
          <w:p w14:paraId="56C0E3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PC耐力板+不锈钢骨架，壁厚4mm</w:t>
            </w:r>
          </w:p>
        </w:tc>
        <w:tc>
          <w:tcPr>
            <w:tcW w:w="415" w:type="pct"/>
            <w:vAlign w:val="center"/>
          </w:tcPr>
          <w:p w14:paraId="5C6314F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9DFFBF1">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510</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352" w:type="pct"/>
            <w:shd w:val="clear" w:color="auto" w:fill="auto"/>
            <w:vAlign w:val="center"/>
          </w:tcPr>
          <w:p w14:paraId="6802CD0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530933E">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510</w:t>
            </w: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14:paraId="22BF735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9A1AB5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p>
        </w:tc>
        <w:tc>
          <w:tcPr>
            <w:tcW w:w="368" w:type="pct"/>
            <w:vMerge w:val="restart"/>
            <w:vAlign w:val="center"/>
          </w:tcPr>
          <w:p w14:paraId="0B7A039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除臭系统</w:t>
            </w:r>
            <w:r>
              <w:rPr>
                <w:rFonts w:hint="eastAsia" w:ascii="Times New Roman" w:hAnsi="Times New Roman" w:eastAsia="宋体" w:cs="Times New Roman"/>
                <w:bCs/>
                <w:color w:val="auto"/>
                <w:sz w:val="21"/>
                <w:szCs w:val="21"/>
                <w:lang w:val="en-US" w:eastAsia="zh-CN"/>
              </w:rPr>
              <w:t>2</w:t>
            </w:r>
          </w:p>
        </w:tc>
        <w:tc>
          <w:tcPr>
            <w:tcW w:w="689" w:type="pct"/>
            <w:vAlign w:val="center"/>
          </w:tcPr>
          <w:p w14:paraId="76308147">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生物除臭塔</w:t>
            </w:r>
          </w:p>
        </w:tc>
        <w:tc>
          <w:tcPr>
            <w:tcW w:w="2094" w:type="pct"/>
            <w:vAlign w:val="center"/>
          </w:tcPr>
          <w:p w14:paraId="5385CB93">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处理风量：16000m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rPr>
              <w:t>/h</w:t>
            </w:r>
          </w:p>
          <w:p w14:paraId="0605C3D2">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规格：LxWxH=13x5x3m，双层填料</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水洗+过滤停留时间：（2+18）s</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填料：Ø50PP塑料多面空心球（水洗），生物竹炭填料（生物过滤）</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材质：6mm厚玻璃钢+50*50*3碳钢支撑方管，外包树脂+玻璃纤维厚度不低于3mm</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附件：防堵螺旋喷头</w:t>
            </w:r>
          </w:p>
        </w:tc>
        <w:tc>
          <w:tcPr>
            <w:tcW w:w="415" w:type="pct"/>
            <w:vAlign w:val="center"/>
          </w:tcPr>
          <w:p w14:paraId="71147EA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8184830">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i w:val="0"/>
                <w:iCs w:val="0"/>
                <w:color w:val="auto"/>
                <w:kern w:val="0"/>
                <w:sz w:val="21"/>
                <w:szCs w:val="21"/>
                <w:u w:val="none"/>
                <w:lang w:val="en-US" w:eastAsia="zh-CN" w:bidi="ar"/>
              </w:rPr>
              <w:t>座</w:t>
            </w:r>
          </w:p>
        </w:tc>
        <w:tc>
          <w:tcPr>
            <w:tcW w:w="352" w:type="pct"/>
            <w:shd w:val="clear" w:color="auto" w:fill="auto"/>
            <w:vAlign w:val="center"/>
          </w:tcPr>
          <w:p w14:paraId="4E89D3F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9435DE4">
            <w:pPr>
              <w:pStyle w:val="3"/>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i w:val="0"/>
                <w:iCs w:val="0"/>
                <w:color w:val="auto"/>
                <w:kern w:val="0"/>
                <w:sz w:val="21"/>
                <w:szCs w:val="21"/>
                <w:u w:val="none"/>
                <w:lang w:val="en-US" w:eastAsia="zh-CN" w:bidi="ar"/>
              </w:rPr>
              <w:t>座</w:t>
            </w:r>
          </w:p>
        </w:tc>
      </w:tr>
      <w:tr w14:paraId="7EB2523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CC8638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p>
        </w:tc>
        <w:tc>
          <w:tcPr>
            <w:tcW w:w="368" w:type="pct"/>
            <w:vMerge w:val="continue"/>
            <w:vAlign w:val="center"/>
          </w:tcPr>
          <w:p w14:paraId="33F2E6C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175801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储水箱</w:t>
            </w:r>
          </w:p>
        </w:tc>
        <w:tc>
          <w:tcPr>
            <w:tcW w:w="2094" w:type="pct"/>
            <w:vAlign w:val="center"/>
          </w:tcPr>
          <w:p w14:paraId="22C074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规格：0.8m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材质：玻璃钢</w:t>
            </w:r>
          </w:p>
        </w:tc>
        <w:tc>
          <w:tcPr>
            <w:tcW w:w="415" w:type="pct"/>
            <w:vAlign w:val="center"/>
          </w:tcPr>
          <w:p w14:paraId="4E9A03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E0F1F3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2座</w:t>
            </w:r>
          </w:p>
        </w:tc>
        <w:tc>
          <w:tcPr>
            <w:tcW w:w="352" w:type="pct"/>
            <w:shd w:val="clear" w:color="auto" w:fill="auto"/>
            <w:vAlign w:val="center"/>
          </w:tcPr>
          <w:p w14:paraId="22BAF52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7BEB28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2座</w:t>
            </w:r>
          </w:p>
        </w:tc>
      </w:tr>
      <w:tr w14:paraId="098B132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195101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3</w:t>
            </w:r>
          </w:p>
        </w:tc>
        <w:tc>
          <w:tcPr>
            <w:tcW w:w="368" w:type="pct"/>
            <w:vMerge w:val="continue"/>
            <w:vAlign w:val="center"/>
          </w:tcPr>
          <w:p w14:paraId="584F64C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8103A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预洗循环泵</w:t>
            </w:r>
          </w:p>
        </w:tc>
        <w:tc>
          <w:tcPr>
            <w:tcW w:w="2094" w:type="pct"/>
            <w:vAlign w:val="center"/>
          </w:tcPr>
          <w:p w14:paraId="22CF98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Q=48m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/h，H=30m，N=7.5KW，铸铁，过流不锈钢304</w:t>
            </w:r>
          </w:p>
        </w:tc>
        <w:tc>
          <w:tcPr>
            <w:tcW w:w="415" w:type="pct"/>
            <w:vAlign w:val="center"/>
          </w:tcPr>
          <w:p w14:paraId="26C8FAE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E43C3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7D23B66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669941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67550A7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1E4681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w:t>
            </w:r>
          </w:p>
        </w:tc>
        <w:tc>
          <w:tcPr>
            <w:tcW w:w="368" w:type="pct"/>
            <w:vMerge w:val="continue"/>
            <w:vAlign w:val="center"/>
          </w:tcPr>
          <w:p w14:paraId="23C204B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69E08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过滤循环泵</w:t>
            </w:r>
          </w:p>
        </w:tc>
        <w:tc>
          <w:tcPr>
            <w:tcW w:w="2094" w:type="pct"/>
            <w:vAlign w:val="center"/>
          </w:tcPr>
          <w:p w14:paraId="0F6193E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Q=32m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/h，H=30m，N=5.5KW，铸铁，过流不锈钢304</w:t>
            </w:r>
          </w:p>
        </w:tc>
        <w:tc>
          <w:tcPr>
            <w:tcW w:w="415" w:type="pct"/>
            <w:vAlign w:val="center"/>
          </w:tcPr>
          <w:p w14:paraId="440E13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4865F1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22FD8E1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CDF90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1EE9FA2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DD6AE9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w:t>
            </w:r>
          </w:p>
        </w:tc>
        <w:tc>
          <w:tcPr>
            <w:tcW w:w="368" w:type="pct"/>
            <w:vMerge w:val="continue"/>
            <w:vAlign w:val="center"/>
          </w:tcPr>
          <w:p w14:paraId="26E4947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A88C9A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压差计</w:t>
            </w:r>
          </w:p>
        </w:tc>
        <w:tc>
          <w:tcPr>
            <w:tcW w:w="2094" w:type="pct"/>
            <w:vAlign w:val="center"/>
          </w:tcPr>
          <w:p w14:paraId="27BF047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0-1000Pa</w:t>
            </w:r>
          </w:p>
        </w:tc>
        <w:tc>
          <w:tcPr>
            <w:tcW w:w="415" w:type="pct"/>
            <w:vAlign w:val="center"/>
          </w:tcPr>
          <w:p w14:paraId="468266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496B02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268653C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9523BE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28DCF30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8C53C8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w:t>
            </w:r>
          </w:p>
        </w:tc>
        <w:tc>
          <w:tcPr>
            <w:tcW w:w="368" w:type="pct"/>
            <w:vMerge w:val="continue"/>
            <w:vAlign w:val="center"/>
          </w:tcPr>
          <w:p w14:paraId="0A87385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0D45A0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相对湿度计</w:t>
            </w:r>
          </w:p>
        </w:tc>
        <w:tc>
          <w:tcPr>
            <w:tcW w:w="2094" w:type="pct"/>
            <w:vAlign w:val="center"/>
          </w:tcPr>
          <w:p w14:paraId="3017515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0-100%，4-20mA</w:t>
            </w:r>
          </w:p>
        </w:tc>
        <w:tc>
          <w:tcPr>
            <w:tcW w:w="415" w:type="pct"/>
            <w:vAlign w:val="center"/>
          </w:tcPr>
          <w:p w14:paraId="2B87C6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A19113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1CF0546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2EF676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6E692280">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709DFF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w:t>
            </w:r>
          </w:p>
        </w:tc>
        <w:tc>
          <w:tcPr>
            <w:tcW w:w="368" w:type="pct"/>
            <w:vMerge w:val="continue"/>
            <w:vAlign w:val="center"/>
          </w:tcPr>
          <w:p w14:paraId="316D321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4DB3F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磁翻板液位计</w:t>
            </w:r>
          </w:p>
        </w:tc>
        <w:tc>
          <w:tcPr>
            <w:tcW w:w="2094" w:type="pct"/>
            <w:vAlign w:val="center"/>
          </w:tcPr>
          <w:p w14:paraId="3C20E58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量程：0～900mm，输出4～20mA </w:t>
            </w:r>
          </w:p>
        </w:tc>
        <w:tc>
          <w:tcPr>
            <w:tcW w:w="415" w:type="pct"/>
            <w:vAlign w:val="center"/>
          </w:tcPr>
          <w:p w14:paraId="0E8AAD6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6BFBF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5A1A484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6F5C8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2FA48F6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C7C3D3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8</w:t>
            </w:r>
          </w:p>
        </w:tc>
        <w:tc>
          <w:tcPr>
            <w:tcW w:w="368" w:type="pct"/>
            <w:vMerge w:val="continue"/>
            <w:vAlign w:val="center"/>
          </w:tcPr>
          <w:p w14:paraId="53D1E40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33B69C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pH计</w:t>
            </w:r>
          </w:p>
        </w:tc>
        <w:tc>
          <w:tcPr>
            <w:tcW w:w="2094" w:type="pct"/>
            <w:vAlign w:val="center"/>
          </w:tcPr>
          <w:p w14:paraId="4C8CE7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Style w:val="14"/>
                <w:rFonts w:hint="default" w:ascii="Times New Roman" w:hAnsi="Times New Roman" w:eastAsia="宋体" w:cs="Times New Roman"/>
                <w:color w:val="auto"/>
                <w:sz w:val="21"/>
                <w:szCs w:val="21"/>
                <w:lang w:val="en-US" w:eastAsia="zh-CN" w:bidi="ar"/>
              </w:rPr>
              <w:t>量程：</w:t>
            </w:r>
            <w:r>
              <w:rPr>
                <w:rFonts w:hint="default" w:ascii="Times New Roman" w:hAnsi="Times New Roman" w:eastAsia="宋体" w:cs="Times New Roman"/>
                <w:i w:val="0"/>
                <w:iCs w:val="0"/>
                <w:color w:val="auto"/>
                <w:kern w:val="0"/>
                <w:sz w:val="21"/>
                <w:szCs w:val="21"/>
                <w:u w:val="none"/>
                <w:lang w:val="en-US" w:eastAsia="zh-CN" w:bidi="ar"/>
              </w:rPr>
              <w:t>0-14</w:t>
            </w:r>
            <w:r>
              <w:rPr>
                <w:rStyle w:val="14"/>
                <w:rFonts w:hint="default" w:ascii="Times New Roman" w:hAnsi="Times New Roman" w:eastAsia="宋体" w:cs="Times New Roman"/>
                <w:color w:val="auto"/>
                <w:sz w:val="21"/>
                <w:szCs w:val="21"/>
                <w:lang w:val="en-US" w:eastAsia="zh-CN" w:bidi="ar"/>
              </w:rPr>
              <w:t>，精度</w:t>
            </w:r>
            <w:r>
              <w:rPr>
                <w:rFonts w:hint="default" w:ascii="Times New Roman" w:hAnsi="Times New Roman" w:eastAsia="宋体" w:cs="Times New Roman"/>
                <w:i w:val="0"/>
                <w:iCs w:val="0"/>
                <w:color w:val="auto"/>
                <w:kern w:val="0"/>
                <w:sz w:val="21"/>
                <w:szCs w:val="21"/>
                <w:u w:val="none"/>
                <w:lang w:val="en-US" w:eastAsia="zh-CN" w:bidi="ar"/>
              </w:rPr>
              <w:t>0.1%</w:t>
            </w:r>
            <w:r>
              <w:rPr>
                <w:rStyle w:val="14"/>
                <w:rFonts w:hint="default" w:ascii="Times New Roman" w:hAnsi="Times New Roman" w:eastAsia="宋体" w:cs="Times New Roman"/>
                <w:color w:val="auto"/>
                <w:sz w:val="21"/>
                <w:szCs w:val="21"/>
                <w:lang w:val="en-US" w:eastAsia="zh-CN" w:bidi="ar"/>
              </w:rPr>
              <w:t>，输出</w:t>
            </w:r>
            <w:r>
              <w:rPr>
                <w:rFonts w:hint="default" w:ascii="Times New Roman" w:hAnsi="Times New Roman" w:eastAsia="宋体" w:cs="Times New Roman"/>
                <w:i w:val="0"/>
                <w:iCs w:val="0"/>
                <w:color w:val="auto"/>
                <w:kern w:val="0"/>
                <w:sz w:val="21"/>
                <w:szCs w:val="21"/>
                <w:u w:val="none"/>
                <w:lang w:val="en-US" w:eastAsia="zh-CN" w:bidi="ar"/>
              </w:rPr>
              <w:t>4</w:t>
            </w:r>
            <w:r>
              <w:rPr>
                <w:rStyle w:val="14"/>
                <w:rFonts w:hint="default" w:ascii="Times New Roman" w:hAnsi="Times New Roman" w:eastAsia="宋体" w:cs="Times New Roman"/>
                <w:color w:val="auto"/>
                <w:sz w:val="21"/>
                <w:szCs w:val="21"/>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20mA</w:t>
            </w:r>
            <w:r>
              <w:rPr>
                <w:rFonts w:hint="eastAsia" w:ascii="Times New Roman" w:hAnsi="Times New Roman" w:cs="Times New Roman"/>
                <w:i w:val="0"/>
                <w:iCs w:val="0"/>
                <w:color w:val="auto"/>
                <w:kern w:val="0"/>
                <w:sz w:val="21"/>
                <w:szCs w:val="21"/>
                <w:u w:val="none"/>
                <w:lang w:val="en-US" w:eastAsia="zh-CN" w:bidi="ar"/>
              </w:rPr>
              <w:t>，</w:t>
            </w:r>
            <w:r>
              <w:rPr>
                <w:rStyle w:val="14"/>
                <w:rFonts w:hint="default" w:ascii="Times New Roman" w:hAnsi="Times New Roman" w:eastAsia="宋体" w:cs="Times New Roman"/>
                <w:color w:val="auto"/>
                <w:sz w:val="21"/>
                <w:szCs w:val="21"/>
                <w:lang w:val="en-US" w:eastAsia="zh-CN" w:bidi="ar"/>
              </w:rPr>
              <w:t>带安装支架</w:t>
            </w:r>
          </w:p>
        </w:tc>
        <w:tc>
          <w:tcPr>
            <w:tcW w:w="415" w:type="pct"/>
            <w:vAlign w:val="center"/>
          </w:tcPr>
          <w:p w14:paraId="3B7F982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7CA78C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2649A3A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C696CB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51C23C1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0321E1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9</w:t>
            </w:r>
          </w:p>
        </w:tc>
        <w:tc>
          <w:tcPr>
            <w:tcW w:w="368" w:type="pct"/>
            <w:vMerge w:val="continue"/>
            <w:vAlign w:val="center"/>
          </w:tcPr>
          <w:p w14:paraId="0A36D22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C9F20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水箱加热器</w:t>
            </w:r>
          </w:p>
        </w:tc>
        <w:tc>
          <w:tcPr>
            <w:tcW w:w="2094" w:type="pct"/>
            <w:vAlign w:val="center"/>
          </w:tcPr>
          <w:p w14:paraId="0D5FC2D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12kw，380V，带恒温装置</w:t>
            </w:r>
          </w:p>
        </w:tc>
        <w:tc>
          <w:tcPr>
            <w:tcW w:w="415" w:type="pct"/>
            <w:vAlign w:val="center"/>
          </w:tcPr>
          <w:p w14:paraId="1F1396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4ADE43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4A41C33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949EE6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0E0EEE0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24DB78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10</w:t>
            </w:r>
          </w:p>
        </w:tc>
        <w:tc>
          <w:tcPr>
            <w:tcW w:w="368" w:type="pct"/>
            <w:vMerge w:val="continue"/>
            <w:vAlign w:val="center"/>
          </w:tcPr>
          <w:p w14:paraId="6C52442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84065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温度变送器</w:t>
            </w:r>
          </w:p>
        </w:tc>
        <w:tc>
          <w:tcPr>
            <w:tcW w:w="2094" w:type="pct"/>
            <w:vAlign w:val="center"/>
          </w:tcPr>
          <w:p w14:paraId="36052B5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 xml:space="preserve">量程：0～50°C，输出4～20mA </w:t>
            </w:r>
          </w:p>
        </w:tc>
        <w:tc>
          <w:tcPr>
            <w:tcW w:w="415" w:type="pct"/>
            <w:vAlign w:val="center"/>
          </w:tcPr>
          <w:p w14:paraId="735F37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1CCB35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6E38FE5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B98B28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3E99084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CA9025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11</w:t>
            </w:r>
          </w:p>
        </w:tc>
        <w:tc>
          <w:tcPr>
            <w:tcW w:w="368" w:type="pct"/>
            <w:vMerge w:val="continue"/>
            <w:vAlign w:val="center"/>
          </w:tcPr>
          <w:p w14:paraId="04EEA9D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5E2E7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喷淋管阀</w:t>
            </w:r>
          </w:p>
        </w:tc>
        <w:tc>
          <w:tcPr>
            <w:tcW w:w="2094" w:type="pct"/>
            <w:vAlign w:val="center"/>
          </w:tcPr>
          <w:p w14:paraId="10E4EB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含补水电动阀，PVC管阀等</w:t>
            </w:r>
          </w:p>
        </w:tc>
        <w:tc>
          <w:tcPr>
            <w:tcW w:w="415" w:type="pct"/>
            <w:vAlign w:val="center"/>
          </w:tcPr>
          <w:p w14:paraId="071315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07B022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c>
          <w:tcPr>
            <w:tcW w:w="352" w:type="pct"/>
            <w:shd w:val="clear" w:color="auto" w:fill="auto"/>
            <w:vAlign w:val="center"/>
          </w:tcPr>
          <w:p w14:paraId="3885D48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A5BAD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r>
      <w:tr w14:paraId="5A17F31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5A9329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12</w:t>
            </w:r>
          </w:p>
        </w:tc>
        <w:tc>
          <w:tcPr>
            <w:tcW w:w="368" w:type="pct"/>
            <w:vMerge w:val="continue"/>
            <w:vAlign w:val="center"/>
          </w:tcPr>
          <w:p w14:paraId="5BD3465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30DFFE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离心风机</w:t>
            </w:r>
          </w:p>
        </w:tc>
        <w:tc>
          <w:tcPr>
            <w:tcW w:w="2094" w:type="pct"/>
            <w:vAlign w:val="center"/>
          </w:tcPr>
          <w:p w14:paraId="739762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规格：16000m³/h，2800Pa，22kw，三相，380V，变频电机，出入口PVC软接</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材质：外壳及叶轮材质外壳材质FRP</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隔音罩：隔音罩：FRP面板+铝合金边框条+双层隔音棉</w:t>
            </w:r>
          </w:p>
        </w:tc>
        <w:tc>
          <w:tcPr>
            <w:tcW w:w="415" w:type="pct"/>
            <w:vAlign w:val="center"/>
          </w:tcPr>
          <w:p w14:paraId="386EDD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F447E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7E8394F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8BFED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5513220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A29C66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13</w:t>
            </w:r>
          </w:p>
        </w:tc>
        <w:tc>
          <w:tcPr>
            <w:tcW w:w="368" w:type="pct"/>
            <w:vMerge w:val="continue"/>
            <w:vAlign w:val="center"/>
          </w:tcPr>
          <w:p w14:paraId="01935DC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6CF829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烟囱</w:t>
            </w:r>
          </w:p>
        </w:tc>
        <w:tc>
          <w:tcPr>
            <w:tcW w:w="2094" w:type="pct"/>
            <w:vAlign w:val="center"/>
          </w:tcPr>
          <w:p w14:paraId="654CA4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ØxH=700x15000mm，FRP，壁厚6mm。含钢制走梯和取样平台，采样口</w:t>
            </w:r>
          </w:p>
        </w:tc>
        <w:tc>
          <w:tcPr>
            <w:tcW w:w="415" w:type="pct"/>
            <w:vAlign w:val="center"/>
          </w:tcPr>
          <w:p w14:paraId="3FBB47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1B8BD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1座</w:t>
            </w:r>
          </w:p>
        </w:tc>
        <w:tc>
          <w:tcPr>
            <w:tcW w:w="352" w:type="pct"/>
            <w:shd w:val="clear" w:color="auto" w:fill="auto"/>
            <w:vAlign w:val="center"/>
          </w:tcPr>
          <w:p w14:paraId="0AB2F13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034139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1座</w:t>
            </w:r>
          </w:p>
        </w:tc>
      </w:tr>
      <w:tr w14:paraId="0780E41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5D0447F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14</w:t>
            </w:r>
          </w:p>
        </w:tc>
        <w:tc>
          <w:tcPr>
            <w:tcW w:w="368" w:type="pct"/>
            <w:vMerge w:val="continue"/>
            <w:vAlign w:val="center"/>
          </w:tcPr>
          <w:p w14:paraId="579438A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8EBFA3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电控系统</w:t>
            </w:r>
          </w:p>
        </w:tc>
        <w:tc>
          <w:tcPr>
            <w:tcW w:w="2094" w:type="pct"/>
            <w:vAlign w:val="center"/>
          </w:tcPr>
          <w:p w14:paraId="639AEB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304不锈钢室外防雨型双门控制柜</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防护等级：IP55</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PLC及通讯模块：西门子</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触摸屏：西门子，10寸</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主要低压元器件：施耐德</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变频器：ABB</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电缆及配件</w:t>
            </w:r>
          </w:p>
        </w:tc>
        <w:tc>
          <w:tcPr>
            <w:tcW w:w="415" w:type="pct"/>
            <w:vAlign w:val="center"/>
          </w:tcPr>
          <w:p w14:paraId="7D138A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CC768F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套</w:t>
            </w:r>
          </w:p>
        </w:tc>
        <w:tc>
          <w:tcPr>
            <w:tcW w:w="352" w:type="pct"/>
            <w:shd w:val="clear" w:color="auto" w:fill="auto"/>
            <w:vAlign w:val="center"/>
          </w:tcPr>
          <w:p w14:paraId="080F2E5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64AF16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套</w:t>
            </w:r>
          </w:p>
        </w:tc>
      </w:tr>
      <w:tr w14:paraId="3F27B2F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324469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15</w:t>
            </w:r>
          </w:p>
        </w:tc>
        <w:tc>
          <w:tcPr>
            <w:tcW w:w="368" w:type="pct"/>
            <w:vMerge w:val="continue"/>
            <w:vAlign w:val="center"/>
          </w:tcPr>
          <w:p w14:paraId="4DE3048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8A7641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系统内风管</w:t>
            </w:r>
          </w:p>
        </w:tc>
        <w:tc>
          <w:tcPr>
            <w:tcW w:w="2094" w:type="pct"/>
            <w:vAlign w:val="center"/>
          </w:tcPr>
          <w:p w14:paraId="3EA710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玻璃钢，DN700，含管配件</w:t>
            </w:r>
          </w:p>
        </w:tc>
        <w:tc>
          <w:tcPr>
            <w:tcW w:w="415" w:type="pct"/>
            <w:vAlign w:val="center"/>
          </w:tcPr>
          <w:p w14:paraId="4710A5B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AFAE09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30</w:t>
            </w:r>
            <w:r>
              <w:rPr>
                <w:rFonts w:hint="eastAsia" w:ascii="Times New Roman" w:hAnsi="Times New Roman" w:eastAsia="宋体" w:cs="Times New Roman"/>
                <w:i w:val="0"/>
                <w:iCs w:val="0"/>
                <w:color w:val="auto"/>
                <w:kern w:val="0"/>
                <w:sz w:val="21"/>
                <w:szCs w:val="21"/>
                <w:u w:val="none"/>
                <w:lang w:val="en-US" w:eastAsia="zh-CN" w:bidi="ar"/>
              </w:rPr>
              <w:t>m</w:t>
            </w:r>
          </w:p>
        </w:tc>
        <w:tc>
          <w:tcPr>
            <w:tcW w:w="352" w:type="pct"/>
            <w:shd w:val="clear" w:color="auto" w:fill="auto"/>
            <w:vAlign w:val="center"/>
          </w:tcPr>
          <w:p w14:paraId="19D1363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3CAF38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30</w:t>
            </w:r>
            <w:r>
              <w:rPr>
                <w:rFonts w:hint="eastAsia" w:ascii="Times New Roman" w:hAnsi="Times New Roman" w:eastAsia="宋体" w:cs="Times New Roman"/>
                <w:i w:val="0"/>
                <w:iCs w:val="0"/>
                <w:color w:val="auto"/>
                <w:kern w:val="0"/>
                <w:sz w:val="21"/>
                <w:szCs w:val="21"/>
                <w:u w:val="none"/>
                <w:lang w:val="en-US" w:eastAsia="zh-CN" w:bidi="ar"/>
              </w:rPr>
              <w:t>m</w:t>
            </w:r>
          </w:p>
        </w:tc>
      </w:tr>
      <w:tr w14:paraId="4D855A7D">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6ABB34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16</w:t>
            </w:r>
          </w:p>
        </w:tc>
        <w:tc>
          <w:tcPr>
            <w:tcW w:w="368" w:type="pct"/>
            <w:vMerge w:val="continue"/>
            <w:vAlign w:val="center"/>
          </w:tcPr>
          <w:p w14:paraId="06A33E7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0A2DD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风阀</w:t>
            </w:r>
          </w:p>
        </w:tc>
        <w:tc>
          <w:tcPr>
            <w:tcW w:w="2094" w:type="pct"/>
            <w:vAlign w:val="center"/>
          </w:tcPr>
          <w:p w14:paraId="7AC99B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DN700，玻璃钢，含涡轮手动传动</w:t>
            </w:r>
          </w:p>
        </w:tc>
        <w:tc>
          <w:tcPr>
            <w:tcW w:w="415" w:type="pct"/>
            <w:vAlign w:val="center"/>
          </w:tcPr>
          <w:p w14:paraId="40A830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5BC8B9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2个</w:t>
            </w:r>
          </w:p>
        </w:tc>
        <w:tc>
          <w:tcPr>
            <w:tcW w:w="352" w:type="pct"/>
            <w:shd w:val="clear" w:color="auto" w:fill="auto"/>
            <w:vAlign w:val="center"/>
          </w:tcPr>
          <w:p w14:paraId="06A29DA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DF3EB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2个</w:t>
            </w:r>
          </w:p>
        </w:tc>
      </w:tr>
      <w:tr w14:paraId="18E822A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0225FA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17</w:t>
            </w:r>
          </w:p>
        </w:tc>
        <w:tc>
          <w:tcPr>
            <w:tcW w:w="368" w:type="pct"/>
            <w:vMerge w:val="continue"/>
            <w:vAlign w:val="center"/>
          </w:tcPr>
          <w:p w14:paraId="2528F6F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B46EC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电缆及套管、桥架</w:t>
            </w:r>
          </w:p>
        </w:tc>
        <w:tc>
          <w:tcPr>
            <w:tcW w:w="2094" w:type="pct"/>
            <w:vAlign w:val="center"/>
          </w:tcPr>
          <w:p w14:paraId="1499E3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eastAsia" w:ascii="Times New Roman" w:hAnsi="Times New Roman" w:cs="Times New Roman"/>
                <w:i w:val="0"/>
                <w:iCs w:val="0"/>
                <w:color w:val="auto"/>
                <w:kern w:val="0"/>
                <w:sz w:val="21"/>
                <w:szCs w:val="21"/>
                <w:u w:val="none"/>
                <w:lang w:val="en-US" w:eastAsia="zh-CN" w:bidi="ar"/>
              </w:rPr>
              <w:t>/</w:t>
            </w:r>
          </w:p>
        </w:tc>
        <w:tc>
          <w:tcPr>
            <w:tcW w:w="415" w:type="pct"/>
            <w:vAlign w:val="center"/>
          </w:tcPr>
          <w:p w14:paraId="49FC00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33A500B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c>
          <w:tcPr>
            <w:tcW w:w="352" w:type="pct"/>
            <w:shd w:val="clear" w:color="auto" w:fill="auto"/>
            <w:vAlign w:val="center"/>
          </w:tcPr>
          <w:p w14:paraId="7D96EDA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0ADF4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r>
      <w:tr w14:paraId="6BB5C41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D1B5B8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18</w:t>
            </w:r>
          </w:p>
        </w:tc>
        <w:tc>
          <w:tcPr>
            <w:tcW w:w="368" w:type="pct"/>
            <w:vMerge w:val="continue"/>
            <w:vAlign w:val="center"/>
          </w:tcPr>
          <w:p w14:paraId="5197ABB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90E6E2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平台、支架、爬梯、栏杆等</w:t>
            </w:r>
          </w:p>
        </w:tc>
        <w:tc>
          <w:tcPr>
            <w:tcW w:w="2094" w:type="pct"/>
            <w:vAlign w:val="center"/>
          </w:tcPr>
          <w:p w14:paraId="37AC82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eastAsia" w:ascii="Times New Roman" w:hAnsi="Times New Roman" w:cs="Times New Roman"/>
                <w:i w:val="0"/>
                <w:iCs w:val="0"/>
                <w:color w:val="auto"/>
                <w:kern w:val="0"/>
                <w:sz w:val="21"/>
                <w:szCs w:val="21"/>
                <w:u w:val="none"/>
                <w:lang w:val="en-US" w:eastAsia="zh-CN" w:bidi="ar"/>
              </w:rPr>
              <w:t>/</w:t>
            </w:r>
          </w:p>
        </w:tc>
        <w:tc>
          <w:tcPr>
            <w:tcW w:w="415" w:type="pct"/>
            <w:vAlign w:val="center"/>
          </w:tcPr>
          <w:p w14:paraId="236E3F8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0A3F5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c>
          <w:tcPr>
            <w:tcW w:w="352" w:type="pct"/>
            <w:shd w:val="clear" w:color="auto" w:fill="auto"/>
            <w:vAlign w:val="center"/>
          </w:tcPr>
          <w:p w14:paraId="3172782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5680CC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r>
      <w:tr w14:paraId="4B969EE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BBBA651">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p>
        </w:tc>
        <w:tc>
          <w:tcPr>
            <w:tcW w:w="368" w:type="pct"/>
            <w:vMerge w:val="restart"/>
            <w:vAlign w:val="center"/>
          </w:tcPr>
          <w:p w14:paraId="5B85C03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除臭系统</w:t>
            </w:r>
            <w:r>
              <w:rPr>
                <w:rFonts w:hint="eastAsia" w:ascii="Times New Roman" w:hAnsi="Times New Roman" w:eastAsia="宋体" w:cs="Times New Roman"/>
                <w:bCs/>
                <w:color w:val="auto"/>
                <w:sz w:val="21"/>
                <w:szCs w:val="21"/>
                <w:lang w:val="en-US" w:eastAsia="zh-CN"/>
              </w:rPr>
              <w:t>1</w:t>
            </w:r>
          </w:p>
        </w:tc>
        <w:tc>
          <w:tcPr>
            <w:tcW w:w="689" w:type="pct"/>
            <w:vAlign w:val="center"/>
          </w:tcPr>
          <w:p w14:paraId="120796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生物除臭塔</w:t>
            </w:r>
          </w:p>
        </w:tc>
        <w:tc>
          <w:tcPr>
            <w:tcW w:w="2094" w:type="pct"/>
            <w:vAlign w:val="center"/>
          </w:tcPr>
          <w:p w14:paraId="4878589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处理风量：</w:t>
            </w:r>
            <w:r>
              <w:rPr>
                <w:rFonts w:hint="eastAsia" w:ascii="Times New Roman" w:hAnsi="Times New Roman" w:cs="Times New Roman"/>
                <w:i w:val="0"/>
                <w:iCs w:val="0"/>
                <w:color w:val="auto"/>
                <w:kern w:val="0"/>
                <w:sz w:val="21"/>
                <w:szCs w:val="21"/>
                <w:u w:val="none"/>
                <w:lang w:val="en-US" w:eastAsia="zh-CN" w:bidi="ar"/>
              </w:rPr>
              <w:t>28</w:t>
            </w:r>
            <w:r>
              <w:rPr>
                <w:rFonts w:hint="default" w:ascii="Times New Roman" w:hAnsi="Times New Roman" w:eastAsia="宋体" w:cs="Times New Roman"/>
                <w:i w:val="0"/>
                <w:iCs w:val="0"/>
                <w:color w:val="auto"/>
                <w:kern w:val="0"/>
                <w:sz w:val="21"/>
                <w:szCs w:val="21"/>
                <w:u w:val="none"/>
                <w:lang w:val="en-US" w:eastAsia="zh-CN" w:bidi="ar"/>
              </w:rPr>
              <w:t>000m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规格：LxWxH=18x6x3m，双层填料</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水洗+过滤停留时间：（2+18）s</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填料：Ø50PP塑料多面空心球（水洗），生物竹炭填料（生物过滤）</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材质：6mm厚玻璃钢+50*50*3碳钢支撑方管，外包树脂+玻璃纤维厚度不低于3mm</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附件：防堵螺旋喷头</w:t>
            </w:r>
          </w:p>
        </w:tc>
        <w:tc>
          <w:tcPr>
            <w:tcW w:w="415" w:type="pct"/>
            <w:vAlign w:val="center"/>
          </w:tcPr>
          <w:p w14:paraId="33B4F5F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09C7EC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1座</w:t>
            </w:r>
          </w:p>
        </w:tc>
        <w:tc>
          <w:tcPr>
            <w:tcW w:w="352" w:type="pct"/>
            <w:shd w:val="clear" w:color="auto" w:fill="auto"/>
            <w:vAlign w:val="center"/>
          </w:tcPr>
          <w:p w14:paraId="413442E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541A6B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1座</w:t>
            </w:r>
          </w:p>
        </w:tc>
      </w:tr>
      <w:tr w14:paraId="4DE0595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37753D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p>
        </w:tc>
        <w:tc>
          <w:tcPr>
            <w:tcW w:w="368" w:type="pct"/>
            <w:vMerge w:val="continue"/>
            <w:vAlign w:val="center"/>
          </w:tcPr>
          <w:p w14:paraId="5418117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4161E4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储水箱</w:t>
            </w:r>
          </w:p>
        </w:tc>
        <w:tc>
          <w:tcPr>
            <w:tcW w:w="2094" w:type="pct"/>
            <w:vAlign w:val="center"/>
          </w:tcPr>
          <w:p w14:paraId="5218622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规格：0.8m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材质：玻璃钢</w:t>
            </w:r>
          </w:p>
        </w:tc>
        <w:tc>
          <w:tcPr>
            <w:tcW w:w="415" w:type="pct"/>
            <w:vAlign w:val="center"/>
          </w:tcPr>
          <w:p w14:paraId="0F0507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4875D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2座</w:t>
            </w:r>
          </w:p>
        </w:tc>
        <w:tc>
          <w:tcPr>
            <w:tcW w:w="352" w:type="pct"/>
            <w:shd w:val="clear" w:color="auto" w:fill="auto"/>
            <w:vAlign w:val="center"/>
          </w:tcPr>
          <w:p w14:paraId="6A992E2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E439A7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2座</w:t>
            </w:r>
          </w:p>
        </w:tc>
      </w:tr>
      <w:tr w14:paraId="009014E4">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3C078C7">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3</w:t>
            </w:r>
          </w:p>
        </w:tc>
        <w:tc>
          <w:tcPr>
            <w:tcW w:w="368" w:type="pct"/>
            <w:vMerge w:val="continue"/>
            <w:vAlign w:val="center"/>
          </w:tcPr>
          <w:p w14:paraId="31F2629E">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6F61A3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预洗循环泵</w:t>
            </w:r>
          </w:p>
        </w:tc>
        <w:tc>
          <w:tcPr>
            <w:tcW w:w="2094" w:type="pct"/>
            <w:vAlign w:val="center"/>
          </w:tcPr>
          <w:p w14:paraId="6B804AC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Q=84m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/h，H=30m，N=11KW，铸铁，过流不锈钢304</w:t>
            </w:r>
          </w:p>
        </w:tc>
        <w:tc>
          <w:tcPr>
            <w:tcW w:w="415" w:type="pct"/>
            <w:vAlign w:val="center"/>
          </w:tcPr>
          <w:p w14:paraId="2D658F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B78FBD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7102600F">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7FFD22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2C6CD04A">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FD67CD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w:t>
            </w:r>
          </w:p>
        </w:tc>
        <w:tc>
          <w:tcPr>
            <w:tcW w:w="368" w:type="pct"/>
            <w:vMerge w:val="continue"/>
            <w:vAlign w:val="center"/>
          </w:tcPr>
          <w:p w14:paraId="6FAC7AF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C2370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过滤循环泵</w:t>
            </w:r>
          </w:p>
        </w:tc>
        <w:tc>
          <w:tcPr>
            <w:tcW w:w="2094" w:type="pct"/>
            <w:vAlign w:val="center"/>
          </w:tcPr>
          <w:p w14:paraId="52CE2BD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Q=56m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/h，H=30m，N=7.5KW，铸铁，过流不锈钢304</w:t>
            </w:r>
          </w:p>
        </w:tc>
        <w:tc>
          <w:tcPr>
            <w:tcW w:w="415" w:type="pct"/>
            <w:vAlign w:val="center"/>
          </w:tcPr>
          <w:p w14:paraId="586F708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38DC31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64DE001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C1B763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549C9C68">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072436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5</w:t>
            </w:r>
          </w:p>
        </w:tc>
        <w:tc>
          <w:tcPr>
            <w:tcW w:w="368" w:type="pct"/>
            <w:vMerge w:val="continue"/>
            <w:vAlign w:val="center"/>
          </w:tcPr>
          <w:p w14:paraId="6BAFCCD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96DB86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压差计</w:t>
            </w:r>
          </w:p>
        </w:tc>
        <w:tc>
          <w:tcPr>
            <w:tcW w:w="2094" w:type="pct"/>
            <w:vAlign w:val="center"/>
          </w:tcPr>
          <w:p w14:paraId="344663B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0-1000Pa</w:t>
            </w:r>
          </w:p>
        </w:tc>
        <w:tc>
          <w:tcPr>
            <w:tcW w:w="415" w:type="pct"/>
            <w:vAlign w:val="center"/>
          </w:tcPr>
          <w:p w14:paraId="74C5E3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C547A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4EE9B62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69894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111F937F">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10FA1AB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6</w:t>
            </w:r>
          </w:p>
        </w:tc>
        <w:tc>
          <w:tcPr>
            <w:tcW w:w="368" w:type="pct"/>
            <w:vMerge w:val="continue"/>
            <w:vAlign w:val="center"/>
          </w:tcPr>
          <w:p w14:paraId="0D55F65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814B5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相对湿度计</w:t>
            </w:r>
          </w:p>
        </w:tc>
        <w:tc>
          <w:tcPr>
            <w:tcW w:w="2094" w:type="pct"/>
            <w:vAlign w:val="center"/>
          </w:tcPr>
          <w:p w14:paraId="133002D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0-100%，4-20mA</w:t>
            </w:r>
          </w:p>
        </w:tc>
        <w:tc>
          <w:tcPr>
            <w:tcW w:w="415" w:type="pct"/>
            <w:vAlign w:val="center"/>
          </w:tcPr>
          <w:p w14:paraId="65FDC3E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CFEC4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014A5EB7">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B9294F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433F4C4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651C8E9">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w:t>
            </w:r>
          </w:p>
        </w:tc>
        <w:tc>
          <w:tcPr>
            <w:tcW w:w="368" w:type="pct"/>
            <w:vMerge w:val="continue"/>
            <w:vAlign w:val="center"/>
          </w:tcPr>
          <w:p w14:paraId="7DA10A5F">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5CD00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磁翻板液位计</w:t>
            </w:r>
          </w:p>
        </w:tc>
        <w:tc>
          <w:tcPr>
            <w:tcW w:w="2094" w:type="pct"/>
            <w:vAlign w:val="center"/>
          </w:tcPr>
          <w:p w14:paraId="29DFC84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量程：0～900mm，输出4～20mA</w:t>
            </w:r>
          </w:p>
        </w:tc>
        <w:tc>
          <w:tcPr>
            <w:tcW w:w="415" w:type="pct"/>
            <w:vAlign w:val="center"/>
          </w:tcPr>
          <w:p w14:paraId="3F71CA7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75D49F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48F5DC13">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B0BB37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026DD7A9">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46DECF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8</w:t>
            </w:r>
          </w:p>
        </w:tc>
        <w:tc>
          <w:tcPr>
            <w:tcW w:w="368" w:type="pct"/>
            <w:vMerge w:val="continue"/>
            <w:vAlign w:val="center"/>
          </w:tcPr>
          <w:p w14:paraId="0B43843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1D9558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pH计</w:t>
            </w:r>
          </w:p>
        </w:tc>
        <w:tc>
          <w:tcPr>
            <w:tcW w:w="2094" w:type="pct"/>
            <w:vAlign w:val="center"/>
          </w:tcPr>
          <w:p w14:paraId="24E76FA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量程：0-14，精度0.1%，输出4～20mA</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带安装支架</w:t>
            </w:r>
          </w:p>
        </w:tc>
        <w:tc>
          <w:tcPr>
            <w:tcW w:w="415" w:type="pct"/>
            <w:vAlign w:val="center"/>
          </w:tcPr>
          <w:p w14:paraId="352CA1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740AE6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6AB0F39C">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88D3A9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449D9017">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A29379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9</w:t>
            </w:r>
          </w:p>
        </w:tc>
        <w:tc>
          <w:tcPr>
            <w:tcW w:w="368" w:type="pct"/>
            <w:vMerge w:val="continue"/>
            <w:vAlign w:val="center"/>
          </w:tcPr>
          <w:p w14:paraId="4655EA3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4A0000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水箱加热器</w:t>
            </w:r>
          </w:p>
        </w:tc>
        <w:tc>
          <w:tcPr>
            <w:tcW w:w="2094" w:type="pct"/>
            <w:vAlign w:val="center"/>
          </w:tcPr>
          <w:p w14:paraId="7883D31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12kw，380V，带恒温装置</w:t>
            </w:r>
          </w:p>
        </w:tc>
        <w:tc>
          <w:tcPr>
            <w:tcW w:w="415" w:type="pct"/>
            <w:vAlign w:val="center"/>
          </w:tcPr>
          <w:p w14:paraId="216C06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48DF43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661ED38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BAD51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0A10BBD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07B4993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10</w:t>
            </w:r>
          </w:p>
        </w:tc>
        <w:tc>
          <w:tcPr>
            <w:tcW w:w="368" w:type="pct"/>
            <w:vMerge w:val="continue"/>
            <w:vAlign w:val="center"/>
          </w:tcPr>
          <w:p w14:paraId="541354A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277E2F9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温度变送器</w:t>
            </w:r>
          </w:p>
        </w:tc>
        <w:tc>
          <w:tcPr>
            <w:tcW w:w="2094" w:type="pct"/>
            <w:vAlign w:val="center"/>
          </w:tcPr>
          <w:p w14:paraId="5677562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量程：0～50°C，输出4～20mA</w:t>
            </w:r>
          </w:p>
        </w:tc>
        <w:tc>
          <w:tcPr>
            <w:tcW w:w="415" w:type="pct"/>
            <w:vAlign w:val="center"/>
          </w:tcPr>
          <w:p w14:paraId="2581BBD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79F0A2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4A3D4E3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3C7AA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台</w:t>
            </w:r>
          </w:p>
        </w:tc>
      </w:tr>
      <w:tr w14:paraId="37F2341C">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553DF60">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11</w:t>
            </w:r>
          </w:p>
        </w:tc>
        <w:tc>
          <w:tcPr>
            <w:tcW w:w="368" w:type="pct"/>
            <w:vMerge w:val="continue"/>
            <w:vAlign w:val="center"/>
          </w:tcPr>
          <w:p w14:paraId="2828CBF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053C9E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喷淋管阀</w:t>
            </w:r>
          </w:p>
        </w:tc>
        <w:tc>
          <w:tcPr>
            <w:tcW w:w="2094" w:type="pct"/>
            <w:vAlign w:val="center"/>
          </w:tcPr>
          <w:p w14:paraId="082F9F0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含补水电动阀，PVC管阀等</w:t>
            </w:r>
          </w:p>
        </w:tc>
        <w:tc>
          <w:tcPr>
            <w:tcW w:w="415" w:type="pct"/>
            <w:vAlign w:val="center"/>
          </w:tcPr>
          <w:p w14:paraId="6E104B6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54703A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1批</w:t>
            </w:r>
          </w:p>
        </w:tc>
        <w:tc>
          <w:tcPr>
            <w:tcW w:w="352" w:type="pct"/>
            <w:shd w:val="clear" w:color="auto" w:fill="auto"/>
            <w:vAlign w:val="center"/>
          </w:tcPr>
          <w:p w14:paraId="6E9A0BE4">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3AE797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r>
      <w:tr w14:paraId="075F1CD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2F01D2C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12</w:t>
            </w:r>
          </w:p>
        </w:tc>
        <w:tc>
          <w:tcPr>
            <w:tcW w:w="368" w:type="pct"/>
            <w:vMerge w:val="continue"/>
            <w:vAlign w:val="center"/>
          </w:tcPr>
          <w:p w14:paraId="323DC42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5AB52E6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离心风机</w:t>
            </w:r>
          </w:p>
        </w:tc>
        <w:tc>
          <w:tcPr>
            <w:tcW w:w="2094" w:type="pct"/>
            <w:vAlign w:val="center"/>
          </w:tcPr>
          <w:p w14:paraId="704E31D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规格：</w:t>
            </w:r>
            <w:r>
              <w:rPr>
                <w:rFonts w:hint="eastAsia" w:ascii="Times New Roman" w:hAnsi="Times New Roman" w:cs="Times New Roman"/>
                <w:i w:val="0"/>
                <w:iCs w:val="0"/>
                <w:color w:val="auto"/>
                <w:kern w:val="0"/>
                <w:sz w:val="21"/>
                <w:szCs w:val="21"/>
                <w:u w:val="none"/>
                <w:lang w:val="en-US" w:eastAsia="zh-CN" w:bidi="ar"/>
              </w:rPr>
              <w:t>30</w:t>
            </w:r>
            <w:r>
              <w:rPr>
                <w:rFonts w:hint="default" w:ascii="Times New Roman" w:hAnsi="Times New Roman" w:eastAsia="宋体" w:cs="Times New Roman"/>
                <w:i w:val="0"/>
                <w:iCs w:val="0"/>
                <w:color w:val="auto"/>
                <w:kern w:val="0"/>
                <w:sz w:val="21"/>
                <w:szCs w:val="21"/>
                <w:u w:val="none"/>
                <w:lang w:val="en-US" w:eastAsia="zh-CN" w:bidi="ar"/>
              </w:rPr>
              <w:t>000m³/h，2800Pa，37kw，三相，380V，变频电机，出入口PVC软接</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材质：外壳及叶轮材质外壳材质FRP</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隔音罩：隔音罩：FRP面板+铝合金边框条+双层隔音棉</w:t>
            </w:r>
          </w:p>
        </w:tc>
        <w:tc>
          <w:tcPr>
            <w:tcW w:w="415" w:type="pct"/>
            <w:vAlign w:val="center"/>
          </w:tcPr>
          <w:p w14:paraId="15560A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D109E8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c>
          <w:tcPr>
            <w:tcW w:w="352" w:type="pct"/>
            <w:shd w:val="clear" w:color="auto" w:fill="auto"/>
            <w:vAlign w:val="center"/>
          </w:tcPr>
          <w:p w14:paraId="646278A1">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5602C3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color w:val="auto"/>
                <w:sz w:val="21"/>
                <w:szCs w:val="21"/>
              </w:rPr>
              <w:t>台</w:t>
            </w:r>
          </w:p>
        </w:tc>
      </w:tr>
      <w:tr w14:paraId="5537BD2E">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0C50AD6">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13</w:t>
            </w:r>
          </w:p>
        </w:tc>
        <w:tc>
          <w:tcPr>
            <w:tcW w:w="368" w:type="pct"/>
            <w:vMerge w:val="continue"/>
            <w:vAlign w:val="center"/>
          </w:tcPr>
          <w:p w14:paraId="6434DB3A">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D7266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烟囱</w:t>
            </w:r>
          </w:p>
        </w:tc>
        <w:tc>
          <w:tcPr>
            <w:tcW w:w="2094" w:type="pct"/>
            <w:vAlign w:val="center"/>
          </w:tcPr>
          <w:p w14:paraId="4BAABE0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ØxH=900x15000mm，FRP，壁厚6mm。含钢制走梯和取样平台，采样口</w:t>
            </w:r>
          </w:p>
        </w:tc>
        <w:tc>
          <w:tcPr>
            <w:tcW w:w="415" w:type="pct"/>
            <w:vAlign w:val="center"/>
          </w:tcPr>
          <w:p w14:paraId="765C0A3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D63C51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1座</w:t>
            </w:r>
          </w:p>
        </w:tc>
        <w:tc>
          <w:tcPr>
            <w:tcW w:w="352" w:type="pct"/>
            <w:shd w:val="clear" w:color="auto" w:fill="auto"/>
            <w:vAlign w:val="center"/>
          </w:tcPr>
          <w:p w14:paraId="39E4E3A8">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7F1404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1座</w:t>
            </w:r>
          </w:p>
        </w:tc>
      </w:tr>
      <w:tr w14:paraId="57B78AAB">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806E3B2">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14</w:t>
            </w:r>
          </w:p>
        </w:tc>
        <w:tc>
          <w:tcPr>
            <w:tcW w:w="368" w:type="pct"/>
            <w:vMerge w:val="continue"/>
            <w:vAlign w:val="center"/>
          </w:tcPr>
          <w:p w14:paraId="037C769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D155CB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电控系统</w:t>
            </w:r>
          </w:p>
        </w:tc>
        <w:tc>
          <w:tcPr>
            <w:tcW w:w="2094" w:type="pct"/>
            <w:vAlign w:val="center"/>
          </w:tcPr>
          <w:p w14:paraId="7E72C13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304不锈钢室外防雨型双门控制柜</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防护等级：IP55PLC及通讯模块：西门子</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触摸屏：西门子，10寸</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主要低压元器件：施耐德</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变频器：ABB</w:t>
            </w:r>
            <w:r>
              <w:rPr>
                <w:rFonts w:hint="eastAsia"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电缆及配件</w:t>
            </w:r>
          </w:p>
        </w:tc>
        <w:tc>
          <w:tcPr>
            <w:tcW w:w="415" w:type="pct"/>
            <w:vAlign w:val="center"/>
          </w:tcPr>
          <w:p w14:paraId="0DF95A5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16AC23D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套</w:t>
            </w:r>
          </w:p>
        </w:tc>
        <w:tc>
          <w:tcPr>
            <w:tcW w:w="352" w:type="pct"/>
            <w:shd w:val="clear" w:color="auto" w:fill="auto"/>
            <w:vAlign w:val="center"/>
          </w:tcPr>
          <w:p w14:paraId="5BD9F8EA">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441534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r>
              <w:rPr>
                <w:rFonts w:hint="default" w:ascii="Times New Roman" w:hAnsi="Times New Roman" w:eastAsia="宋体" w:cs="Times New Roman"/>
                <w:color w:val="auto"/>
                <w:sz w:val="21"/>
                <w:szCs w:val="21"/>
              </w:rPr>
              <w:t>套</w:t>
            </w:r>
          </w:p>
        </w:tc>
      </w:tr>
      <w:tr w14:paraId="4275B332">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380444FB">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15</w:t>
            </w:r>
          </w:p>
        </w:tc>
        <w:tc>
          <w:tcPr>
            <w:tcW w:w="368" w:type="pct"/>
            <w:vMerge w:val="continue"/>
            <w:vAlign w:val="center"/>
          </w:tcPr>
          <w:p w14:paraId="1357D095">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78BF15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系统内风管</w:t>
            </w:r>
          </w:p>
        </w:tc>
        <w:tc>
          <w:tcPr>
            <w:tcW w:w="2094" w:type="pct"/>
            <w:vAlign w:val="center"/>
          </w:tcPr>
          <w:p w14:paraId="6E40286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玻璃钢，DN900，含管配件</w:t>
            </w:r>
          </w:p>
        </w:tc>
        <w:tc>
          <w:tcPr>
            <w:tcW w:w="415" w:type="pct"/>
            <w:vAlign w:val="center"/>
          </w:tcPr>
          <w:p w14:paraId="5C27C1E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EF084C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30m</w:t>
            </w:r>
          </w:p>
        </w:tc>
        <w:tc>
          <w:tcPr>
            <w:tcW w:w="352" w:type="pct"/>
            <w:shd w:val="clear" w:color="auto" w:fill="auto"/>
            <w:vAlign w:val="center"/>
          </w:tcPr>
          <w:p w14:paraId="4006BC8B">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6CEA50C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30m</w:t>
            </w:r>
          </w:p>
        </w:tc>
      </w:tr>
      <w:tr w14:paraId="5D760521">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6E9BAEA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16</w:t>
            </w:r>
          </w:p>
        </w:tc>
        <w:tc>
          <w:tcPr>
            <w:tcW w:w="368" w:type="pct"/>
            <w:vMerge w:val="continue"/>
            <w:vAlign w:val="center"/>
          </w:tcPr>
          <w:p w14:paraId="4D7773A4">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0B4E7DE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风阀</w:t>
            </w:r>
          </w:p>
        </w:tc>
        <w:tc>
          <w:tcPr>
            <w:tcW w:w="2094" w:type="pct"/>
            <w:vAlign w:val="center"/>
          </w:tcPr>
          <w:p w14:paraId="29BD5F4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DN900，玻璃钢，含涡轮手动传动</w:t>
            </w:r>
          </w:p>
        </w:tc>
        <w:tc>
          <w:tcPr>
            <w:tcW w:w="415" w:type="pct"/>
            <w:vAlign w:val="center"/>
          </w:tcPr>
          <w:p w14:paraId="5788150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204D599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2座</w:t>
            </w:r>
          </w:p>
        </w:tc>
        <w:tc>
          <w:tcPr>
            <w:tcW w:w="352" w:type="pct"/>
            <w:shd w:val="clear" w:color="auto" w:fill="auto"/>
            <w:vAlign w:val="center"/>
          </w:tcPr>
          <w:p w14:paraId="4C224F80">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156D9A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2座</w:t>
            </w:r>
          </w:p>
        </w:tc>
      </w:tr>
      <w:tr w14:paraId="20D9DA06">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78842D73">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17</w:t>
            </w:r>
          </w:p>
        </w:tc>
        <w:tc>
          <w:tcPr>
            <w:tcW w:w="368" w:type="pct"/>
            <w:vMerge w:val="continue"/>
            <w:vAlign w:val="center"/>
          </w:tcPr>
          <w:p w14:paraId="41AF91A8">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DBA6F3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电缆及套管、桥架</w:t>
            </w:r>
          </w:p>
        </w:tc>
        <w:tc>
          <w:tcPr>
            <w:tcW w:w="2094" w:type="pct"/>
            <w:vAlign w:val="center"/>
          </w:tcPr>
          <w:p w14:paraId="401DA94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w:t>
            </w:r>
          </w:p>
        </w:tc>
        <w:tc>
          <w:tcPr>
            <w:tcW w:w="415" w:type="pct"/>
            <w:vAlign w:val="center"/>
          </w:tcPr>
          <w:p w14:paraId="12E537E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03B527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1批</w:t>
            </w:r>
          </w:p>
        </w:tc>
        <w:tc>
          <w:tcPr>
            <w:tcW w:w="352" w:type="pct"/>
            <w:shd w:val="clear" w:color="auto" w:fill="auto"/>
            <w:vAlign w:val="center"/>
          </w:tcPr>
          <w:p w14:paraId="09AED776">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2485BD6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r>
      <w:tr w14:paraId="2380E893">
        <w:tblPrEx>
          <w:tblBorders>
            <w:top w:val="single" w:color="000000" w:sz="2"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07" w:type="pct"/>
            <w:vAlign w:val="center"/>
          </w:tcPr>
          <w:p w14:paraId="41766CCD">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18</w:t>
            </w:r>
          </w:p>
        </w:tc>
        <w:tc>
          <w:tcPr>
            <w:tcW w:w="368" w:type="pct"/>
            <w:vMerge w:val="continue"/>
            <w:vAlign w:val="center"/>
          </w:tcPr>
          <w:p w14:paraId="20DB9D1C">
            <w:pPr>
              <w:keepNext w:val="0"/>
              <w:keepLines w:val="0"/>
              <w:pageBreakBefore w:val="0"/>
              <w:kinsoku/>
              <w:wordWrap/>
              <w:overflowPunct/>
              <w:topLinePunct w:val="0"/>
              <w:autoSpaceDE/>
              <w:autoSpaceDN/>
              <w:bidi w:val="0"/>
              <w:adjustRightInd/>
              <w:snapToGrid/>
              <w:jc w:val="center"/>
              <w:rPr>
                <w:rFonts w:hint="default" w:ascii="Times New Roman" w:hAnsi="Times New Roman" w:eastAsia="宋体" w:cs="Times New Roman"/>
                <w:color w:val="auto"/>
                <w:sz w:val="21"/>
                <w:szCs w:val="21"/>
              </w:rPr>
            </w:pPr>
          </w:p>
        </w:tc>
        <w:tc>
          <w:tcPr>
            <w:tcW w:w="689" w:type="pct"/>
            <w:vAlign w:val="center"/>
          </w:tcPr>
          <w:p w14:paraId="3E26D4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平台、支架、爬梯、栏杆等</w:t>
            </w:r>
          </w:p>
        </w:tc>
        <w:tc>
          <w:tcPr>
            <w:tcW w:w="2094" w:type="pct"/>
            <w:vAlign w:val="center"/>
          </w:tcPr>
          <w:p w14:paraId="12758366">
            <w:pPr>
              <w:keepNext w:val="0"/>
              <w:keepLines w:val="0"/>
              <w:pageBreakBefore w:val="0"/>
              <w:widowControl/>
              <w:suppressLineNumbers w:val="0"/>
              <w:tabs>
                <w:tab w:val="left" w:pos="3175"/>
              </w:tabs>
              <w:kinsoku/>
              <w:wordWrap/>
              <w:overflowPunct/>
              <w:topLinePunct w:val="0"/>
              <w:autoSpaceDE/>
              <w:autoSpaceDN/>
              <w:bidi w:val="0"/>
              <w:adjustRightInd/>
              <w:snapToGrid/>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w:t>
            </w:r>
          </w:p>
        </w:tc>
        <w:tc>
          <w:tcPr>
            <w:tcW w:w="415" w:type="pct"/>
            <w:vAlign w:val="center"/>
          </w:tcPr>
          <w:p w14:paraId="6E21249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sz w:val="21"/>
                <w:szCs w:val="21"/>
                <w:lang w:val="en-US" w:eastAsia="zh-CN"/>
              </w:rPr>
              <w:t>0</w:t>
            </w:r>
          </w:p>
        </w:tc>
        <w:tc>
          <w:tcPr>
            <w:tcW w:w="435" w:type="pct"/>
            <w:shd w:val="clear" w:color="auto" w:fill="auto"/>
            <w:vAlign w:val="center"/>
          </w:tcPr>
          <w:p w14:paraId="69096F7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1批</w:t>
            </w:r>
          </w:p>
        </w:tc>
        <w:tc>
          <w:tcPr>
            <w:tcW w:w="352" w:type="pct"/>
            <w:shd w:val="clear" w:color="auto" w:fill="auto"/>
            <w:vAlign w:val="center"/>
          </w:tcPr>
          <w:p w14:paraId="01797B62">
            <w:pPr>
              <w:keepNext w:val="0"/>
              <w:keepLines w:val="0"/>
              <w:pageBreakBefore w:val="0"/>
              <w:widowControl/>
              <w:wordWrap/>
              <w:overflowPunct/>
              <w:topLinePunct w:val="0"/>
              <w:bidi w:val="0"/>
              <w:spacing w:line="240" w:lineRule="auto"/>
              <w:ind w:left="0" w:leftChars="0" w:right="0" w:rightChars="0"/>
              <w:jc w:val="center"/>
              <w:textAlignment w:val="baseline"/>
              <w:rPr>
                <w:rFonts w:hint="default" w:ascii="Times New Roman" w:hAnsi="Times New Roman" w:cs="Times New Roman"/>
                <w:spacing w:val="-10"/>
                <w:sz w:val="21"/>
                <w:szCs w:val="21"/>
                <w:lang w:val="en-US" w:eastAsia="zh-CN"/>
              </w:rPr>
            </w:pPr>
            <w:r>
              <w:rPr>
                <w:rFonts w:hint="default" w:ascii="Times New Roman" w:hAnsi="Times New Roman" w:cs="Times New Roman"/>
                <w:sz w:val="21"/>
                <w:szCs w:val="21"/>
                <w:lang w:val="en-US" w:eastAsia="zh-CN"/>
              </w:rPr>
              <w:t>0</w:t>
            </w:r>
          </w:p>
        </w:tc>
        <w:tc>
          <w:tcPr>
            <w:tcW w:w="437" w:type="pct"/>
            <w:shd w:val="clear" w:color="auto" w:fill="auto"/>
            <w:vAlign w:val="center"/>
          </w:tcPr>
          <w:p w14:paraId="0D1581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1批</w:t>
            </w:r>
          </w:p>
        </w:tc>
      </w:tr>
    </w:tbl>
    <w:p w14:paraId="6324D0B7">
      <w:pPr>
        <w:spacing w:before="191" w:line="219" w:lineRule="auto"/>
        <w:ind w:left="34"/>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3.2.4 </w:t>
      </w:r>
      <w:r>
        <w:rPr>
          <w:rFonts w:ascii="宋体" w:hAnsi="宋体" w:eastAsia="宋体" w:cs="宋体"/>
          <w:b/>
          <w:bCs/>
          <w:spacing w:val="-2"/>
          <w:sz w:val="28"/>
          <w:szCs w:val="28"/>
        </w:rPr>
        <w:t>主要原辅材料及燃料</w:t>
      </w:r>
    </w:p>
    <w:p w14:paraId="60CE1A9A">
      <w:pPr>
        <w:spacing w:before="266" w:line="219" w:lineRule="auto"/>
        <w:ind w:left="522"/>
        <w:rPr>
          <w:rFonts w:ascii="宋体" w:hAnsi="宋体" w:eastAsia="宋体" w:cs="宋体"/>
          <w:sz w:val="24"/>
          <w:szCs w:val="24"/>
        </w:rPr>
      </w:pPr>
      <w:r>
        <w:rPr>
          <w:rFonts w:ascii="宋体" w:hAnsi="宋体" w:eastAsia="宋体" w:cs="宋体"/>
          <w:spacing w:val="-1"/>
          <w:sz w:val="24"/>
          <w:szCs w:val="24"/>
        </w:rPr>
        <w:t>项目主要原辅材料用量及能源消耗情况详见表</w:t>
      </w:r>
      <w:r>
        <w:rPr>
          <w:rFonts w:ascii="宋体" w:hAnsi="宋体" w:eastAsia="宋体" w:cs="宋体"/>
          <w:spacing w:val="-49"/>
          <w:sz w:val="24"/>
          <w:szCs w:val="24"/>
        </w:rPr>
        <w:t xml:space="preserve"> </w:t>
      </w:r>
      <w:r>
        <w:rPr>
          <w:rFonts w:ascii="Times New Roman" w:hAnsi="Times New Roman" w:eastAsia="Times New Roman" w:cs="Times New Roman"/>
          <w:spacing w:val="-1"/>
          <w:sz w:val="24"/>
          <w:szCs w:val="24"/>
        </w:rPr>
        <w:t>3.2-4</w:t>
      </w:r>
      <w:r>
        <w:rPr>
          <w:rFonts w:ascii="宋体" w:hAnsi="宋体" w:eastAsia="宋体" w:cs="宋体"/>
          <w:spacing w:val="-1"/>
          <w:sz w:val="24"/>
          <w:szCs w:val="24"/>
        </w:rPr>
        <w:t>。</w:t>
      </w:r>
    </w:p>
    <w:p w14:paraId="3F8D8F4D">
      <w:pPr>
        <w:spacing w:before="212" w:line="219" w:lineRule="auto"/>
        <w:ind w:left="2310"/>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48"/>
          <w:sz w:val="24"/>
          <w:szCs w:val="24"/>
        </w:rPr>
        <w:t xml:space="preserve"> </w:t>
      </w:r>
      <w:r>
        <w:rPr>
          <w:rFonts w:ascii="Times New Roman" w:hAnsi="Times New Roman" w:eastAsia="Times New Roman" w:cs="Times New Roman"/>
          <w:b/>
          <w:bCs/>
          <w:spacing w:val="-2"/>
          <w:sz w:val="24"/>
          <w:szCs w:val="24"/>
        </w:rPr>
        <w:t xml:space="preserve">3.2-4    </w:t>
      </w:r>
      <w:r>
        <w:rPr>
          <w:rFonts w:ascii="宋体" w:hAnsi="宋体" w:eastAsia="宋体" w:cs="宋体"/>
          <w:b/>
          <w:bCs/>
          <w:spacing w:val="-2"/>
          <w:sz w:val="24"/>
          <w:szCs w:val="24"/>
        </w:rPr>
        <w:t>原辅材料的品种、规格及年用量</w:t>
      </w:r>
    </w:p>
    <w:p w14:paraId="19942D7E">
      <w:pPr>
        <w:spacing w:line="84" w:lineRule="exact"/>
      </w:pPr>
    </w:p>
    <w:tbl>
      <w:tblPr>
        <w:tblStyle w:val="10"/>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69"/>
        <w:gridCol w:w="2348"/>
        <w:gridCol w:w="2187"/>
        <w:gridCol w:w="2172"/>
        <w:gridCol w:w="1591"/>
      </w:tblGrid>
      <w:tr w14:paraId="328979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474" w:type="pct"/>
            <w:tcBorders>
              <w:top w:val="single" w:color="000000" w:sz="4" w:space="0"/>
              <w:left w:val="nil"/>
            </w:tcBorders>
            <w:vAlign w:val="top"/>
          </w:tcPr>
          <w:p w14:paraId="16043B3F">
            <w:pPr>
              <w:pStyle w:val="11"/>
              <w:spacing w:before="128" w:line="229" w:lineRule="auto"/>
              <w:ind w:left="203"/>
            </w:pPr>
            <w:r>
              <w:rPr>
                <w:b/>
                <w:bCs/>
                <w:spacing w:val="4"/>
              </w:rPr>
              <w:t>序号</w:t>
            </w:r>
          </w:p>
        </w:tc>
        <w:tc>
          <w:tcPr>
            <w:tcW w:w="1280" w:type="pct"/>
            <w:tcBorders>
              <w:top w:val="single" w:color="000000" w:sz="4" w:space="0"/>
            </w:tcBorders>
            <w:vAlign w:val="top"/>
          </w:tcPr>
          <w:p w14:paraId="0DE4BB4A">
            <w:pPr>
              <w:pStyle w:val="11"/>
              <w:spacing w:before="128" w:line="230" w:lineRule="auto"/>
              <w:ind w:left="898"/>
            </w:pPr>
            <w:r>
              <w:rPr>
                <w:b/>
                <w:bCs/>
                <w:spacing w:val="2"/>
              </w:rPr>
              <w:t>名称</w:t>
            </w:r>
          </w:p>
        </w:tc>
        <w:tc>
          <w:tcPr>
            <w:tcW w:w="1192" w:type="pct"/>
            <w:tcBorders>
              <w:top w:val="single" w:color="000000" w:sz="4" w:space="0"/>
            </w:tcBorders>
            <w:vAlign w:val="top"/>
          </w:tcPr>
          <w:p w14:paraId="119515F7">
            <w:pPr>
              <w:pStyle w:val="11"/>
              <w:spacing w:before="128" w:line="228" w:lineRule="auto"/>
              <w:ind w:left="506"/>
            </w:pPr>
            <w:r>
              <w:rPr>
                <w:b/>
                <w:bCs/>
                <w:spacing w:val="6"/>
              </w:rPr>
              <w:t>设计年用量</w:t>
            </w:r>
          </w:p>
        </w:tc>
        <w:tc>
          <w:tcPr>
            <w:tcW w:w="1184" w:type="pct"/>
            <w:tcBorders>
              <w:top w:val="single" w:color="000000" w:sz="4" w:space="0"/>
            </w:tcBorders>
            <w:vAlign w:val="top"/>
          </w:tcPr>
          <w:p w14:paraId="4FC8071D">
            <w:pPr>
              <w:pStyle w:val="11"/>
              <w:spacing w:before="128" w:line="228" w:lineRule="auto"/>
              <w:ind w:left="503"/>
            </w:pPr>
            <w:r>
              <w:rPr>
                <w:b/>
                <w:bCs/>
                <w:spacing w:val="5"/>
              </w:rPr>
              <w:t>实际年用量</w:t>
            </w:r>
          </w:p>
        </w:tc>
        <w:tc>
          <w:tcPr>
            <w:tcW w:w="867" w:type="pct"/>
            <w:tcBorders>
              <w:top w:val="single" w:color="000000" w:sz="4" w:space="0"/>
              <w:right w:val="nil"/>
            </w:tcBorders>
            <w:vAlign w:val="top"/>
          </w:tcPr>
          <w:p w14:paraId="7917D670">
            <w:pPr>
              <w:pStyle w:val="11"/>
              <w:spacing w:before="128" w:line="228" w:lineRule="auto"/>
              <w:ind w:left="542"/>
            </w:pPr>
            <w:r>
              <w:rPr>
                <w:b/>
                <w:bCs/>
                <w:spacing w:val="3"/>
              </w:rPr>
              <w:t>单位</w:t>
            </w:r>
          </w:p>
        </w:tc>
      </w:tr>
      <w:tr w14:paraId="5CB780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139FFB3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1</w:t>
            </w:r>
          </w:p>
        </w:tc>
        <w:tc>
          <w:tcPr>
            <w:tcW w:w="1280" w:type="pct"/>
            <w:vAlign w:val="center"/>
          </w:tcPr>
          <w:p w14:paraId="355ED2A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氢氧化钠</w:t>
            </w:r>
          </w:p>
        </w:tc>
        <w:tc>
          <w:tcPr>
            <w:tcW w:w="1192" w:type="pct"/>
            <w:vAlign w:val="center"/>
          </w:tcPr>
          <w:p w14:paraId="6CD49B9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20.5</w:t>
            </w:r>
          </w:p>
        </w:tc>
        <w:tc>
          <w:tcPr>
            <w:tcW w:w="1184" w:type="pct"/>
            <w:vAlign w:val="center"/>
          </w:tcPr>
          <w:p w14:paraId="60C5A6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20.5</w:t>
            </w:r>
          </w:p>
        </w:tc>
        <w:tc>
          <w:tcPr>
            <w:tcW w:w="867" w:type="pct"/>
            <w:tcBorders>
              <w:right w:val="nil"/>
            </w:tcBorders>
            <w:vAlign w:val="center"/>
          </w:tcPr>
          <w:p w14:paraId="6536FEB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t/a</w:t>
            </w:r>
          </w:p>
        </w:tc>
      </w:tr>
      <w:tr w14:paraId="7E8A3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1CD37AD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2</w:t>
            </w:r>
          </w:p>
        </w:tc>
        <w:tc>
          <w:tcPr>
            <w:tcW w:w="1280" w:type="pct"/>
            <w:vAlign w:val="center"/>
          </w:tcPr>
          <w:p w14:paraId="42799E5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深度脱水有机药剂</w:t>
            </w:r>
          </w:p>
        </w:tc>
        <w:tc>
          <w:tcPr>
            <w:tcW w:w="1192" w:type="pct"/>
            <w:vAlign w:val="center"/>
          </w:tcPr>
          <w:p w14:paraId="4D6097A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5.84</w:t>
            </w:r>
          </w:p>
        </w:tc>
        <w:tc>
          <w:tcPr>
            <w:tcW w:w="1184" w:type="pct"/>
            <w:vAlign w:val="center"/>
          </w:tcPr>
          <w:p w14:paraId="6B47F49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5.84</w:t>
            </w:r>
          </w:p>
        </w:tc>
        <w:tc>
          <w:tcPr>
            <w:tcW w:w="867" w:type="pct"/>
            <w:tcBorders>
              <w:right w:val="nil"/>
            </w:tcBorders>
            <w:vAlign w:val="center"/>
          </w:tcPr>
          <w:p w14:paraId="61486DD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t/a</w:t>
            </w:r>
          </w:p>
        </w:tc>
      </w:tr>
      <w:tr w14:paraId="0229A1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2006322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3</w:t>
            </w:r>
          </w:p>
        </w:tc>
        <w:tc>
          <w:tcPr>
            <w:tcW w:w="1280" w:type="pct"/>
            <w:vAlign w:val="center"/>
          </w:tcPr>
          <w:p w14:paraId="001DB4B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PAC</w:t>
            </w:r>
          </w:p>
        </w:tc>
        <w:tc>
          <w:tcPr>
            <w:tcW w:w="1192" w:type="pct"/>
            <w:vAlign w:val="center"/>
          </w:tcPr>
          <w:p w14:paraId="09A9A0C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1649</w:t>
            </w:r>
          </w:p>
        </w:tc>
        <w:tc>
          <w:tcPr>
            <w:tcW w:w="1184" w:type="pct"/>
            <w:vAlign w:val="center"/>
          </w:tcPr>
          <w:p w14:paraId="5F6382F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1649</w:t>
            </w:r>
          </w:p>
        </w:tc>
        <w:tc>
          <w:tcPr>
            <w:tcW w:w="867" w:type="pct"/>
            <w:tcBorders>
              <w:right w:val="nil"/>
            </w:tcBorders>
            <w:vAlign w:val="center"/>
          </w:tcPr>
          <w:p w14:paraId="04808D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t/a</w:t>
            </w:r>
          </w:p>
        </w:tc>
      </w:tr>
      <w:tr w14:paraId="2551F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332501C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4</w:t>
            </w:r>
          </w:p>
        </w:tc>
        <w:tc>
          <w:tcPr>
            <w:tcW w:w="1280" w:type="pct"/>
            <w:vAlign w:val="center"/>
          </w:tcPr>
          <w:p w14:paraId="212FDF2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乙酸钠</w:t>
            </w:r>
          </w:p>
        </w:tc>
        <w:tc>
          <w:tcPr>
            <w:tcW w:w="1192" w:type="pct"/>
            <w:vAlign w:val="center"/>
          </w:tcPr>
          <w:p w14:paraId="253C06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600</w:t>
            </w:r>
          </w:p>
        </w:tc>
        <w:tc>
          <w:tcPr>
            <w:tcW w:w="1184" w:type="pct"/>
            <w:vAlign w:val="center"/>
          </w:tcPr>
          <w:p w14:paraId="552775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600</w:t>
            </w:r>
          </w:p>
        </w:tc>
        <w:tc>
          <w:tcPr>
            <w:tcW w:w="867" w:type="pct"/>
            <w:tcBorders>
              <w:right w:val="nil"/>
            </w:tcBorders>
            <w:vAlign w:val="center"/>
          </w:tcPr>
          <w:p w14:paraId="358B0E2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t/a</w:t>
            </w:r>
          </w:p>
        </w:tc>
      </w:tr>
      <w:tr w14:paraId="505F73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2F20DF1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5</w:t>
            </w:r>
          </w:p>
        </w:tc>
        <w:tc>
          <w:tcPr>
            <w:tcW w:w="1280" w:type="pct"/>
            <w:vAlign w:val="center"/>
          </w:tcPr>
          <w:p w14:paraId="7CC57D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PAM</w:t>
            </w:r>
          </w:p>
        </w:tc>
        <w:tc>
          <w:tcPr>
            <w:tcW w:w="1192" w:type="pct"/>
            <w:vAlign w:val="center"/>
          </w:tcPr>
          <w:p w14:paraId="53D27B6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21.84</w:t>
            </w:r>
          </w:p>
        </w:tc>
        <w:tc>
          <w:tcPr>
            <w:tcW w:w="1184" w:type="pct"/>
            <w:vAlign w:val="center"/>
          </w:tcPr>
          <w:p w14:paraId="7F10618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21.84</w:t>
            </w:r>
          </w:p>
        </w:tc>
        <w:tc>
          <w:tcPr>
            <w:tcW w:w="867" w:type="pct"/>
            <w:tcBorders>
              <w:right w:val="nil"/>
            </w:tcBorders>
            <w:vAlign w:val="center"/>
          </w:tcPr>
          <w:p w14:paraId="7874930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t/a</w:t>
            </w:r>
          </w:p>
        </w:tc>
      </w:tr>
      <w:tr w14:paraId="218FD3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25996D6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6</w:t>
            </w:r>
          </w:p>
        </w:tc>
        <w:tc>
          <w:tcPr>
            <w:tcW w:w="1280" w:type="pct"/>
            <w:vAlign w:val="center"/>
          </w:tcPr>
          <w:p w14:paraId="6FAD830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氯化钠</w:t>
            </w:r>
          </w:p>
        </w:tc>
        <w:tc>
          <w:tcPr>
            <w:tcW w:w="1192" w:type="pct"/>
            <w:vAlign w:val="center"/>
          </w:tcPr>
          <w:p w14:paraId="6597F22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160</w:t>
            </w:r>
          </w:p>
        </w:tc>
        <w:tc>
          <w:tcPr>
            <w:tcW w:w="1184" w:type="pct"/>
            <w:vAlign w:val="center"/>
          </w:tcPr>
          <w:p w14:paraId="2DF1B85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160</w:t>
            </w:r>
          </w:p>
        </w:tc>
        <w:tc>
          <w:tcPr>
            <w:tcW w:w="867" w:type="pct"/>
            <w:tcBorders>
              <w:right w:val="nil"/>
            </w:tcBorders>
            <w:vAlign w:val="center"/>
          </w:tcPr>
          <w:p w14:paraId="6554B72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t/a</w:t>
            </w:r>
          </w:p>
        </w:tc>
      </w:tr>
      <w:tr w14:paraId="051C4A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474" w:type="pct"/>
            <w:tcBorders>
              <w:left w:val="nil"/>
            </w:tcBorders>
            <w:vAlign w:val="center"/>
          </w:tcPr>
          <w:p w14:paraId="315137E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宋体" w:cs="Times New Roman"/>
                <w:spacing w:val="6"/>
                <w:sz w:val="21"/>
                <w:szCs w:val="21"/>
                <w:lang w:val="en-US" w:eastAsia="zh-CN"/>
              </w:rPr>
            </w:pPr>
            <w:r>
              <w:rPr>
                <w:rFonts w:hint="eastAsia" w:ascii="Times New Roman" w:hAnsi="Times New Roman" w:eastAsia="宋体" w:cs="Times New Roman"/>
                <w:spacing w:val="6"/>
                <w:sz w:val="21"/>
                <w:szCs w:val="21"/>
                <w:lang w:val="en-US" w:eastAsia="zh-CN"/>
              </w:rPr>
              <w:t>7</w:t>
            </w:r>
          </w:p>
        </w:tc>
        <w:tc>
          <w:tcPr>
            <w:tcW w:w="1280" w:type="pct"/>
            <w:vAlign w:val="center"/>
          </w:tcPr>
          <w:p w14:paraId="711C05C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电</w:t>
            </w:r>
          </w:p>
        </w:tc>
        <w:tc>
          <w:tcPr>
            <w:tcW w:w="1192" w:type="pct"/>
            <w:vAlign w:val="center"/>
          </w:tcPr>
          <w:p w14:paraId="3C6623E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353.14万</w:t>
            </w:r>
          </w:p>
        </w:tc>
        <w:tc>
          <w:tcPr>
            <w:tcW w:w="1184" w:type="pct"/>
            <w:vAlign w:val="center"/>
          </w:tcPr>
          <w:p w14:paraId="1FEF381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lang w:val="en-US" w:eastAsia="zh-CN"/>
              </w:rPr>
              <w:t>353.14万</w:t>
            </w:r>
          </w:p>
        </w:tc>
        <w:tc>
          <w:tcPr>
            <w:tcW w:w="867" w:type="pct"/>
            <w:tcBorders>
              <w:right w:val="nil"/>
            </w:tcBorders>
            <w:vAlign w:val="center"/>
          </w:tcPr>
          <w:p w14:paraId="6B928D4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宋体" w:cs="Times New Roman"/>
                <w:spacing w:val="6"/>
                <w:sz w:val="21"/>
                <w:szCs w:val="21"/>
              </w:rPr>
            </w:pPr>
            <w:r>
              <w:rPr>
                <w:rFonts w:hint="default" w:ascii="Times New Roman" w:hAnsi="Times New Roman" w:eastAsia="宋体" w:cs="Times New Roman"/>
                <w:spacing w:val="6"/>
                <w:sz w:val="21"/>
                <w:szCs w:val="21"/>
              </w:rPr>
              <w:t>kWh/a</w:t>
            </w:r>
          </w:p>
        </w:tc>
      </w:tr>
    </w:tbl>
    <w:p w14:paraId="2D29EB87">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color w:val="auto"/>
          <w:sz w:val="28"/>
          <w:szCs w:val="28"/>
        </w:rPr>
      </w:pPr>
      <w:bookmarkStart w:id="35" w:name="bookmark27"/>
      <w:bookmarkEnd w:id="35"/>
      <w:bookmarkStart w:id="36" w:name="_Toc9801"/>
      <w:r>
        <w:rPr>
          <w:rFonts w:ascii="Times New Roman" w:hAnsi="Times New Roman" w:eastAsia="Times New Roman" w:cs="Times New Roman"/>
          <w:b/>
          <w:bCs/>
          <w:color w:val="auto"/>
          <w:spacing w:val="-2"/>
          <w:sz w:val="28"/>
          <w:szCs w:val="28"/>
        </w:rPr>
        <w:t xml:space="preserve">3.3  </w:t>
      </w:r>
      <w:r>
        <w:rPr>
          <w:rFonts w:ascii="宋体" w:hAnsi="宋体" w:eastAsia="宋体" w:cs="宋体"/>
          <w:b/>
          <w:bCs/>
          <w:color w:val="auto"/>
          <w:spacing w:val="-2"/>
          <w:sz w:val="28"/>
          <w:szCs w:val="28"/>
        </w:rPr>
        <w:t>生产工艺</w:t>
      </w:r>
      <w:bookmarkEnd w:id="36"/>
    </w:p>
    <w:p w14:paraId="1631F339">
      <w:pPr>
        <w:keepNext w:val="0"/>
        <w:keepLines w:val="0"/>
        <w:pageBreakBefore w:val="0"/>
        <w:widowControl w:val="0"/>
        <w:kinsoku/>
        <w:wordWrap/>
        <w:overflowPunct/>
        <w:topLinePunct w:val="0"/>
        <w:autoSpaceDE/>
        <w:autoSpaceDN/>
        <w:bidi w:val="0"/>
        <w:adjustRightInd/>
        <w:snapToGrid/>
        <w:spacing w:after="0" w:line="360" w:lineRule="auto"/>
        <w:ind w:firstLine="480" w:firstLineChars="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本项目技改后生产工艺流程：</w:t>
      </w:r>
    </w:p>
    <w:p w14:paraId="670D702C">
      <w:pPr>
        <w:keepNext w:val="0"/>
        <w:keepLines w:val="0"/>
        <w:pageBreakBefore w:val="0"/>
        <w:widowControl w:val="0"/>
        <w:kinsoku/>
        <w:wordWrap/>
        <w:overflowPunct/>
        <w:topLinePunct w:val="0"/>
        <w:autoSpaceDE/>
        <w:autoSpaceDN/>
        <w:bidi w:val="0"/>
        <w:adjustRightInd/>
        <w:snapToGrid/>
        <w:spacing w:after="0" w:line="360" w:lineRule="auto"/>
        <w:ind w:firstLine="480" w:firstLineChars="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本项目污水处理工艺为“粗格栅及提升泵房+细格栅及沉砂池+调节池+混合反应沉淀池+水解酸化池+AAOAO生反池/氧化沟+二沉池+高效沉淀池+滤布滤池+加氯接触池”</w:t>
      </w:r>
      <w:r>
        <w:rPr>
          <w:rFonts w:hint="eastAsia" w:ascii="Times New Roman" w:hAnsi="Times New Roman" w:cs="Times New Roman"/>
          <w:color w:val="auto"/>
          <w:sz w:val="24"/>
          <w:szCs w:val="24"/>
          <w:lang w:val="en-US" w:eastAsia="zh-CN"/>
        </w:rPr>
        <w:t>处理工艺。</w:t>
      </w:r>
    </w:p>
    <w:p w14:paraId="30EA8EDC">
      <w:pPr>
        <w:keepNext w:val="0"/>
        <w:keepLines w:val="0"/>
        <w:pageBreakBefore w:val="0"/>
        <w:widowControl w:val="0"/>
        <w:kinsoku/>
        <w:wordWrap/>
        <w:overflowPunct/>
        <w:topLinePunct w:val="0"/>
        <w:autoSpaceDE/>
        <w:autoSpaceDN/>
        <w:bidi w:val="0"/>
        <w:adjustRightInd/>
        <w:snapToGrid/>
        <w:spacing w:after="0" w:line="360" w:lineRule="auto"/>
        <w:ind w:firstLine="480" w:firstLineChars="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宁都县工业园区工业废水和生活污水（2.0万m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/d）通过管网收集后，首先进入粗格栅及进水泵房，利用格栅截留去除废水中的去除粒径大的杂质，进水泵将污水一次提升，污水处理厂自身产生的废水不与上游企业来水混合进入总进水口。2.0万m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/d污水经粗格栅及进水泵房预处理后分别走2套污水处理系统，第一套为依托一期污水处理系统；第二套为本次环评扩建污水处理系统；依托一期污水处理系统工艺介绍：污水（1.0万m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重力流入一期细格栅及沉砂池，利用细格栅去除污水中较大漂浮物，并拦截直径大于3mm的固体物，废水进一步进入一期调节池（水质超标则进入一期事故池），在一期调节池中均质均量后出水经重力流入一期混合反应沉淀池，通过投加化学混凝、絮凝剂等，对污水进行预处理，去除污水中的杂质和有毒有害物质，经处理后的水</w:t>
      </w:r>
      <w:r>
        <w:rPr>
          <w:rFonts w:hint="default" w:ascii="Times New Roman" w:hAnsi="Times New Roman" w:cs="Times New Roman"/>
          <w:color w:val="auto"/>
          <w:sz w:val="24"/>
          <w:szCs w:val="24"/>
        </w:rPr>
        <w:t>流进</w:t>
      </w:r>
      <w:r>
        <w:rPr>
          <w:rFonts w:hint="default" w:ascii="Times New Roman" w:hAnsi="Times New Roman" w:cs="Times New Roman"/>
          <w:color w:val="auto"/>
          <w:sz w:val="24"/>
          <w:szCs w:val="24"/>
          <w:lang w:val="en-US" w:eastAsia="zh-CN"/>
        </w:rPr>
        <w:t>一期</w:t>
      </w:r>
      <w:r>
        <w:rPr>
          <w:rFonts w:hint="default" w:ascii="Times New Roman" w:hAnsi="Times New Roman" w:cs="Times New Roman"/>
          <w:color w:val="auto"/>
          <w:sz w:val="24"/>
          <w:szCs w:val="24"/>
        </w:rPr>
        <w:t>水解酸化池</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通过水解酸化作用将废水中大分子的有机物降解成小分子的有机物，提高废水的可生化性</w:t>
      </w:r>
      <w:r>
        <w:rPr>
          <w:rFonts w:hint="default" w:ascii="Times New Roman" w:hAnsi="Times New Roman" w:cs="Times New Roman"/>
          <w:color w:val="auto"/>
          <w:sz w:val="24"/>
          <w:szCs w:val="24"/>
          <w:lang w:val="en-US" w:eastAsia="zh-CN"/>
        </w:rPr>
        <w:t>，污水（1.0万m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/d）经</w:t>
      </w:r>
      <w:r>
        <w:rPr>
          <w:rFonts w:hint="default" w:ascii="Times New Roman" w:hAnsi="Times New Roman" w:cs="Times New Roman"/>
          <w:color w:val="auto"/>
          <w:sz w:val="24"/>
          <w:szCs w:val="24"/>
        </w:rPr>
        <w:t>水解酸化池</w:t>
      </w:r>
      <w:r>
        <w:rPr>
          <w:rFonts w:hint="default" w:ascii="Times New Roman" w:hAnsi="Times New Roman" w:cs="Times New Roman"/>
          <w:color w:val="auto"/>
          <w:sz w:val="24"/>
          <w:szCs w:val="24"/>
          <w:lang w:eastAsia="zh-CN"/>
        </w:rPr>
        <w:t>处理后，其中</w:t>
      </w:r>
      <w:r>
        <w:rPr>
          <w:rFonts w:hint="default" w:ascii="Times New Roman" w:hAnsi="Times New Roman" w:cs="Times New Roman"/>
          <w:color w:val="auto"/>
          <w:sz w:val="24"/>
          <w:szCs w:val="24"/>
          <w:lang w:val="en-US" w:eastAsia="zh-CN"/>
        </w:rPr>
        <w:t>0.5万m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/d污水流入扩建</w:t>
      </w:r>
      <w:r>
        <w:rPr>
          <w:rFonts w:hint="default" w:ascii="Times New Roman" w:hAnsi="Times New Roman" w:cs="Times New Roman"/>
          <w:b w:val="0"/>
          <w:bCs/>
          <w:color w:val="auto"/>
          <w:sz w:val="24"/>
          <w:szCs w:val="24"/>
          <w:lang w:val="en-US" w:eastAsia="zh-CN"/>
        </w:rPr>
        <w:t>AAOAO生反池，剩余</w:t>
      </w:r>
      <w:r>
        <w:rPr>
          <w:rFonts w:hint="default" w:ascii="Times New Roman" w:hAnsi="Times New Roman" w:cs="Times New Roman"/>
          <w:color w:val="auto"/>
          <w:sz w:val="24"/>
          <w:szCs w:val="24"/>
          <w:lang w:val="en-US" w:eastAsia="zh-CN"/>
        </w:rPr>
        <w:t>0.5万m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/d污水自流至一期</w:t>
      </w:r>
      <w:r>
        <w:rPr>
          <w:rFonts w:hint="default" w:ascii="Times New Roman" w:hAnsi="Times New Roman" w:cs="Times New Roman"/>
          <w:b w:val="0"/>
          <w:bCs/>
          <w:color w:val="auto"/>
          <w:sz w:val="24"/>
          <w:szCs w:val="24"/>
          <w:lang w:val="en-US" w:eastAsia="zh-CN"/>
        </w:rPr>
        <w:t>氧化沟</w:t>
      </w:r>
      <w:r>
        <w:rPr>
          <w:rFonts w:hint="default" w:ascii="Times New Roman" w:hAnsi="Times New Roman" w:cs="Times New Roman"/>
          <w:color w:val="auto"/>
          <w:sz w:val="24"/>
          <w:szCs w:val="24"/>
          <w:lang w:val="en-US" w:eastAsia="zh-CN"/>
        </w:rPr>
        <w:t>，利用一期</w:t>
      </w:r>
      <w:r>
        <w:rPr>
          <w:rFonts w:hint="default" w:ascii="Times New Roman" w:hAnsi="Times New Roman" w:cs="Times New Roman"/>
          <w:b w:val="0"/>
          <w:bCs/>
          <w:color w:val="auto"/>
          <w:sz w:val="24"/>
          <w:szCs w:val="24"/>
          <w:lang w:val="en-US" w:eastAsia="zh-CN"/>
        </w:rPr>
        <w:t>氧化沟</w:t>
      </w:r>
      <w:r>
        <w:rPr>
          <w:rFonts w:hint="default" w:ascii="Times New Roman" w:hAnsi="Times New Roman" w:cs="Times New Roman"/>
          <w:color w:val="auto"/>
          <w:sz w:val="24"/>
          <w:szCs w:val="24"/>
          <w:lang w:val="en-US" w:eastAsia="zh-CN"/>
        </w:rPr>
        <w:t>的生化处理效果去除废水中的有机物，出水通过一期二沉池进行泥水分离，一期污水处理系统处理后的污水（0.5万m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/d）与扩建污水处理系统处理后的污水（1.5万m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/d）一并进入扩建提升泵房（处理规模为2.0万m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/d）。扩建污水处理系统工艺介绍：污水（1.0万m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重力流入扩建细格栅及沉砂池，利用细格栅去除污水中较大漂浮物，并拦截直径大于3mm的固体物，废水进一步进入扩建调节池（水质超标则进入扩建事故池），在扩建调节池中均质均量后出水经重力流入扩建混合反应沉淀池，通过投加化学混凝、絮凝剂等，对污水进行预处理，去除污水中的杂质和有毒有害物质，经处理后的水</w:t>
      </w:r>
      <w:r>
        <w:rPr>
          <w:rFonts w:hint="default" w:ascii="Times New Roman" w:hAnsi="Times New Roman" w:cs="Times New Roman"/>
          <w:color w:val="auto"/>
          <w:sz w:val="24"/>
          <w:szCs w:val="24"/>
        </w:rPr>
        <w:t>流进</w:t>
      </w:r>
      <w:r>
        <w:rPr>
          <w:rFonts w:hint="default" w:ascii="Times New Roman" w:hAnsi="Times New Roman" w:cs="Times New Roman"/>
          <w:color w:val="auto"/>
          <w:sz w:val="24"/>
          <w:szCs w:val="24"/>
          <w:lang w:val="en-US" w:eastAsia="zh-CN"/>
        </w:rPr>
        <w:t>扩建</w:t>
      </w:r>
      <w:r>
        <w:rPr>
          <w:rFonts w:hint="default" w:ascii="Times New Roman" w:hAnsi="Times New Roman" w:cs="Times New Roman"/>
          <w:color w:val="auto"/>
          <w:sz w:val="24"/>
          <w:szCs w:val="24"/>
        </w:rPr>
        <w:t>水解酸化池</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通过水解酸化作用将废水中大分子的有机物降解成小分子的有机物，提高废水的可生化性</w:t>
      </w:r>
      <w:r>
        <w:rPr>
          <w:rFonts w:hint="default" w:ascii="Times New Roman" w:hAnsi="Times New Roman" w:cs="Times New Roman"/>
          <w:color w:val="auto"/>
          <w:sz w:val="24"/>
          <w:szCs w:val="24"/>
          <w:lang w:val="en-US" w:eastAsia="zh-CN"/>
        </w:rPr>
        <w:t>，污水（1.0万m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/d）经</w:t>
      </w:r>
      <w:r>
        <w:rPr>
          <w:rFonts w:hint="default" w:ascii="Times New Roman" w:hAnsi="Times New Roman" w:cs="Times New Roman"/>
          <w:color w:val="auto"/>
          <w:sz w:val="24"/>
          <w:szCs w:val="24"/>
        </w:rPr>
        <w:t>水解酸化池</w:t>
      </w:r>
      <w:r>
        <w:rPr>
          <w:rFonts w:hint="default" w:ascii="Times New Roman" w:hAnsi="Times New Roman" w:cs="Times New Roman"/>
          <w:color w:val="auto"/>
          <w:sz w:val="24"/>
          <w:szCs w:val="24"/>
          <w:lang w:eastAsia="zh-CN"/>
        </w:rPr>
        <w:t>处理后</w:t>
      </w:r>
      <w:r>
        <w:rPr>
          <w:rFonts w:hint="default" w:ascii="Times New Roman" w:hAnsi="Times New Roman" w:cs="Times New Roman"/>
          <w:color w:val="auto"/>
          <w:sz w:val="24"/>
          <w:szCs w:val="24"/>
          <w:lang w:val="en-US" w:eastAsia="zh-CN"/>
        </w:rPr>
        <w:t>自流至扩建AAOAO生反池，一期水解酸化池中0.5万m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/d污水流入扩建AAOAO生反池，使得扩建AAOAO生反池处理规模为1.5万m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/d，利用扩建AAOAO生反池的生化处理效果去除废水中的有机物，出水通过扩建二沉池进行泥水分离，一期污水处理系统处理后的污水（0.5万m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/d）与扩建污水处理系统处理后的污水（1.5万m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/d）一并进入扩建提升泵房（处理规模为2.0万m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/d）。</w:t>
      </w:r>
    </w:p>
    <w:p w14:paraId="75C909A4">
      <w:pPr>
        <w:keepNext w:val="0"/>
        <w:keepLines w:val="0"/>
        <w:pageBreakBefore w:val="0"/>
        <w:widowControl w:val="0"/>
        <w:kinsoku/>
        <w:wordWrap/>
        <w:overflowPunct/>
        <w:topLinePunct w:val="0"/>
        <w:autoSpaceDE/>
        <w:autoSpaceDN/>
        <w:bidi w:val="0"/>
        <w:adjustRightInd/>
        <w:snapToGrid/>
        <w:spacing w:after="0" w:line="360" w:lineRule="auto"/>
        <w:ind w:firstLine="480" w:firstLineChars="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提标高效沉淀池降低前段出水悬浮物，经处理后的污水自流至提标滤布滤池，通过提标滤布滤池进一步去除废水中的SS及附着在SS上的TP、BOD</w:t>
      </w:r>
      <w:r>
        <w:rPr>
          <w:rFonts w:hint="default" w:ascii="Times New Roman" w:hAnsi="Times New Roman" w:cs="Times New Roman"/>
          <w:color w:val="auto"/>
          <w:sz w:val="24"/>
          <w:szCs w:val="24"/>
          <w:vertAlign w:val="subscript"/>
          <w:lang w:val="en-US" w:eastAsia="zh-CN"/>
        </w:rPr>
        <w:t>5</w:t>
      </w:r>
      <w:r>
        <w:rPr>
          <w:rFonts w:hint="default" w:ascii="Times New Roman" w:hAnsi="Times New Roman" w:cs="Times New Roman"/>
          <w:color w:val="auto"/>
          <w:sz w:val="24"/>
          <w:szCs w:val="24"/>
          <w:lang w:val="en-US" w:eastAsia="zh-CN"/>
        </w:rPr>
        <w:t>、CODcr等污染物，出水自流至提标加氯接触池，通过投加以氯化钠为原材料使用次氯酸钠发生器自制的次氯酸钠药剂（次氯酸钠发生器采用电解反应，其原理为：阳极反应2NaCl→2Na</w:t>
      </w:r>
      <w:r>
        <w:rPr>
          <w:rFonts w:hint="default" w:ascii="Times New Roman" w:hAnsi="Times New Roman" w:cs="Times New Roman"/>
          <w:color w:val="auto"/>
          <w:sz w:val="24"/>
          <w:szCs w:val="24"/>
          <w:vertAlign w:val="superscript"/>
          <w:lang w:val="en-US" w:eastAsia="zh-CN"/>
        </w:rPr>
        <w:t>+</w:t>
      </w:r>
      <w:r>
        <w:rPr>
          <w:rFonts w:hint="default" w:ascii="Times New Roman" w:hAnsi="Times New Roman" w:cs="Times New Roman"/>
          <w:color w:val="auto"/>
          <w:sz w:val="24"/>
          <w:szCs w:val="24"/>
          <w:lang w:val="en-US" w:eastAsia="zh-CN"/>
        </w:rPr>
        <w:t>+Cl</w:t>
      </w:r>
      <w:r>
        <w:rPr>
          <w:rFonts w:hint="default" w:ascii="Times New Roman" w:hAnsi="Times New Roman" w:cs="Times New Roman"/>
          <w:color w:val="auto"/>
          <w:sz w:val="24"/>
          <w:szCs w:val="24"/>
          <w:vertAlign w:val="subscript"/>
          <w:lang w:val="en-US" w:eastAsia="zh-CN"/>
        </w:rPr>
        <w:t>2</w:t>
      </w:r>
      <w:r>
        <w:rPr>
          <w:rFonts w:hint="default" w:ascii="Times New Roman" w:hAnsi="Times New Roman" w:cs="Times New Roman"/>
          <w:color w:val="auto"/>
          <w:sz w:val="24"/>
          <w:szCs w:val="24"/>
          <w:lang w:val="en-US" w:eastAsia="zh-CN"/>
        </w:rPr>
        <w:t>+2e</w:t>
      </w:r>
      <w:r>
        <w:rPr>
          <w:rFonts w:hint="default" w:ascii="Times New Roman" w:hAnsi="Times New Roman" w:cs="Times New Roman"/>
          <w:color w:val="auto"/>
          <w:sz w:val="24"/>
          <w:szCs w:val="24"/>
          <w:vertAlign w:val="superscript"/>
          <w:lang w:val="en-US" w:eastAsia="zh-CN"/>
        </w:rPr>
        <w:t>-</w:t>
      </w:r>
      <w:r>
        <w:rPr>
          <w:rFonts w:hint="default" w:ascii="Times New Roman" w:hAnsi="Times New Roman" w:cs="Times New Roman"/>
          <w:color w:val="auto"/>
          <w:sz w:val="24"/>
          <w:szCs w:val="24"/>
          <w:vertAlign w:val="baseline"/>
          <w:lang w:val="en-US" w:eastAsia="zh-CN"/>
        </w:rPr>
        <w:t>，阴极反应2H</w:t>
      </w:r>
      <w:r>
        <w:rPr>
          <w:rFonts w:hint="default" w:ascii="Times New Roman" w:hAnsi="Times New Roman" w:cs="Times New Roman"/>
          <w:color w:val="auto"/>
          <w:sz w:val="24"/>
          <w:szCs w:val="24"/>
          <w:vertAlign w:val="subscript"/>
          <w:lang w:val="en-US" w:eastAsia="zh-CN"/>
        </w:rPr>
        <w:t>2</w:t>
      </w:r>
      <w:r>
        <w:rPr>
          <w:rFonts w:hint="default" w:ascii="Times New Roman" w:hAnsi="Times New Roman" w:cs="Times New Roman"/>
          <w:color w:val="auto"/>
          <w:sz w:val="24"/>
          <w:szCs w:val="24"/>
          <w:vertAlign w:val="baseline"/>
          <w:lang w:val="en-US" w:eastAsia="zh-CN"/>
        </w:rPr>
        <w:t>O+2e</w:t>
      </w:r>
      <w:r>
        <w:rPr>
          <w:rFonts w:hint="default" w:ascii="Times New Roman" w:hAnsi="Times New Roman" w:cs="Times New Roman"/>
          <w:color w:val="auto"/>
          <w:sz w:val="24"/>
          <w:szCs w:val="24"/>
          <w:vertAlign w:val="superscript"/>
          <w:lang w:val="en-US" w:eastAsia="zh-CN"/>
        </w:rPr>
        <w:t>-</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vertAlign w:val="baseline"/>
          <w:lang w:val="en-US" w:eastAsia="zh-CN"/>
        </w:rPr>
        <w:t>H</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vertAlign w:val="baseline"/>
          <w:lang w:val="en-US" w:eastAsia="zh-CN"/>
        </w:rPr>
        <w:t>+2OH</w:t>
      </w:r>
      <w:r>
        <w:rPr>
          <w:rFonts w:hint="default" w:ascii="Times New Roman" w:hAnsi="Times New Roman" w:eastAsia="宋体" w:cs="Times New Roman"/>
          <w:color w:val="auto"/>
          <w:sz w:val="24"/>
          <w:szCs w:val="24"/>
          <w:vertAlign w:val="superscript"/>
          <w:lang w:val="en-US" w:eastAsia="zh-CN"/>
        </w:rPr>
        <w:t>-</w:t>
      </w:r>
      <w:r>
        <w:rPr>
          <w:rFonts w:hint="default" w:ascii="Times New Roman" w:hAnsi="Times New Roman" w:eastAsia="宋体" w:cs="Times New Roman"/>
          <w:color w:val="auto"/>
          <w:sz w:val="24"/>
          <w:szCs w:val="24"/>
          <w:vertAlign w:val="baseline"/>
          <w:lang w:val="en-US" w:eastAsia="zh-CN"/>
        </w:rPr>
        <w:t>；极间反应2NaOH+Cl</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→NaClO+NaCl+H</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O；总反应NaCl+H</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eastAsia="宋体" w:cs="Times New Roman"/>
          <w:color w:val="auto"/>
          <w:sz w:val="24"/>
          <w:szCs w:val="24"/>
          <w:lang w:val="en-US" w:eastAsia="zh-CN"/>
        </w:rPr>
        <w:t>O</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NaClO+H</w:t>
      </w:r>
      <w:r>
        <w:rPr>
          <w:rFonts w:hint="default" w:ascii="Times New Roman" w:hAnsi="Times New Roman" w:eastAsia="宋体" w:cs="Times New Roman"/>
          <w:color w:val="auto"/>
          <w:sz w:val="24"/>
          <w:szCs w:val="24"/>
          <w:vertAlign w:val="subscript"/>
          <w:lang w:val="en-US" w:eastAsia="zh-CN"/>
        </w:rPr>
        <w:t>2</w:t>
      </w:r>
      <w:r>
        <w:rPr>
          <w:rFonts w:hint="default" w:ascii="Times New Roman" w:hAnsi="Times New Roman" w:cs="Times New Roman"/>
          <w:color w:val="auto"/>
          <w:sz w:val="24"/>
          <w:szCs w:val="24"/>
          <w:lang w:val="en-US" w:eastAsia="zh-CN"/>
        </w:rPr>
        <w:t>），杀灭废水中的大肠菌，出水经标准排放口达标排放。</w:t>
      </w:r>
    </w:p>
    <w:p w14:paraId="3C9631B7">
      <w:pPr>
        <w:keepNext w:val="0"/>
        <w:keepLines w:val="0"/>
        <w:pageBreakBefore w:val="0"/>
        <w:widowControl w:val="0"/>
        <w:kinsoku/>
        <w:wordWrap/>
        <w:overflowPunct/>
        <w:topLinePunct w:val="0"/>
        <w:autoSpaceDE/>
        <w:autoSpaceDN/>
        <w:bidi w:val="0"/>
        <w:adjustRightInd/>
        <w:snapToGrid/>
        <w:spacing w:after="0" w:line="360" w:lineRule="auto"/>
        <w:ind w:firstLine="480" w:firstLineChars="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一期混合反应沉淀池、二沉池排出的污泥收集至储泥池；扩建混合反应沉淀池、二沉池、提标效沉淀池排出的污泥收集至污泥浓缩池；储泥池和污泥浓缩池的污泥通过污泥泵排入污泥脱水机房</w:t>
      </w:r>
      <w:r>
        <w:rPr>
          <w:rFonts w:hint="default" w:ascii="Times New Roman" w:hAnsi="Times New Roman" w:cs="Times New Roman"/>
          <w:color w:val="auto"/>
          <w:sz w:val="24"/>
          <w:szCs w:val="24"/>
          <w:lang w:eastAsia="zh-CN"/>
        </w:rPr>
        <w:t>经叠螺机脱水出湿料，落到高压带式脱水机进行二次脱水出泥，再经刮板输送机运至干化机干化出料</w:t>
      </w:r>
      <w:r>
        <w:rPr>
          <w:rFonts w:hint="default" w:ascii="Times New Roman" w:hAnsi="Times New Roman" w:cs="Times New Roman"/>
          <w:color w:val="auto"/>
          <w:sz w:val="24"/>
          <w:szCs w:val="24"/>
          <w:lang w:val="en-US" w:eastAsia="zh-CN"/>
        </w:rPr>
        <w:t>，干化后的污泥需进行属性鉴别，根据鉴别结果决定污泥最终处置方式，属性鉴别前按危险废物管理</w:t>
      </w:r>
      <w:r>
        <w:rPr>
          <w:rFonts w:hint="eastAsia" w:ascii="Times New Roman" w:hAnsi="Times New Roman" w:cs="Times New Roman"/>
          <w:color w:val="auto"/>
          <w:sz w:val="24"/>
          <w:szCs w:val="24"/>
          <w:lang w:eastAsia="zh-CN"/>
        </w:rPr>
        <w:t>。</w:t>
      </w:r>
    </w:p>
    <w:p w14:paraId="050DEDCD">
      <w:pPr>
        <w:pStyle w:val="2"/>
        <w:jc w:val="center"/>
        <w:outlineLvl w:val="9"/>
      </w:pPr>
      <w:r>
        <w:rPr>
          <w:rFonts w:hint="default" w:ascii="Times New Roman" w:hAnsi="Times New Roman" w:eastAsia="宋体" w:cs="Times New Roman"/>
          <w:color w:val="auto"/>
          <w:sz w:val="24"/>
          <w:szCs w:val="24"/>
          <w:lang w:val="en-US" w:eastAsia="zh-CN"/>
        </w:rPr>
        <w:object>
          <v:shape id="_x0000_i1025" o:spt="75" type="#_x0000_t75" style="height:374.05pt;width:442.8pt;" o:ole="t" filled="f" o:preferrelative="t" stroked="f" coordsize="21600,21600">
            <v:path/>
            <v:fill on="f" focussize="0,0"/>
            <v:stroke on="f"/>
            <v:imagedata r:id="rId35" o:title=""/>
            <o:lock v:ext="edit" aspectratio="f"/>
            <w10:wrap type="none"/>
            <w10:anchorlock/>
          </v:shape>
          <o:OLEObject Type="Embed" ProgID="Visio.Drawing.11" ShapeID="_x0000_i1025" DrawAspect="Content" ObjectID="_1468075725" r:id="rId34">
            <o:LockedField>false</o:LockedField>
          </o:OLEObject>
        </w:object>
      </w:r>
    </w:p>
    <w:p w14:paraId="1C948ABC">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pPr>
      <w:r>
        <w:rPr>
          <w:rFonts w:ascii="宋体" w:hAnsi="宋体" w:eastAsia="宋体" w:cs="宋体"/>
          <w:b/>
          <w:bCs/>
          <w:spacing w:val="-3"/>
          <w:sz w:val="24"/>
          <w:szCs w:val="24"/>
        </w:rPr>
        <w:t>图</w:t>
      </w:r>
      <w:r>
        <w:rPr>
          <w:rFonts w:ascii="宋体" w:hAnsi="宋体" w:eastAsia="宋体" w:cs="宋体"/>
          <w:spacing w:val="-53"/>
          <w:sz w:val="24"/>
          <w:szCs w:val="24"/>
        </w:rPr>
        <w:t xml:space="preserve"> </w:t>
      </w:r>
      <w:r>
        <w:rPr>
          <w:rFonts w:ascii="Times New Roman" w:hAnsi="Times New Roman" w:eastAsia="Times New Roman" w:cs="Times New Roman"/>
          <w:b/>
          <w:bCs/>
          <w:spacing w:val="-3"/>
          <w:sz w:val="24"/>
          <w:szCs w:val="24"/>
        </w:rPr>
        <w:t xml:space="preserve">3.3-1  </w:t>
      </w:r>
      <w:r>
        <w:rPr>
          <w:rFonts w:ascii="宋体" w:hAnsi="宋体" w:eastAsia="宋体" w:cs="宋体"/>
          <w:b/>
          <w:bCs/>
          <w:spacing w:val="-3"/>
          <w:sz w:val="24"/>
          <w:szCs w:val="24"/>
        </w:rPr>
        <w:t>提标改造后污水处理工艺流程图</w:t>
      </w:r>
    </w:p>
    <w:p w14:paraId="3C50DD2A">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1"/>
        <w:rPr>
          <w:rFonts w:ascii="宋体" w:hAnsi="宋体" w:eastAsia="宋体" w:cs="宋体"/>
          <w:b/>
          <w:bCs/>
          <w:spacing w:val="-2"/>
          <w:sz w:val="28"/>
          <w:szCs w:val="28"/>
        </w:rPr>
      </w:pPr>
      <w:bookmarkStart w:id="37" w:name="bookmark29"/>
      <w:bookmarkEnd w:id="37"/>
      <w:bookmarkStart w:id="38" w:name="_Toc30477"/>
      <w:r>
        <w:rPr>
          <w:rFonts w:ascii="Times New Roman" w:hAnsi="Times New Roman" w:eastAsia="Times New Roman" w:cs="Times New Roman"/>
          <w:b/>
          <w:bCs/>
          <w:spacing w:val="-2"/>
          <w:sz w:val="28"/>
          <w:szCs w:val="28"/>
        </w:rPr>
        <w:t xml:space="preserve">3.4 </w:t>
      </w:r>
      <w:r>
        <w:rPr>
          <w:rFonts w:ascii="宋体" w:hAnsi="宋体" w:eastAsia="宋体" w:cs="宋体"/>
          <w:b/>
          <w:bCs/>
          <w:spacing w:val="-2"/>
          <w:sz w:val="28"/>
          <w:szCs w:val="28"/>
        </w:rPr>
        <w:t>污染物产生情况</w:t>
      </w:r>
      <w:bookmarkEnd w:id="38"/>
    </w:p>
    <w:p w14:paraId="60EE08D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56" w:firstLineChars="200"/>
        <w:textAlignment w:val="baseline"/>
        <w:outlineLvl w:val="1"/>
        <w:rPr>
          <w:rFonts w:ascii="宋体" w:hAnsi="宋体" w:eastAsia="宋体" w:cs="宋体"/>
          <w:sz w:val="24"/>
          <w:szCs w:val="24"/>
        </w:rPr>
      </w:pPr>
      <w:bookmarkStart w:id="39" w:name="_Toc11801"/>
      <w:r>
        <w:rPr>
          <w:rFonts w:ascii="宋体" w:hAnsi="宋体" w:eastAsia="宋体" w:cs="宋体"/>
          <w:spacing w:val="-6"/>
          <w:sz w:val="24"/>
          <w:szCs w:val="24"/>
        </w:rPr>
        <w:t>（</w:t>
      </w:r>
      <w:r>
        <w:rPr>
          <w:rFonts w:ascii="Times New Roman" w:hAnsi="Times New Roman" w:eastAsia="Times New Roman" w:cs="Times New Roman"/>
          <w:spacing w:val="-6"/>
          <w:sz w:val="24"/>
          <w:szCs w:val="24"/>
        </w:rPr>
        <w:t>1</w:t>
      </w:r>
      <w:r>
        <w:rPr>
          <w:rFonts w:ascii="宋体" w:hAnsi="宋体" w:eastAsia="宋体" w:cs="宋体"/>
          <w:spacing w:val="-6"/>
          <w:sz w:val="24"/>
          <w:szCs w:val="24"/>
        </w:rPr>
        <w:t>）废气</w:t>
      </w:r>
      <w:bookmarkEnd w:id="39"/>
    </w:p>
    <w:p w14:paraId="1058CF1A">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0" w:firstLineChars="200"/>
        <w:textAlignment w:val="baseline"/>
        <w:rPr>
          <w:sz w:val="24"/>
          <w:szCs w:val="24"/>
        </w:rPr>
        <w:sectPr>
          <w:footerReference r:id="rId9" w:type="default"/>
          <w:pgSz w:w="11906" w:h="16839"/>
          <w:pgMar w:top="842" w:right="1367" w:bottom="1386" w:left="1368" w:header="0" w:footer="1172" w:gutter="0"/>
          <w:pgNumType w:fmt="decimal"/>
          <w:cols w:space="720" w:num="1"/>
        </w:sectPr>
      </w:pPr>
      <w:r>
        <w:rPr>
          <w:sz w:val="24"/>
          <w:szCs w:val="24"/>
        </w:rPr>
        <w:t>本项目运营期产生的废气主要为恶臭污染物。</w:t>
      </w:r>
    </w:p>
    <w:p w14:paraId="3AF2264A">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宋体" w:hAnsi="宋体" w:eastAsia="宋体" w:cs="宋体"/>
          <w:sz w:val="24"/>
          <w:szCs w:val="24"/>
        </w:rPr>
      </w:pPr>
      <w:r>
        <w:rPr>
          <w:rFonts w:ascii="宋体" w:hAnsi="宋体" w:eastAsia="宋体" w:cs="宋体"/>
          <w:b/>
          <w:bCs/>
          <w:spacing w:val="-11"/>
          <w:sz w:val="24"/>
          <w:szCs w:val="24"/>
        </w:rPr>
        <w:t>表</w:t>
      </w:r>
      <w:r>
        <w:rPr>
          <w:rFonts w:ascii="宋体" w:hAnsi="宋体" w:eastAsia="宋体" w:cs="宋体"/>
          <w:spacing w:val="-40"/>
          <w:sz w:val="24"/>
          <w:szCs w:val="24"/>
        </w:rPr>
        <w:t xml:space="preserve"> </w:t>
      </w:r>
      <w:r>
        <w:rPr>
          <w:rFonts w:ascii="Times New Roman" w:hAnsi="Times New Roman" w:eastAsia="Times New Roman" w:cs="Times New Roman"/>
          <w:b/>
          <w:bCs/>
          <w:spacing w:val="-11"/>
          <w:sz w:val="24"/>
          <w:szCs w:val="24"/>
        </w:rPr>
        <w:t xml:space="preserve">3.4-1    </w:t>
      </w:r>
      <w:r>
        <w:rPr>
          <w:rFonts w:ascii="宋体" w:hAnsi="宋体" w:eastAsia="宋体" w:cs="宋体"/>
          <w:b/>
          <w:bCs/>
          <w:spacing w:val="-11"/>
          <w:sz w:val="24"/>
          <w:szCs w:val="24"/>
        </w:rPr>
        <w:t>废气排放基本情况一览表</w:t>
      </w:r>
    </w:p>
    <w:tbl>
      <w:tblPr>
        <w:tblStyle w:val="10"/>
        <w:tblW w:w="5000" w:type="pct"/>
        <w:jc w:val="center"/>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426"/>
        <w:gridCol w:w="1715"/>
        <w:gridCol w:w="1111"/>
        <w:gridCol w:w="775"/>
        <w:gridCol w:w="959"/>
        <w:gridCol w:w="722"/>
        <w:gridCol w:w="3032"/>
        <w:gridCol w:w="2505"/>
        <w:gridCol w:w="781"/>
        <w:gridCol w:w="614"/>
        <w:gridCol w:w="719"/>
        <w:gridCol w:w="813"/>
        <w:gridCol w:w="439"/>
      </w:tblGrid>
      <w:tr w14:paraId="0F8306D9">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17" w:hRule="atLeast"/>
          <w:jc w:val="center"/>
        </w:trPr>
        <w:tc>
          <w:tcPr>
            <w:tcW w:w="146" w:type="pct"/>
            <w:tcBorders>
              <w:left w:val="nil"/>
            </w:tcBorders>
            <w:vAlign w:val="center"/>
          </w:tcPr>
          <w:p w14:paraId="5934B1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废气名称</w:t>
            </w:r>
          </w:p>
        </w:tc>
        <w:tc>
          <w:tcPr>
            <w:tcW w:w="587" w:type="pct"/>
            <w:vAlign w:val="center"/>
          </w:tcPr>
          <w:p w14:paraId="43F2825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3"/>
                <w:sz w:val="21"/>
                <w:szCs w:val="21"/>
              </w:rPr>
              <w:t>来源</w:t>
            </w:r>
          </w:p>
        </w:tc>
        <w:tc>
          <w:tcPr>
            <w:tcW w:w="380" w:type="pct"/>
            <w:vAlign w:val="center"/>
          </w:tcPr>
          <w:p w14:paraId="33E5521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主要污染因子</w:t>
            </w:r>
          </w:p>
        </w:tc>
        <w:tc>
          <w:tcPr>
            <w:tcW w:w="265" w:type="pct"/>
            <w:tcBorders>
              <w:right w:val="nil"/>
            </w:tcBorders>
            <w:vAlign w:val="center"/>
          </w:tcPr>
          <w:p w14:paraId="1DAA0D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废气</w:t>
            </w:r>
            <w:r>
              <w:rPr>
                <w:rFonts w:hint="eastAsia" w:ascii="Times New Roman" w:hAnsi="Times New Roman" w:cs="Times New Roman"/>
                <w:b/>
                <w:bCs/>
                <w:spacing w:val="6"/>
                <w:sz w:val="21"/>
                <w:szCs w:val="21"/>
                <w:lang w:eastAsia="zh-CN"/>
              </w:rPr>
              <w:t>治理设施名称</w:t>
            </w:r>
          </w:p>
        </w:tc>
        <w:tc>
          <w:tcPr>
            <w:tcW w:w="328" w:type="pct"/>
            <w:tcBorders>
              <w:right w:val="nil"/>
            </w:tcBorders>
            <w:vAlign w:val="center"/>
          </w:tcPr>
          <w:p w14:paraId="47CE336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设计处理能力</w:t>
            </w:r>
          </w:p>
        </w:tc>
        <w:tc>
          <w:tcPr>
            <w:tcW w:w="2141" w:type="pct"/>
            <w:gridSpan w:val="3"/>
            <w:tcBorders>
              <w:right w:val="nil"/>
            </w:tcBorders>
            <w:vAlign w:val="center"/>
          </w:tcPr>
          <w:p w14:paraId="1C5DBFF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治理设施及工艺</w:t>
            </w:r>
          </w:p>
        </w:tc>
        <w:tc>
          <w:tcPr>
            <w:tcW w:w="267" w:type="pct"/>
            <w:tcBorders>
              <w:right w:val="nil"/>
            </w:tcBorders>
            <w:shd w:val="clear" w:color="auto" w:fill="auto"/>
            <w:vAlign w:val="center"/>
          </w:tcPr>
          <w:p w14:paraId="6B85831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eastAsia" w:ascii="Times New Roman" w:hAnsi="Times New Roman" w:cs="Times New Roman"/>
                <w:b/>
                <w:bCs/>
                <w:spacing w:val="6"/>
                <w:sz w:val="21"/>
                <w:szCs w:val="21"/>
                <w:lang w:eastAsia="zh-CN"/>
              </w:rPr>
              <w:t>排气筒</w:t>
            </w:r>
            <w:r>
              <w:rPr>
                <w:rFonts w:hint="default" w:ascii="Times New Roman" w:hAnsi="Times New Roman" w:cs="Times New Roman"/>
                <w:b/>
                <w:bCs/>
                <w:spacing w:val="6"/>
                <w:sz w:val="21"/>
                <w:szCs w:val="21"/>
              </w:rPr>
              <w:t>名称</w:t>
            </w:r>
          </w:p>
        </w:tc>
        <w:tc>
          <w:tcPr>
            <w:tcW w:w="210" w:type="pct"/>
            <w:tcBorders>
              <w:right w:val="nil"/>
            </w:tcBorders>
            <w:vAlign w:val="center"/>
          </w:tcPr>
          <w:p w14:paraId="3FA7069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排气筒高度</w:t>
            </w:r>
          </w:p>
        </w:tc>
        <w:tc>
          <w:tcPr>
            <w:tcW w:w="246" w:type="pct"/>
            <w:tcBorders>
              <w:right w:val="nil"/>
            </w:tcBorders>
            <w:vAlign w:val="center"/>
          </w:tcPr>
          <w:p w14:paraId="7AF6863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排管规格</w:t>
            </w:r>
          </w:p>
        </w:tc>
        <w:tc>
          <w:tcPr>
            <w:tcW w:w="278" w:type="pct"/>
            <w:tcBorders>
              <w:right w:val="nil"/>
            </w:tcBorders>
            <w:vAlign w:val="center"/>
          </w:tcPr>
          <w:p w14:paraId="053187C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7"/>
                <w:sz w:val="21"/>
                <w:szCs w:val="21"/>
              </w:rPr>
              <w:t>排放方式与规律</w:t>
            </w:r>
          </w:p>
        </w:tc>
        <w:tc>
          <w:tcPr>
            <w:tcW w:w="150" w:type="pct"/>
            <w:vAlign w:val="center"/>
          </w:tcPr>
          <w:p w14:paraId="3A0D231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b/>
                <w:bCs/>
                <w:spacing w:val="7"/>
                <w:sz w:val="21"/>
                <w:szCs w:val="21"/>
              </w:rPr>
            </w:pPr>
            <w:r>
              <w:rPr>
                <w:rFonts w:hint="default" w:ascii="Times New Roman" w:hAnsi="Times New Roman" w:cs="Times New Roman"/>
                <w:b/>
                <w:bCs/>
                <w:spacing w:val="6"/>
                <w:sz w:val="21"/>
                <w:szCs w:val="21"/>
              </w:rPr>
              <w:t>排放去向</w:t>
            </w:r>
          </w:p>
        </w:tc>
      </w:tr>
      <w:tr w14:paraId="6833CC0A">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restart"/>
            <w:tcBorders>
              <w:left w:val="nil"/>
            </w:tcBorders>
            <w:vAlign w:val="center"/>
          </w:tcPr>
          <w:p w14:paraId="41434C2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恶臭</w:t>
            </w:r>
          </w:p>
        </w:tc>
        <w:tc>
          <w:tcPr>
            <w:tcW w:w="587" w:type="pct"/>
            <w:vMerge w:val="restart"/>
            <w:vAlign w:val="center"/>
          </w:tcPr>
          <w:p w14:paraId="3759EF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rPr>
              <w:t>格柵井、调节池、水解酸化池、生化池、二沉池和污泥处置构筑物等挥发</w:t>
            </w:r>
          </w:p>
        </w:tc>
        <w:tc>
          <w:tcPr>
            <w:tcW w:w="380" w:type="pct"/>
            <w:vMerge w:val="restart"/>
            <w:vAlign w:val="center"/>
          </w:tcPr>
          <w:p w14:paraId="351AE9A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z w:val="21"/>
                <w:szCs w:val="21"/>
              </w:rPr>
              <w:t>NH</w:t>
            </w:r>
            <w:r>
              <w:rPr>
                <w:rFonts w:hint="default" w:ascii="Times New Roman" w:hAnsi="Times New Roman" w:eastAsia="Times New Roman" w:cs="Times New Roman"/>
                <w:spacing w:val="2"/>
                <w:position w:val="-1"/>
                <w:sz w:val="21"/>
                <w:szCs w:val="21"/>
                <w:vertAlign w:val="subscript"/>
              </w:rPr>
              <w:t>3</w:t>
            </w:r>
            <w:r>
              <w:rPr>
                <w:rFonts w:hint="default" w:ascii="Times New Roman" w:hAnsi="Times New Roman" w:cs="Times New Roman"/>
                <w:spacing w:val="2"/>
                <w:sz w:val="21"/>
                <w:szCs w:val="21"/>
              </w:rPr>
              <w:t>、</w:t>
            </w:r>
            <w:r>
              <w:rPr>
                <w:rFonts w:hint="default" w:ascii="Times New Roman" w:hAnsi="Times New Roman" w:eastAsia="Times New Roman" w:cs="Times New Roman"/>
                <w:spacing w:val="2"/>
                <w:sz w:val="21"/>
                <w:szCs w:val="21"/>
              </w:rPr>
              <w:t>H</w:t>
            </w:r>
            <w:r>
              <w:rPr>
                <w:rFonts w:hint="default" w:ascii="Times New Roman" w:hAnsi="Times New Roman" w:eastAsia="Times New Roman" w:cs="Times New Roman"/>
                <w:spacing w:val="2"/>
                <w:position w:val="-1"/>
                <w:sz w:val="21"/>
                <w:szCs w:val="21"/>
                <w:vertAlign w:val="subscript"/>
              </w:rPr>
              <w:t>2</w:t>
            </w:r>
            <w:r>
              <w:rPr>
                <w:rFonts w:hint="default" w:ascii="Times New Roman" w:hAnsi="Times New Roman" w:eastAsia="Times New Roman" w:cs="Times New Roman"/>
                <w:spacing w:val="2"/>
                <w:sz w:val="21"/>
                <w:szCs w:val="21"/>
              </w:rPr>
              <w:t>S</w:t>
            </w:r>
            <w:r>
              <w:rPr>
                <w:rFonts w:hint="default" w:ascii="Times New Roman" w:hAnsi="Times New Roman" w:cs="Times New Roman"/>
                <w:spacing w:val="2"/>
                <w:sz w:val="21"/>
                <w:szCs w:val="21"/>
              </w:rPr>
              <w:t>、甲烷、臭气浓</w:t>
            </w:r>
            <w:r>
              <w:rPr>
                <w:rFonts w:hint="default" w:ascii="Times New Roman" w:hAnsi="Times New Roman" w:cs="Times New Roman"/>
                <w:spacing w:val="1"/>
                <w:sz w:val="21"/>
                <w:szCs w:val="21"/>
              </w:rPr>
              <w:t>度</w:t>
            </w:r>
          </w:p>
        </w:tc>
        <w:tc>
          <w:tcPr>
            <w:tcW w:w="265" w:type="pct"/>
            <w:vMerge w:val="restart"/>
            <w:tcBorders>
              <w:right w:val="nil"/>
            </w:tcBorders>
            <w:shd w:val="clear" w:color="auto" w:fill="auto"/>
            <w:vAlign w:val="center"/>
          </w:tcPr>
          <w:p w14:paraId="1FB1748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cs="Times New Roman"/>
                <w:spacing w:val="4"/>
                <w:sz w:val="21"/>
                <w:szCs w:val="21"/>
                <w:lang w:val="en-US" w:eastAsia="zh-CN"/>
              </w:rPr>
              <w:t>TA001</w:t>
            </w:r>
          </w:p>
        </w:tc>
        <w:tc>
          <w:tcPr>
            <w:tcW w:w="328" w:type="pct"/>
            <w:vMerge w:val="restart"/>
            <w:tcBorders>
              <w:right w:val="nil"/>
            </w:tcBorders>
            <w:shd w:val="clear" w:color="auto" w:fill="auto"/>
            <w:vAlign w:val="center"/>
          </w:tcPr>
          <w:p w14:paraId="730665A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Times New Roman" w:cs="Times New Roman"/>
                <w:snapToGrid w:val="0"/>
                <w:color w:val="000000"/>
                <w:kern w:val="0"/>
                <w:sz w:val="21"/>
                <w:szCs w:val="21"/>
                <w:lang w:val="en-US" w:eastAsia="en-US" w:bidi="ar-SA"/>
              </w:rPr>
            </w:pPr>
            <w:r>
              <w:rPr>
                <w:rFonts w:hint="default" w:ascii="Times New Roman" w:hAnsi="Times New Roman" w:eastAsia="Times New Roman" w:cs="Times New Roman"/>
                <w:spacing w:val="3"/>
                <w:sz w:val="21"/>
                <w:szCs w:val="21"/>
                <w:lang w:val="en-US" w:eastAsia="zh-CN"/>
              </w:rPr>
              <w:t>28000</w:t>
            </w:r>
            <w:r>
              <w:rPr>
                <w:rFonts w:hint="default" w:ascii="Times New Roman" w:hAnsi="Times New Roman" w:eastAsia="Times New Roman" w:cs="Times New Roman"/>
                <w:spacing w:val="3"/>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Times New Roman" w:cs="Times New Roman"/>
                <w:spacing w:val="3"/>
                <w:sz w:val="21"/>
                <w:szCs w:val="21"/>
              </w:rPr>
              <w:t>/h</w:t>
            </w:r>
          </w:p>
        </w:tc>
        <w:tc>
          <w:tcPr>
            <w:tcW w:w="247" w:type="pct"/>
            <w:vMerge w:val="restart"/>
            <w:tcBorders>
              <w:right w:val="nil"/>
            </w:tcBorders>
            <w:shd w:val="clear" w:color="auto" w:fill="auto"/>
            <w:vAlign w:val="center"/>
          </w:tcPr>
          <w:p w14:paraId="4606017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cs="Times New Roman"/>
                <w:snapToGrid w:val="0"/>
                <w:color w:val="000000"/>
                <w:kern w:val="0"/>
                <w:sz w:val="21"/>
                <w:szCs w:val="21"/>
                <w:lang w:val="en-US" w:eastAsia="zh-CN" w:bidi="ar-SA"/>
              </w:rPr>
              <w:t>一期</w:t>
            </w:r>
          </w:p>
        </w:tc>
        <w:tc>
          <w:tcPr>
            <w:tcW w:w="1037" w:type="pct"/>
            <w:tcBorders>
              <w:right w:val="nil"/>
            </w:tcBorders>
            <w:shd w:val="clear" w:color="auto" w:fill="auto"/>
            <w:vAlign w:val="center"/>
          </w:tcPr>
          <w:p w14:paraId="0045F49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napToGrid w:val="0"/>
                <w:color w:val="000000"/>
                <w:kern w:val="0"/>
                <w:sz w:val="21"/>
                <w:szCs w:val="21"/>
                <w:lang w:val="en-US" w:eastAsia="zh-CN" w:bidi="ar-SA"/>
              </w:rPr>
            </w:pPr>
            <w:r>
              <w:rPr>
                <w:rFonts w:hint="eastAsia" w:ascii="Times New Roman" w:hAnsi="Times New Roman" w:eastAsia="宋体" w:cs="Times New Roman"/>
                <w:color w:val="auto"/>
                <w:sz w:val="21"/>
                <w:szCs w:val="21"/>
                <w:highlight w:val="none"/>
                <w:lang w:eastAsia="zh-CN"/>
              </w:rPr>
              <w:t>混合反应沉淀池</w:t>
            </w:r>
          </w:p>
        </w:tc>
        <w:tc>
          <w:tcPr>
            <w:tcW w:w="856" w:type="pct"/>
            <w:vMerge w:val="restart"/>
            <w:tcBorders>
              <w:right w:val="nil"/>
            </w:tcBorders>
            <w:shd w:val="clear" w:color="auto" w:fill="auto"/>
            <w:vAlign w:val="center"/>
          </w:tcPr>
          <w:p w14:paraId="77D2845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rPr>
              <w:t>构筑物</w:t>
            </w:r>
            <w:r>
              <w:rPr>
                <w:rFonts w:hint="eastAsia" w:ascii="Times New Roman" w:hAnsi="Times New Roman" w:cs="Times New Roman"/>
                <w:spacing w:val="8"/>
                <w:sz w:val="21"/>
                <w:szCs w:val="21"/>
                <w:lang w:eastAsia="zh-CN"/>
              </w:rPr>
              <w:t>加盖、加罩</w:t>
            </w:r>
            <w:r>
              <w:rPr>
                <w:rFonts w:hint="eastAsia" w:ascii="Times New Roman" w:hAnsi="Times New Roman" w:cs="Times New Roman"/>
                <w:spacing w:val="8"/>
                <w:sz w:val="21"/>
                <w:szCs w:val="21"/>
                <w:lang w:val="en-US" w:eastAsia="zh-CN"/>
              </w:rPr>
              <w:t>+负压收集+洗涤+生物滤池处理后通过排气筒DA001排放</w:t>
            </w:r>
          </w:p>
        </w:tc>
        <w:tc>
          <w:tcPr>
            <w:tcW w:w="267" w:type="pct"/>
            <w:vMerge w:val="restart"/>
            <w:tcBorders>
              <w:right w:val="nil"/>
            </w:tcBorders>
            <w:shd w:val="clear" w:color="auto" w:fill="auto"/>
            <w:vAlign w:val="center"/>
          </w:tcPr>
          <w:p w14:paraId="1ADEDA0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Times New Roman" w:cs="Times New Roman"/>
                <w:snapToGrid w:val="0"/>
                <w:color w:val="000000"/>
                <w:kern w:val="0"/>
                <w:sz w:val="21"/>
                <w:szCs w:val="21"/>
                <w:lang w:val="en-US" w:eastAsia="en-US" w:bidi="ar-SA"/>
              </w:rPr>
            </w:pPr>
            <w:r>
              <w:rPr>
                <w:rFonts w:hint="eastAsia" w:ascii="Times New Roman" w:hAnsi="Times New Roman" w:cs="Times New Roman"/>
                <w:sz w:val="21"/>
                <w:szCs w:val="21"/>
                <w:lang w:val="en-US" w:eastAsia="zh-CN"/>
              </w:rPr>
              <w:t>DA001</w:t>
            </w:r>
          </w:p>
        </w:tc>
        <w:tc>
          <w:tcPr>
            <w:tcW w:w="210" w:type="pct"/>
            <w:vMerge w:val="restart"/>
            <w:tcBorders>
              <w:right w:val="nil"/>
            </w:tcBorders>
            <w:vAlign w:val="center"/>
          </w:tcPr>
          <w:p w14:paraId="7C4B155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eastAsia="Times New Roman" w:cs="Times New Roman"/>
                <w:spacing w:val="-3"/>
                <w:sz w:val="21"/>
                <w:szCs w:val="21"/>
              </w:rPr>
              <w:t>15m</w:t>
            </w:r>
          </w:p>
        </w:tc>
        <w:tc>
          <w:tcPr>
            <w:tcW w:w="246" w:type="pct"/>
            <w:vMerge w:val="restart"/>
            <w:tcBorders>
              <w:right w:val="nil"/>
            </w:tcBorders>
            <w:vAlign w:val="center"/>
          </w:tcPr>
          <w:p w14:paraId="3081FAC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eastAsia="Times New Roman" w:cs="Times New Roman"/>
                <w:color w:val="auto"/>
                <w:spacing w:val="6"/>
                <w:sz w:val="21"/>
                <w:szCs w:val="21"/>
              </w:rPr>
              <w:t>Φ</w:t>
            </w:r>
            <w:r>
              <w:rPr>
                <w:rFonts w:hint="eastAsia" w:ascii="Times New Roman" w:hAnsi="Times New Roman" w:eastAsia="宋体" w:cs="Times New Roman"/>
                <w:color w:val="auto"/>
                <w:spacing w:val="6"/>
                <w:sz w:val="21"/>
                <w:szCs w:val="21"/>
                <w:lang w:val="en-US" w:eastAsia="zh-CN"/>
              </w:rPr>
              <w:t>90</w:t>
            </w:r>
            <w:r>
              <w:rPr>
                <w:rFonts w:hint="default" w:ascii="Times New Roman" w:hAnsi="Times New Roman" w:eastAsia="Times New Roman" w:cs="Times New Roman"/>
                <w:color w:val="auto"/>
                <w:sz w:val="21"/>
                <w:szCs w:val="21"/>
              </w:rPr>
              <w:t>cm</w:t>
            </w:r>
          </w:p>
        </w:tc>
        <w:tc>
          <w:tcPr>
            <w:tcW w:w="278" w:type="pct"/>
            <w:vMerge w:val="restart"/>
            <w:tcBorders>
              <w:right w:val="nil"/>
            </w:tcBorders>
            <w:vAlign w:val="center"/>
          </w:tcPr>
          <w:p w14:paraId="0DA08B4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7"/>
                <w:sz w:val="21"/>
                <w:szCs w:val="21"/>
              </w:rPr>
            </w:pPr>
            <w:r>
              <w:rPr>
                <w:rFonts w:hint="default" w:ascii="Times New Roman" w:hAnsi="Times New Roman" w:cs="Times New Roman"/>
                <w:spacing w:val="7"/>
                <w:sz w:val="21"/>
                <w:szCs w:val="21"/>
              </w:rPr>
              <w:t>无组织、</w:t>
            </w:r>
          </w:p>
          <w:p w14:paraId="40C8F7F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有组织</w:t>
            </w:r>
            <w:r>
              <w:rPr>
                <w:rFonts w:hint="default" w:ascii="Times New Roman" w:hAnsi="Times New Roman" w:eastAsia="Times New Roman" w:cs="Times New Roman"/>
                <w:spacing w:val="7"/>
                <w:sz w:val="21"/>
                <w:szCs w:val="21"/>
              </w:rPr>
              <w:t>/</w:t>
            </w:r>
            <w:r>
              <w:rPr>
                <w:rFonts w:hint="default" w:ascii="Times New Roman" w:hAnsi="Times New Roman" w:cs="Times New Roman"/>
                <w:spacing w:val="4"/>
                <w:sz w:val="21"/>
                <w:szCs w:val="21"/>
              </w:rPr>
              <w:t>连续</w:t>
            </w:r>
          </w:p>
        </w:tc>
        <w:tc>
          <w:tcPr>
            <w:tcW w:w="150" w:type="pct"/>
            <w:vMerge w:val="restart"/>
            <w:shd w:val="clear" w:color="auto" w:fill="auto"/>
            <w:vAlign w:val="center"/>
          </w:tcPr>
          <w:p w14:paraId="2BD1C1A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3"/>
                <w:sz w:val="21"/>
                <w:szCs w:val="21"/>
              </w:rPr>
              <w:t>大气</w:t>
            </w:r>
          </w:p>
        </w:tc>
      </w:tr>
      <w:tr w14:paraId="12EEC867">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continue"/>
            <w:tcBorders>
              <w:left w:val="nil"/>
            </w:tcBorders>
            <w:vAlign w:val="center"/>
          </w:tcPr>
          <w:p w14:paraId="75EDD9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2A0E464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79E490E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1F689FC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1097231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445D057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45643ACC">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水解酸化池</w:t>
            </w:r>
          </w:p>
        </w:tc>
        <w:tc>
          <w:tcPr>
            <w:tcW w:w="856" w:type="pct"/>
            <w:vMerge w:val="continue"/>
            <w:tcBorders>
              <w:right w:val="nil"/>
            </w:tcBorders>
            <w:shd w:val="clear" w:color="auto" w:fill="auto"/>
            <w:vAlign w:val="center"/>
          </w:tcPr>
          <w:p w14:paraId="5CB990F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5C449E8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0603792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2D2BC2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1E97E44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0B80B76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028FED4C">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continue"/>
            <w:tcBorders>
              <w:left w:val="nil"/>
            </w:tcBorders>
            <w:vAlign w:val="center"/>
          </w:tcPr>
          <w:p w14:paraId="60A1B7E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150059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4F437D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1092D2A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567FEB6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restart"/>
            <w:tcBorders>
              <w:right w:val="nil"/>
            </w:tcBorders>
            <w:shd w:val="clear" w:color="auto" w:fill="auto"/>
            <w:vAlign w:val="center"/>
          </w:tcPr>
          <w:p w14:paraId="39F1818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eastAsia="宋体"/>
                <w:lang w:eastAsia="zh-CN"/>
              </w:rPr>
            </w:pPr>
            <w:r>
              <w:rPr>
                <w:rFonts w:hint="eastAsia"/>
                <w:lang w:eastAsia="zh-CN"/>
              </w:rPr>
              <w:t>二期</w:t>
            </w:r>
          </w:p>
        </w:tc>
        <w:tc>
          <w:tcPr>
            <w:tcW w:w="1037" w:type="pct"/>
            <w:tcBorders>
              <w:right w:val="nil"/>
            </w:tcBorders>
            <w:shd w:val="clear" w:color="auto" w:fill="auto"/>
            <w:vAlign w:val="center"/>
          </w:tcPr>
          <w:p w14:paraId="64B37A7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color w:val="auto"/>
                <w:sz w:val="21"/>
                <w:szCs w:val="21"/>
                <w:highlight w:val="none"/>
              </w:rPr>
              <w:t>调节池</w:t>
            </w:r>
            <w:r>
              <w:rPr>
                <w:rFonts w:hint="eastAsia"/>
                <w:color w:val="auto"/>
                <w:sz w:val="21"/>
                <w:szCs w:val="21"/>
                <w:highlight w:val="none"/>
                <w:lang w:eastAsia="zh-CN"/>
              </w:rPr>
              <w:t>及事故池</w:t>
            </w:r>
          </w:p>
        </w:tc>
        <w:tc>
          <w:tcPr>
            <w:tcW w:w="856" w:type="pct"/>
            <w:vMerge w:val="continue"/>
            <w:tcBorders>
              <w:right w:val="nil"/>
            </w:tcBorders>
            <w:shd w:val="clear" w:color="auto" w:fill="auto"/>
            <w:vAlign w:val="center"/>
          </w:tcPr>
          <w:p w14:paraId="002C9A4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6F4531D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00A3B6E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5AF1204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20D63BE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19D3F4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17C82592">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continue"/>
            <w:tcBorders>
              <w:left w:val="nil"/>
            </w:tcBorders>
            <w:vAlign w:val="center"/>
          </w:tcPr>
          <w:p w14:paraId="22D6ED0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7B0F7B1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272DB4C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6676BF2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3FE62B1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67803B2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4224835E">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color w:val="auto"/>
                <w:sz w:val="21"/>
                <w:szCs w:val="21"/>
                <w:highlight w:val="none"/>
                <w:lang w:eastAsia="zh-CN"/>
              </w:rPr>
              <w:t>混合反应沉淀池</w:t>
            </w:r>
          </w:p>
        </w:tc>
        <w:tc>
          <w:tcPr>
            <w:tcW w:w="856" w:type="pct"/>
            <w:vMerge w:val="continue"/>
            <w:tcBorders>
              <w:right w:val="nil"/>
            </w:tcBorders>
            <w:shd w:val="clear" w:color="auto" w:fill="auto"/>
            <w:vAlign w:val="center"/>
          </w:tcPr>
          <w:p w14:paraId="5181DFF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62E3EB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69D7207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3E3985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5F2615E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37A6DC4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0472512F">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continue"/>
            <w:tcBorders>
              <w:left w:val="nil"/>
            </w:tcBorders>
            <w:vAlign w:val="center"/>
          </w:tcPr>
          <w:p w14:paraId="746D8AB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7AB159A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6FB86F6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71DAB56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0E7347D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3D4E93B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4880D4B5">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color w:val="auto"/>
                <w:sz w:val="21"/>
                <w:szCs w:val="21"/>
                <w:highlight w:val="none"/>
              </w:rPr>
              <w:t>水解酸化池</w:t>
            </w:r>
          </w:p>
        </w:tc>
        <w:tc>
          <w:tcPr>
            <w:tcW w:w="856" w:type="pct"/>
            <w:vMerge w:val="continue"/>
            <w:tcBorders>
              <w:right w:val="nil"/>
            </w:tcBorders>
            <w:shd w:val="clear" w:color="auto" w:fill="auto"/>
            <w:vAlign w:val="center"/>
          </w:tcPr>
          <w:p w14:paraId="147BA9D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41FF834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56275C3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155871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105A94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624123C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7FC0A15E">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continue"/>
            <w:tcBorders>
              <w:left w:val="nil"/>
            </w:tcBorders>
            <w:vAlign w:val="center"/>
          </w:tcPr>
          <w:p w14:paraId="714BB41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38B339B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472267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1B050CF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434CE3D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7F83DF9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3C4651AD">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AAOAO生化池（厌氧+缺氧池）</w:t>
            </w:r>
          </w:p>
        </w:tc>
        <w:tc>
          <w:tcPr>
            <w:tcW w:w="856" w:type="pct"/>
            <w:vMerge w:val="continue"/>
            <w:tcBorders>
              <w:right w:val="nil"/>
            </w:tcBorders>
            <w:shd w:val="clear" w:color="auto" w:fill="auto"/>
            <w:vAlign w:val="center"/>
          </w:tcPr>
          <w:p w14:paraId="5C93C93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691DF90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3693B61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2844EB1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1F5FF04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71459F8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77A335BE">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4" w:hRule="atLeast"/>
          <w:jc w:val="center"/>
        </w:trPr>
        <w:tc>
          <w:tcPr>
            <w:tcW w:w="146" w:type="pct"/>
            <w:vMerge w:val="continue"/>
            <w:tcBorders>
              <w:left w:val="nil"/>
            </w:tcBorders>
            <w:vAlign w:val="center"/>
          </w:tcPr>
          <w:p w14:paraId="1ADC710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54DA3BA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4C32D71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31EC22A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3F6197C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101BC21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6EC03631">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细格栅及沉砂池</w:t>
            </w:r>
          </w:p>
        </w:tc>
        <w:tc>
          <w:tcPr>
            <w:tcW w:w="856" w:type="pct"/>
            <w:vMerge w:val="continue"/>
            <w:tcBorders>
              <w:right w:val="nil"/>
            </w:tcBorders>
            <w:shd w:val="clear" w:color="auto" w:fill="auto"/>
            <w:vAlign w:val="center"/>
          </w:tcPr>
          <w:p w14:paraId="1D198D1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650A7CD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35865CB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7EA110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27DB54F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4E33D7A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0206EDE1">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1" w:hRule="atLeast"/>
          <w:jc w:val="center"/>
        </w:trPr>
        <w:tc>
          <w:tcPr>
            <w:tcW w:w="146" w:type="pct"/>
            <w:vMerge w:val="continue"/>
            <w:tcBorders>
              <w:left w:val="nil"/>
            </w:tcBorders>
            <w:vAlign w:val="center"/>
          </w:tcPr>
          <w:p w14:paraId="5A90A7B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587" w:type="pct"/>
            <w:vMerge w:val="continue"/>
            <w:vAlign w:val="center"/>
          </w:tcPr>
          <w:p w14:paraId="512C9EC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380" w:type="pct"/>
            <w:vMerge w:val="continue"/>
            <w:vAlign w:val="center"/>
          </w:tcPr>
          <w:p w14:paraId="3140BAA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265" w:type="pct"/>
            <w:vMerge w:val="restart"/>
            <w:tcBorders>
              <w:right w:val="nil"/>
            </w:tcBorders>
            <w:shd w:val="clear" w:color="auto" w:fill="auto"/>
            <w:vAlign w:val="center"/>
          </w:tcPr>
          <w:p w14:paraId="10131BD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spacing w:val="4"/>
                <w:kern w:val="0"/>
                <w:sz w:val="21"/>
                <w:szCs w:val="21"/>
                <w:lang w:val="en-US" w:eastAsia="en-US" w:bidi="ar-SA"/>
              </w:rPr>
            </w:pPr>
            <w:r>
              <w:rPr>
                <w:rFonts w:hint="eastAsia" w:ascii="Times New Roman" w:hAnsi="Times New Roman" w:cs="Times New Roman"/>
                <w:spacing w:val="4"/>
                <w:sz w:val="21"/>
                <w:szCs w:val="21"/>
                <w:lang w:val="en-US" w:eastAsia="zh-CN"/>
              </w:rPr>
              <w:t>TA002</w:t>
            </w:r>
          </w:p>
        </w:tc>
        <w:tc>
          <w:tcPr>
            <w:tcW w:w="328" w:type="pct"/>
            <w:vMerge w:val="restart"/>
            <w:tcBorders>
              <w:right w:val="nil"/>
            </w:tcBorders>
            <w:shd w:val="clear" w:color="auto" w:fill="auto"/>
            <w:vAlign w:val="center"/>
          </w:tcPr>
          <w:p w14:paraId="168F3E9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Times New Roman" w:cs="Times New Roman"/>
                <w:snapToGrid w:val="0"/>
                <w:color w:val="000000"/>
                <w:spacing w:val="3"/>
                <w:kern w:val="0"/>
                <w:sz w:val="21"/>
                <w:szCs w:val="21"/>
                <w:lang w:val="en-US" w:eastAsia="en-US" w:bidi="ar-SA"/>
              </w:rPr>
            </w:pPr>
            <w:r>
              <w:rPr>
                <w:rFonts w:hint="default" w:ascii="Times New Roman" w:hAnsi="Times New Roman" w:eastAsia="Times New Roman" w:cs="Times New Roman"/>
                <w:spacing w:val="3"/>
                <w:sz w:val="21"/>
                <w:szCs w:val="21"/>
                <w:lang w:val="en-US" w:eastAsia="zh-CN"/>
              </w:rPr>
              <w:t>28000</w:t>
            </w:r>
            <w:r>
              <w:rPr>
                <w:rFonts w:hint="default" w:ascii="Times New Roman" w:hAnsi="Times New Roman" w:eastAsia="Times New Roman" w:cs="Times New Roman"/>
                <w:spacing w:val="3"/>
                <w:sz w:val="21"/>
                <w:szCs w:val="21"/>
              </w:rPr>
              <w:t>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Times New Roman" w:cs="Times New Roman"/>
                <w:spacing w:val="3"/>
                <w:sz w:val="21"/>
                <w:szCs w:val="21"/>
              </w:rPr>
              <w:t>/h</w:t>
            </w:r>
          </w:p>
        </w:tc>
        <w:tc>
          <w:tcPr>
            <w:tcW w:w="247" w:type="pct"/>
            <w:vMerge w:val="restart"/>
            <w:tcBorders>
              <w:right w:val="nil"/>
            </w:tcBorders>
            <w:shd w:val="clear" w:color="auto" w:fill="auto"/>
            <w:vAlign w:val="center"/>
          </w:tcPr>
          <w:p w14:paraId="71E1573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Times New Roman" w:hAnsi="Times New Roman" w:eastAsia="宋体" w:cs="Times New Roman"/>
                <w:snapToGrid w:val="0"/>
                <w:color w:val="000000"/>
                <w:spacing w:val="8"/>
                <w:kern w:val="0"/>
                <w:sz w:val="21"/>
                <w:szCs w:val="21"/>
                <w:lang w:val="en-US" w:eastAsia="zh-CN" w:bidi="ar-SA"/>
              </w:rPr>
            </w:pPr>
            <w:r>
              <w:rPr>
                <w:rFonts w:hint="eastAsia" w:ascii="Times New Roman" w:hAnsi="Times New Roman" w:cs="Times New Roman"/>
                <w:snapToGrid w:val="0"/>
                <w:color w:val="000000"/>
                <w:spacing w:val="8"/>
                <w:kern w:val="0"/>
                <w:sz w:val="21"/>
                <w:szCs w:val="21"/>
                <w:lang w:val="en-US" w:eastAsia="zh-CN" w:bidi="ar-SA"/>
              </w:rPr>
              <w:t>一期</w:t>
            </w:r>
          </w:p>
        </w:tc>
        <w:tc>
          <w:tcPr>
            <w:tcW w:w="1037" w:type="pct"/>
            <w:tcBorders>
              <w:right w:val="nil"/>
            </w:tcBorders>
            <w:shd w:val="clear" w:color="auto" w:fill="auto"/>
            <w:vAlign w:val="center"/>
          </w:tcPr>
          <w:p w14:paraId="5B93A47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napToGrid w:val="0"/>
                <w:color w:val="000000"/>
                <w:spacing w:val="8"/>
                <w:kern w:val="0"/>
                <w:sz w:val="21"/>
                <w:szCs w:val="21"/>
                <w:lang w:val="en-US" w:eastAsia="en-US" w:bidi="ar-SA"/>
              </w:rPr>
            </w:pPr>
            <w:r>
              <w:rPr>
                <w:rFonts w:hint="eastAsia" w:ascii="Times New Roman" w:hAnsi="Times New Roman" w:eastAsia="宋体" w:cs="Times New Roman"/>
                <w:color w:val="auto"/>
                <w:sz w:val="21"/>
                <w:szCs w:val="21"/>
                <w:highlight w:val="none"/>
                <w:lang w:eastAsia="zh-CN"/>
              </w:rPr>
              <w:t>调节池及事故池</w:t>
            </w:r>
          </w:p>
        </w:tc>
        <w:tc>
          <w:tcPr>
            <w:tcW w:w="856" w:type="pct"/>
            <w:vMerge w:val="restart"/>
            <w:tcBorders>
              <w:right w:val="nil"/>
            </w:tcBorders>
            <w:shd w:val="clear" w:color="auto" w:fill="auto"/>
            <w:vAlign w:val="center"/>
          </w:tcPr>
          <w:p w14:paraId="05EFD3E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rPr>
              <w:t>构筑物</w:t>
            </w:r>
            <w:r>
              <w:rPr>
                <w:rFonts w:hint="eastAsia" w:ascii="Times New Roman" w:hAnsi="Times New Roman" w:cs="Times New Roman"/>
                <w:spacing w:val="8"/>
                <w:sz w:val="21"/>
                <w:szCs w:val="21"/>
                <w:lang w:eastAsia="zh-CN"/>
              </w:rPr>
              <w:t>加盖、加罩</w:t>
            </w:r>
            <w:r>
              <w:rPr>
                <w:rFonts w:hint="eastAsia" w:ascii="Times New Roman" w:hAnsi="Times New Roman" w:cs="Times New Roman"/>
                <w:spacing w:val="8"/>
                <w:sz w:val="21"/>
                <w:szCs w:val="21"/>
                <w:lang w:val="en-US" w:eastAsia="zh-CN"/>
              </w:rPr>
              <w:t>+负压收集+洗涤+生物滤池处理后通过排气筒DA002排放</w:t>
            </w:r>
          </w:p>
        </w:tc>
        <w:tc>
          <w:tcPr>
            <w:tcW w:w="267" w:type="pct"/>
            <w:vMerge w:val="restart"/>
            <w:tcBorders>
              <w:right w:val="nil"/>
            </w:tcBorders>
            <w:shd w:val="clear" w:color="auto" w:fill="auto"/>
            <w:vAlign w:val="center"/>
          </w:tcPr>
          <w:p w14:paraId="601B23F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spacing w:val="-3"/>
                <w:kern w:val="0"/>
                <w:sz w:val="21"/>
                <w:szCs w:val="21"/>
                <w:lang w:val="en-US" w:eastAsia="zh-CN" w:bidi="ar-SA"/>
              </w:rPr>
            </w:pPr>
            <w:r>
              <w:rPr>
                <w:rFonts w:hint="eastAsia" w:ascii="Times New Roman" w:hAnsi="Times New Roman" w:cs="Times New Roman"/>
                <w:sz w:val="21"/>
                <w:szCs w:val="21"/>
                <w:lang w:val="en-US" w:eastAsia="zh-CN"/>
              </w:rPr>
              <w:t>DA002</w:t>
            </w:r>
          </w:p>
        </w:tc>
        <w:tc>
          <w:tcPr>
            <w:tcW w:w="210" w:type="pct"/>
            <w:vMerge w:val="restart"/>
            <w:tcBorders>
              <w:right w:val="nil"/>
            </w:tcBorders>
            <w:vAlign w:val="center"/>
          </w:tcPr>
          <w:p w14:paraId="0894CDB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spacing w:val="8"/>
                <w:sz w:val="21"/>
                <w:szCs w:val="21"/>
              </w:rPr>
            </w:pPr>
            <w:r>
              <w:rPr>
                <w:rFonts w:hint="eastAsia" w:ascii="Times New Roman" w:hAnsi="Times New Roman" w:eastAsia="宋体" w:cs="Times New Roman"/>
                <w:spacing w:val="-3"/>
                <w:sz w:val="21"/>
                <w:szCs w:val="21"/>
                <w:lang w:val="en-US" w:eastAsia="zh-CN"/>
              </w:rPr>
              <w:t>15m</w:t>
            </w:r>
          </w:p>
        </w:tc>
        <w:tc>
          <w:tcPr>
            <w:tcW w:w="246" w:type="pct"/>
            <w:vMerge w:val="restart"/>
            <w:tcBorders>
              <w:right w:val="nil"/>
            </w:tcBorders>
            <w:vAlign w:val="center"/>
          </w:tcPr>
          <w:p w14:paraId="588EB9D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cs="Times New Roman"/>
                <w:spacing w:val="8"/>
                <w:sz w:val="21"/>
                <w:szCs w:val="21"/>
              </w:rPr>
            </w:pPr>
            <w:r>
              <w:rPr>
                <w:rFonts w:hint="default" w:ascii="Times New Roman" w:hAnsi="Times New Roman" w:eastAsia="Times New Roman" w:cs="Times New Roman"/>
                <w:color w:val="auto"/>
                <w:spacing w:val="6"/>
                <w:sz w:val="21"/>
                <w:szCs w:val="21"/>
              </w:rPr>
              <w:t>Φ</w:t>
            </w:r>
            <w:r>
              <w:rPr>
                <w:rFonts w:hint="eastAsia" w:ascii="Times New Roman" w:hAnsi="Times New Roman" w:eastAsia="宋体" w:cs="Times New Roman"/>
                <w:color w:val="auto"/>
                <w:spacing w:val="6"/>
                <w:sz w:val="21"/>
                <w:szCs w:val="21"/>
                <w:lang w:val="en-US" w:eastAsia="zh-CN"/>
              </w:rPr>
              <w:t>90</w:t>
            </w:r>
            <w:r>
              <w:rPr>
                <w:rFonts w:hint="default" w:ascii="Times New Roman" w:hAnsi="Times New Roman" w:eastAsia="Times New Roman" w:cs="Times New Roman"/>
                <w:color w:val="auto"/>
                <w:sz w:val="21"/>
                <w:szCs w:val="21"/>
              </w:rPr>
              <w:t>cm</w:t>
            </w:r>
          </w:p>
        </w:tc>
        <w:tc>
          <w:tcPr>
            <w:tcW w:w="278" w:type="pct"/>
            <w:vMerge w:val="continue"/>
            <w:tcBorders>
              <w:right w:val="nil"/>
            </w:tcBorders>
            <w:vAlign w:val="center"/>
          </w:tcPr>
          <w:p w14:paraId="38731BF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p>
        </w:tc>
        <w:tc>
          <w:tcPr>
            <w:tcW w:w="150" w:type="pct"/>
            <w:vMerge w:val="restart"/>
            <w:shd w:val="clear" w:color="auto" w:fill="auto"/>
            <w:vAlign w:val="center"/>
          </w:tcPr>
          <w:p w14:paraId="11C459B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000000"/>
                <w:spacing w:val="3"/>
                <w:kern w:val="0"/>
                <w:sz w:val="21"/>
                <w:szCs w:val="21"/>
                <w:lang w:val="en-US" w:eastAsia="en-US" w:bidi="ar-SA"/>
              </w:rPr>
            </w:pPr>
            <w:r>
              <w:rPr>
                <w:rFonts w:hint="default" w:ascii="Times New Roman" w:hAnsi="Times New Roman" w:cs="Times New Roman"/>
                <w:spacing w:val="3"/>
                <w:sz w:val="21"/>
                <w:szCs w:val="21"/>
              </w:rPr>
              <w:t>大气</w:t>
            </w:r>
          </w:p>
        </w:tc>
      </w:tr>
      <w:tr w14:paraId="2CDA7B3B">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1" w:hRule="atLeast"/>
          <w:jc w:val="center"/>
        </w:trPr>
        <w:tc>
          <w:tcPr>
            <w:tcW w:w="146" w:type="pct"/>
            <w:vMerge w:val="continue"/>
            <w:tcBorders>
              <w:left w:val="nil"/>
            </w:tcBorders>
            <w:vAlign w:val="center"/>
          </w:tcPr>
          <w:p w14:paraId="4E70474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0B608C6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7B42330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552E0D2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263471E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4181A82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0F0A09C7">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储泥池</w:t>
            </w:r>
          </w:p>
        </w:tc>
        <w:tc>
          <w:tcPr>
            <w:tcW w:w="856" w:type="pct"/>
            <w:vMerge w:val="continue"/>
            <w:tcBorders>
              <w:right w:val="nil"/>
            </w:tcBorders>
            <w:shd w:val="clear" w:color="auto" w:fill="auto"/>
            <w:vAlign w:val="center"/>
          </w:tcPr>
          <w:p w14:paraId="7BFB4F2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3D83A33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641607E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0190C1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7C4B8B7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56659E9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5D3B06F5">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1" w:hRule="atLeast"/>
          <w:jc w:val="center"/>
        </w:trPr>
        <w:tc>
          <w:tcPr>
            <w:tcW w:w="146" w:type="pct"/>
            <w:vMerge w:val="continue"/>
            <w:tcBorders>
              <w:left w:val="nil"/>
            </w:tcBorders>
            <w:vAlign w:val="center"/>
          </w:tcPr>
          <w:p w14:paraId="118083F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075ADF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0D3C11D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0DA9203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63FE3D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4CBCCDE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17AC22B2">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粗格栅及进水泵房</w:t>
            </w:r>
          </w:p>
        </w:tc>
        <w:tc>
          <w:tcPr>
            <w:tcW w:w="856" w:type="pct"/>
            <w:vMerge w:val="continue"/>
            <w:tcBorders>
              <w:right w:val="nil"/>
            </w:tcBorders>
            <w:shd w:val="clear" w:color="auto" w:fill="auto"/>
            <w:vAlign w:val="center"/>
          </w:tcPr>
          <w:p w14:paraId="3E44BAE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2595803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7B44AB7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76485D4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6BB87E6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4789C5A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56B2ECC2">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1" w:hRule="atLeast"/>
          <w:jc w:val="center"/>
        </w:trPr>
        <w:tc>
          <w:tcPr>
            <w:tcW w:w="146" w:type="pct"/>
            <w:vMerge w:val="continue"/>
            <w:tcBorders>
              <w:left w:val="nil"/>
            </w:tcBorders>
            <w:vAlign w:val="center"/>
          </w:tcPr>
          <w:p w14:paraId="05B5DE3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112AFCD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3A8D0F5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32F3B38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1CCBAD9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1EEB814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1F5DC2D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细格栅及沉沙池</w:t>
            </w:r>
          </w:p>
        </w:tc>
        <w:tc>
          <w:tcPr>
            <w:tcW w:w="856" w:type="pct"/>
            <w:vMerge w:val="continue"/>
            <w:tcBorders>
              <w:right w:val="nil"/>
            </w:tcBorders>
            <w:shd w:val="clear" w:color="auto" w:fill="auto"/>
            <w:vAlign w:val="center"/>
          </w:tcPr>
          <w:p w14:paraId="20C6D4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1D938E6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7952B02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62845E9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7685914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55D7EE6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27D7622A">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1" w:hRule="atLeast"/>
          <w:jc w:val="center"/>
        </w:trPr>
        <w:tc>
          <w:tcPr>
            <w:tcW w:w="146" w:type="pct"/>
            <w:vMerge w:val="continue"/>
            <w:tcBorders>
              <w:left w:val="nil"/>
            </w:tcBorders>
            <w:vAlign w:val="center"/>
          </w:tcPr>
          <w:p w14:paraId="7EE30B1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026C82F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68D00F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2832AEB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48C77B6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vMerge w:val="continue"/>
            <w:tcBorders>
              <w:right w:val="nil"/>
            </w:tcBorders>
            <w:shd w:val="clear" w:color="auto" w:fill="auto"/>
            <w:vAlign w:val="center"/>
          </w:tcPr>
          <w:p w14:paraId="7F4594E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037" w:type="pct"/>
            <w:tcBorders>
              <w:right w:val="nil"/>
            </w:tcBorders>
            <w:shd w:val="clear" w:color="auto" w:fill="auto"/>
            <w:vAlign w:val="center"/>
          </w:tcPr>
          <w:p w14:paraId="2156F52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污泥脱水机房及加药间</w:t>
            </w:r>
          </w:p>
        </w:tc>
        <w:tc>
          <w:tcPr>
            <w:tcW w:w="856" w:type="pct"/>
            <w:vMerge w:val="continue"/>
            <w:tcBorders>
              <w:right w:val="nil"/>
            </w:tcBorders>
            <w:shd w:val="clear" w:color="auto" w:fill="auto"/>
            <w:vAlign w:val="center"/>
          </w:tcPr>
          <w:p w14:paraId="135214E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747137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2477F9C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1B48F69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2AAA7C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454CEAE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r w14:paraId="744F677C">
        <w:tblPrEx>
          <w:tblBorders>
            <w:top w:val="single" w:color="000000" w:sz="2" w:space="0"/>
            <w:left w:val="single" w:color="000000" w:sz="2" w:space="0"/>
            <w:bottom w:val="single" w:color="auto" w:sz="4"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81" w:hRule="atLeast"/>
          <w:jc w:val="center"/>
        </w:trPr>
        <w:tc>
          <w:tcPr>
            <w:tcW w:w="146" w:type="pct"/>
            <w:vMerge w:val="continue"/>
            <w:tcBorders>
              <w:left w:val="nil"/>
            </w:tcBorders>
            <w:vAlign w:val="center"/>
          </w:tcPr>
          <w:p w14:paraId="04A8CDB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587" w:type="pct"/>
            <w:vMerge w:val="continue"/>
            <w:vAlign w:val="center"/>
          </w:tcPr>
          <w:p w14:paraId="56351FF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80" w:type="pct"/>
            <w:vMerge w:val="continue"/>
            <w:vAlign w:val="center"/>
          </w:tcPr>
          <w:p w14:paraId="4EBDE8E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5" w:type="pct"/>
            <w:vMerge w:val="continue"/>
            <w:tcBorders>
              <w:right w:val="nil"/>
            </w:tcBorders>
            <w:shd w:val="clear" w:color="auto" w:fill="auto"/>
            <w:vAlign w:val="center"/>
          </w:tcPr>
          <w:p w14:paraId="3EB6E94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328" w:type="pct"/>
            <w:vMerge w:val="continue"/>
            <w:tcBorders>
              <w:right w:val="nil"/>
            </w:tcBorders>
            <w:shd w:val="clear" w:color="auto" w:fill="auto"/>
            <w:vAlign w:val="center"/>
          </w:tcPr>
          <w:p w14:paraId="5BB9D4F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7" w:type="pct"/>
            <w:tcBorders>
              <w:right w:val="nil"/>
            </w:tcBorders>
            <w:shd w:val="clear" w:color="auto" w:fill="auto"/>
            <w:vAlign w:val="center"/>
          </w:tcPr>
          <w:p w14:paraId="5484D1D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eastAsia="宋体"/>
                <w:lang w:eastAsia="zh-CN"/>
              </w:rPr>
            </w:pPr>
            <w:r>
              <w:rPr>
                <w:rFonts w:hint="eastAsia"/>
                <w:lang w:eastAsia="zh-CN"/>
              </w:rPr>
              <w:t>二期</w:t>
            </w:r>
          </w:p>
        </w:tc>
        <w:tc>
          <w:tcPr>
            <w:tcW w:w="1037" w:type="pct"/>
            <w:tcBorders>
              <w:right w:val="nil"/>
            </w:tcBorders>
            <w:shd w:val="clear" w:color="auto" w:fill="auto"/>
            <w:vAlign w:val="center"/>
          </w:tcPr>
          <w:p w14:paraId="06333D69">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pPr>
            <w:r>
              <w:rPr>
                <w:rFonts w:hint="eastAsia" w:ascii="Times New Roman" w:hAnsi="Times New Roman" w:eastAsia="宋体" w:cs="Times New Roman"/>
                <w:color w:val="auto"/>
                <w:sz w:val="21"/>
                <w:szCs w:val="21"/>
                <w:highlight w:val="none"/>
                <w:lang w:eastAsia="zh-CN"/>
              </w:rPr>
              <w:t>污泥浓缩池</w:t>
            </w:r>
          </w:p>
        </w:tc>
        <w:tc>
          <w:tcPr>
            <w:tcW w:w="856" w:type="pct"/>
            <w:vMerge w:val="continue"/>
            <w:tcBorders>
              <w:right w:val="nil"/>
            </w:tcBorders>
            <w:shd w:val="clear" w:color="auto" w:fill="auto"/>
            <w:vAlign w:val="center"/>
          </w:tcPr>
          <w:p w14:paraId="45B3859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67" w:type="pct"/>
            <w:vMerge w:val="continue"/>
            <w:tcBorders>
              <w:right w:val="nil"/>
            </w:tcBorders>
            <w:shd w:val="clear" w:color="auto" w:fill="auto"/>
            <w:vAlign w:val="center"/>
          </w:tcPr>
          <w:p w14:paraId="0ACC9A2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10" w:type="pct"/>
            <w:vMerge w:val="continue"/>
            <w:tcBorders>
              <w:right w:val="nil"/>
            </w:tcBorders>
            <w:vAlign w:val="center"/>
          </w:tcPr>
          <w:p w14:paraId="06E1BBE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46" w:type="pct"/>
            <w:vMerge w:val="continue"/>
            <w:tcBorders>
              <w:right w:val="nil"/>
            </w:tcBorders>
            <w:vAlign w:val="center"/>
          </w:tcPr>
          <w:p w14:paraId="67296C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278" w:type="pct"/>
            <w:vMerge w:val="continue"/>
            <w:tcBorders>
              <w:right w:val="nil"/>
            </w:tcBorders>
            <w:vAlign w:val="center"/>
          </w:tcPr>
          <w:p w14:paraId="1541507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c>
          <w:tcPr>
            <w:tcW w:w="150" w:type="pct"/>
            <w:vMerge w:val="continue"/>
            <w:shd w:val="clear" w:color="auto" w:fill="auto"/>
            <w:vAlign w:val="center"/>
          </w:tcPr>
          <w:p w14:paraId="7556255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pPr>
          </w:p>
        </w:tc>
      </w:tr>
    </w:tbl>
    <w:p w14:paraId="11B7158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rPr>
          <w:rFonts w:ascii="宋体" w:hAnsi="宋体" w:eastAsia="宋体" w:cs="宋体"/>
          <w:sz w:val="24"/>
          <w:szCs w:val="24"/>
        </w:rPr>
      </w:pPr>
      <w:r>
        <w:rPr>
          <w:rFonts w:ascii="宋体" w:hAnsi="宋体" w:eastAsia="宋体" w:cs="宋体"/>
          <w:spacing w:val="-6"/>
          <w:sz w:val="24"/>
          <w:szCs w:val="24"/>
        </w:rPr>
        <w:t>（</w:t>
      </w:r>
      <w:r>
        <w:rPr>
          <w:rFonts w:ascii="Times New Roman" w:hAnsi="Times New Roman" w:eastAsia="Times New Roman" w:cs="Times New Roman"/>
          <w:spacing w:val="-6"/>
          <w:sz w:val="24"/>
          <w:szCs w:val="24"/>
        </w:rPr>
        <w:t>2</w:t>
      </w:r>
      <w:r>
        <w:rPr>
          <w:rFonts w:ascii="宋体" w:hAnsi="宋体" w:eastAsia="宋体" w:cs="宋体"/>
          <w:spacing w:val="-6"/>
          <w:sz w:val="24"/>
          <w:szCs w:val="24"/>
        </w:rPr>
        <w:t>）废水</w:t>
      </w:r>
    </w:p>
    <w:p w14:paraId="7F1438B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8"/>
        <w:textAlignment w:val="baseline"/>
        <w:rPr>
          <w:rFonts w:ascii="宋体" w:hAnsi="宋体" w:eastAsia="宋体" w:cs="宋体"/>
          <w:sz w:val="24"/>
          <w:szCs w:val="24"/>
        </w:rPr>
      </w:pPr>
      <w:r>
        <w:rPr>
          <w:rFonts w:ascii="宋体" w:hAnsi="宋体" w:eastAsia="宋体" w:cs="宋体"/>
          <w:spacing w:val="2"/>
          <w:sz w:val="24"/>
          <w:szCs w:val="24"/>
        </w:rPr>
        <w:t>本项目运营期产生的废水主要有</w:t>
      </w:r>
      <w:r>
        <w:rPr>
          <w:rFonts w:hint="eastAsia" w:ascii="宋体" w:hAnsi="宋体" w:eastAsia="宋体" w:cs="宋体"/>
          <w:spacing w:val="2"/>
          <w:sz w:val="24"/>
          <w:szCs w:val="24"/>
          <w:lang w:val="en-US" w:eastAsia="zh-CN"/>
        </w:rPr>
        <w:t>滤布滤池反冲洗</w:t>
      </w:r>
      <w:r>
        <w:rPr>
          <w:rFonts w:hint="eastAsia" w:ascii="宋体" w:hAnsi="宋体" w:eastAsia="宋体" w:cs="宋体"/>
          <w:spacing w:val="2"/>
          <w:sz w:val="24"/>
          <w:szCs w:val="24"/>
        </w:rPr>
        <w:t>废</w:t>
      </w:r>
      <w:r>
        <w:rPr>
          <w:rFonts w:ascii="宋体" w:hAnsi="宋体" w:eastAsia="宋体" w:cs="宋体"/>
          <w:spacing w:val="2"/>
          <w:sz w:val="24"/>
          <w:szCs w:val="24"/>
        </w:rPr>
        <w:t>水</w:t>
      </w:r>
      <w:r>
        <w:rPr>
          <w:rFonts w:hint="eastAsia" w:ascii="宋体" w:hAnsi="宋体" w:eastAsia="宋体" w:cs="宋体"/>
          <w:spacing w:val="2"/>
          <w:sz w:val="24"/>
          <w:szCs w:val="24"/>
        </w:rPr>
        <w:t>、</w:t>
      </w:r>
      <w:r>
        <w:rPr>
          <w:rFonts w:hint="eastAsia" w:ascii="宋体" w:hAnsi="宋体" w:eastAsia="宋体" w:cs="宋体"/>
          <w:spacing w:val="2"/>
          <w:sz w:val="24"/>
          <w:szCs w:val="24"/>
          <w:lang w:val="en-US" w:eastAsia="zh-CN"/>
        </w:rPr>
        <w:t>污泥池反冲洗废水、药</w:t>
      </w:r>
      <w:r>
        <w:rPr>
          <w:rFonts w:hint="default" w:ascii="宋体" w:hAnsi="宋体" w:eastAsia="宋体" w:cs="宋体"/>
          <w:spacing w:val="2"/>
          <w:sz w:val="24"/>
          <w:szCs w:val="24"/>
          <w:lang w:val="en-US" w:eastAsia="zh-CN"/>
        </w:rPr>
        <w:t>剂配制</w:t>
      </w:r>
      <w:r>
        <w:rPr>
          <w:rFonts w:hint="default" w:ascii="宋体" w:hAnsi="宋体" w:eastAsia="宋体" w:cs="宋体"/>
          <w:spacing w:val="2"/>
          <w:sz w:val="24"/>
          <w:szCs w:val="24"/>
        </w:rPr>
        <w:t>废水、</w:t>
      </w:r>
      <w:r>
        <w:rPr>
          <w:rFonts w:hint="default" w:ascii="宋体" w:hAnsi="宋体" w:eastAsia="宋体" w:cs="宋体"/>
          <w:spacing w:val="2"/>
          <w:sz w:val="24"/>
          <w:szCs w:val="24"/>
          <w:lang w:val="en-US" w:eastAsia="zh-CN"/>
        </w:rPr>
        <w:t>实验室</w:t>
      </w:r>
      <w:r>
        <w:rPr>
          <w:rFonts w:hint="default" w:ascii="宋体" w:hAnsi="宋体" w:eastAsia="宋体" w:cs="宋体"/>
          <w:spacing w:val="2"/>
          <w:sz w:val="24"/>
          <w:szCs w:val="24"/>
        </w:rPr>
        <w:t>废水</w:t>
      </w:r>
      <w:r>
        <w:rPr>
          <w:rFonts w:hint="eastAsia" w:ascii="宋体" w:hAnsi="宋体" w:eastAsia="宋体" w:cs="宋体"/>
          <w:spacing w:val="2"/>
          <w:sz w:val="24"/>
          <w:szCs w:val="24"/>
          <w:lang w:val="en-US" w:eastAsia="zh-CN"/>
        </w:rPr>
        <w:t>、除臭系统喷淋废水</w:t>
      </w:r>
      <w:r>
        <w:rPr>
          <w:rFonts w:hint="default" w:ascii="宋体" w:hAnsi="宋体" w:eastAsia="宋体" w:cs="宋体"/>
          <w:spacing w:val="2"/>
          <w:sz w:val="24"/>
          <w:szCs w:val="24"/>
        </w:rPr>
        <w:t>及生活污水</w:t>
      </w:r>
      <w:r>
        <w:rPr>
          <w:rFonts w:ascii="宋体" w:hAnsi="宋体" w:eastAsia="宋体" w:cs="宋体"/>
          <w:spacing w:val="-2"/>
          <w:sz w:val="24"/>
          <w:szCs w:val="24"/>
        </w:rPr>
        <w:t>。</w:t>
      </w:r>
    </w:p>
    <w:p w14:paraId="65C9F7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4"/>
          <w:szCs w:val="24"/>
        </w:rPr>
      </w:pPr>
      <w:r>
        <w:rPr>
          <w:rFonts w:ascii="宋体" w:hAnsi="宋体" w:eastAsia="宋体" w:cs="宋体"/>
          <w:b/>
          <w:bCs/>
          <w:spacing w:val="-11"/>
          <w:sz w:val="24"/>
          <w:szCs w:val="24"/>
        </w:rPr>
        <w:t>表</w:t>
      </w:r>
      <w:r>
        <w:rPr>
          <w:rFonts w:ascii="宋体" w:hAnsi="宋体" w:eastAsia="宋体" w:cs="宋体"/>
          <w:spacing w:val="-40"/>
          <w:sz w:val="24"/>
          <w:szCs w:val="24"/>
        </w:rPr>
        <w:t xml:space="preserve"> </w:t>
      </w:r>
      <w:r>
        <w:rPr>
          <w:rFonts w:ascii="Times New Roman" w:hAnsi="Times New Roman" w:eastAsia="Times New Roman" w:cs="Times New Roman"/>
          <w:b/>
          <w:bCs/>
          <w:spacing w:val="-11"/>
          <w:sz w:val="24"/>
          <w:szCs w:val="24"/>
        </w:rPr>
        <w:t xml:space="preserve">3.4-2    </w:t>
      </w:r>
      <w:r>
        <w:rPr>
          <w:rFonts w:ascii="宋体" w:hAnsi="宋体" w:eastAsia="宋体" w:cs="宋体"/>
          <w:b/>
          <w:bCs/>
          <w:spacing w:val="-11"/>
          <w:sz w:val="24"/>
          <w:szCs w:val="24"/>
        </w:rPr>
        <w:t>废水排放基本情况一览表</w:t>
      </w:r>
    </w:p>
    <w:p w14:paraId="5C546494">
      <w:pPr>
        <w:spacing w:line="38" w:lineRule="auto"/>
        <w:rPr>
          <w:rFonts w:ascii="Arial"/>
          <w:sz w:val="2"/>
        </w:rPr>
      </w:pPr>
    </w:p>
    <w:tbl>
      <w:tblPr>
        <w:tblStyle w:val="10"/>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96"/>
        <w:gridCol w:w="631"/>
        <w:gridCol w:w="2910"/>
        <w:gridCol w:w="4393"/>
        <w:gridCol w:w="1057"/>
        <w:gridCol w:w="1060"/>
        <w:gridCol w:w="3130"/>
        <w:gridCol w:w="417"/>
        <w:gridCol w:w="417"/>
      </w:tblGrid>
      <w:tr w14:paraId="415A0A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jc w:val="center"/>
        </w:trPr>
        <w:tc>
          <w:tcPr>
            <w:tcW w:w="596" w:type="dxa"/>
            <w:tcBorders>
              <w:left w:val="nil"/>
            </w:tcBorders>
            <w:vAlign w:val="center"/>
          </w:tcPr>
          <w:p w14:paraId="31814783">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废水类别</w:t>
            </w:r>
          </w:p>
        </w:tc>
        <w:tc>
          <w:tcPr>
            <w:tcW w:w="631" w:type="dxa"/>
            <w:vAlign w:val="center"/>
          </w:tcPr>
          <w:p w14:paraId="1E8106F4">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3"/>
                <w:sz w:val="21"/>
                <w:szCs w:val="21"/>
              </w:rPr>
              <w:t>来源</w:t>
            </w:r>
          </w:p>
        </w:tc>
        <w:tc>
          <w:tcPr>
            <w:tcW w:w="2910" w:type="dxa"/>
            <w:vAlign w:val="center"/>
          </w:tcPr>
          <w:p w14:paraId="472B8DB2">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主要污染因子</w:t>
            </w:r>
          </w:p>
        </w:tc>
        <w:tc>
          <w:tcPr>
            <w:tcW w:w="4393" w:type="dxa"/>
            <w:tcBorders>
              <w:right w:val="nil"/>
            </w:tcBorders>
            <w:vAlign w:val="center"/>
          </w:tcPr>
          <w:p w14:paraId="62C8B578">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治理设施及工艺</w:t>
            </w:r>
          </w:p>
        </w:tc>
        <w:tc>
          <w:tcPr>
            <w:tcW w:w="0" w:type="auto"/>
            <w:tcBorders>
              <w:right w:val="nil"/>
            </w:tcBorders>
            <w:vAlign w:val="center"/>
          </w:tcPr>
          <w:p w14:paraId="0B6EA85F">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b/>
                <w:bCs/>
                <w:spacing w:val="6"/>
                <w:sz w:val="21"/>
                <w:szCs w:val="21"/>
              </w:rPr>
            </w:pPr>
            <w:r>
              <w:rPr>
                <w:rFonts w:hint="default" w:ascii="Times New Roman" w:hAnsi="Times New Roman" w:cs="Times New Roman"/>
                <w:b/>
                <w:bCs/>
                <w:spacing w:val="6"/>
                <w:sz w:val="21"/>
                <w:szCs w:val="21"/>
              </w:rPr>
              <w:t>设计处理能力</w:t>
            </w:r>
          </w:p>
        </w:tc>
        <w:tc>
          <w:tcPr>
            <w:tcW w:w="1060" w:type="dxa"/>
            <w:tcBorders>
              <w:right w:val="nil"/>
            </w:tcBorders>
            <w:shd w:val="clear" w:color="auto" w:fill="auto"/>
            <w:vAlign w:val="center"/>
          </w:tcPr>
          <w:p w14:paraId="1BB23DD7">
            <w:pPr>
              <w:pStyle w:val="11"/>
              <w:keepNext w:val="0"/>
              <w:keepLines w:val="0"/>
              <w:pageBreakBefore w:val="0"/>
              <w:widowControl/>
              <w:kinsoku w:val="0"/>
              <w:wordWrap/>
              <w:overflowPunct/>
              <w:topLinePunct w:val="0"/>
              <w:autoSpaceDE w:val="0"/>
              <w:autoSpaceDN w:val="0"/>
              <w:bidi w:val="0"/>
              <w:adjustRightInd w:val="0"/>
              <w:snapToGrid w:val="0"/>
              <w:spacing w:line="213" w:lineRule="auto"/>
              <w:ind w:left="0" w:leftChars="0" w:right="0" w:rightChars="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b/>
                <w:bCs/>
                <w:spacing w:val="5"/>
                <w:sz w:val="21"/>
                <w:szCs w:val="21"/>
              </w:rPr>
              <w:t>排放量</w:t>
            </w:r>
          </w:p>
        </w:tc>
        <w:tc>
          <w:tcPr>
            <w:tcW w:w="3130" w:type="dxa"/>
            <w:tcBorders>
              <w:right w:val="nil"/>
            </w:tcBorders>
            <w:shd w:val="clear" w:color="auto" w:fill="auto"/>
            <w:vAlign w:val="center"/>
          </w:tcPr>
          <w:p w14:paraId="00F73E89">
            <w:pPr>
              <w:pStyle w:val="11"/>
              <w:keepNext w:val="0"/>
              <w:keepLines w:val="0"/>
              <w:pageBreakBefore w:val="0"/>
              <w:widowControl/>
              <w:kinsoku w:val="0"/>
              <w:wordWrap/>
              <w:overflowPunct/>
              <w:topLinePunct w:val="0"/>
              <w:autoSpaceDE w:val="0"/>
              <w:autoSpaceDN w:val="0"/>
              <w:bidi w:val="0"/>
              <w:adjustRightInd w:val="0"/>
              <w:snapToGrid w:val="0"/>
              <w:spacing w:line="210" w:lineRule="auto"/>
              <w:ind w:left="0" w:leftChars="0" w:right="0" w:rightChars="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b/>
                <w:bCs/>
                <w:spacing w:val="5"/>
                <w:sz w:val="21"/>
                <w:szCs w:val="21"/>
              </w:rPr>
              <w:t>设计指标</w:t>
            </w:r>
          </w:p>
        </w:tc>
        <w:tc>
          <w:tcPr>
            <w:tcW w:w="0" w:type="auto"/>
            <w:tcBorders>
              <w:right w:val="nil"/>
            </w:tcBorders>
            <w:vAlign w:val="center"/>
          </w:tcPr>
          <w:p w14:paraId="623DE9E0">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排放规律</w:t>
            </w:r>
          </w:p>
        </w:tc>
        <w:tc>
          <w:tcPr>
            <w:tcW w:w="0" w:type="auto"/>
            <w:tcBorders>
              <w:right w:val="nil"/>
            </w:tcBorders>
            <w:shd w:val="clear" w:color="auto" w:fill="auto"/>
            <w:vAlign w:val="center"/>
          </w:tcPr>
          <w:p w14:paraId="4CF7CB64">
            <w:pPr>
              <w:pStyle w:val="11"/>
              <w:keepNext w:val="0"/>
              <w:keepLines w:val="0"/>
              <w:pageBreakBefore w:val="0"/>
              <w:widowControl/>
              <w:kinsoku w:val="0"/>
              <w:wordWrap/>
              <w:overflowPunct/>
              <w:topLinePunct w:val="0"/>
              <w:autoSpaceDE w:val="0"/>
              <w:autoSpaceDN w:val="0"/>
              <w:bidi w:val="0"/>
              <w:adjustRightInd w:val="0"/>
              <w:snapToGrid w:val="0"/>
              <w:spacing w:line="210" w:lineRule="auto"/>
              <w:ind w:left="0" w:leftChars="0" w:right="0" w:rightChars="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b/>
                <w:bCs/>
                <w:spacing w:val="6"/>
                <w:sz w:val="21"/>
                <w:szCs w:val="21"/>
              </w:rPr>
              <w:t>排放去向</w:t>
            </w:r>
          </w:p>
        </w:tc>
      </w:tr>
      <w:tr w14:paraId="15607C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4" w:hRule="atLeast"/>
          <w:jc w:val="center"/>
        </w:trPr>
        <w:tc>
          <w:tcPr>
            <w:tcW w:w="596" w:type="dxa"/>
            <w:tcBorders>
              <w:left w:val="nil"/>
            </w:tcBorders>
            <w:vAlign w:val="center"/>
          </w:tcPr>
          <w:p w14:paraId="7505CFC0">
            <w:pPr>
              <w:pStyle w:val="11"/>
              <w:keepNext w:val="0"/>
              <w:keepLines w:val="0"/>
              <w:pageBreakBefore w:val="0"/>
              <w:widowControl/>
              <w:kinsoku w:val="0"/>
              <w:wordWrap/>
              <w:overflowPunct/>
              <w:topLinePunct w:val="0"/>
              <w:autoSpaceDE w:val="0"/>
              <w:autoSpaceDN w:val="0"/>
              <w:bidi w:val="0"/>
              <w:adjustRightInd w:val="0"/>
              <w:snapToGrid w:val="0"/>
              <w:spacing w:line="211"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尾水</w:t>
            </w:r>
          </w:p>
        </w:tc>
        <w:tc>
          <w:tcPr>
            <w:tcW w:w="631" w:type="dxa"/>
            <w:vAlign w:val="center"/>
          </w:tcPr>
          <w:p w14:paraId="4293DC83">
            <w:pPr>
              <w:pStyle w:val="11"/>
              <w:keepNext w:val="0"/>
              <w:keepLines w:val="0"/>
              <w:pageBreakBefore w:val="0"/>
              <w:widowControl/>
              <w:kinsoku w:val="0"/>
              <w:wordWrap/>
              <w:overflowPunct/>
              <w:topLinePunct w:val="0"/>
              <w:autoSpaceDE w:val="0"/>
              <w:autoSpaceDN w:val="0"/>
              <w:bidi w:val="0"/>
              <w:adjustRightInd w:val="0"/>
              <w:snapToGrid w:val="0"/>
              <w:spacing w:line="211"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污水处理</w:t>
            </w:r>
          </w:p>
        </w:tc>
        <w:tc>
          <w:tcPr>
            <w:tcW w:w="2910" w:type="dxa"/>
            <w:vAlign w:val="center"/>
          </w:tcPr>
          <w:p w14:paraId="2C005306">
            <w:pPr>
              <w:pStyle w:val="11"/>
              <w:keepNext w:val="0"/>
              <w:keepLines w:val="0"/>
              <w:pageBreakBefore w:val="0"/>
              <w:widowControl/>
              <w:kinsoku w:val="0"/>
              <w:wordWrap/>
              <w:overflowPunct/>
              <w:topLinePunct w:val="0"/>
              <w:autoSpaceDE w:val="0"/>
              <w:autoSpaceDN w:val="0"/>
              <w:bidi w:val="0"/>
              <w:adjustRightInd w:val="0"/>
              <w:snapToGrid w:val="0"/>
              <w:spacing w:line="211" w:lineRule="auto"/>
              <w:ind w:left="0" w:right="0"/>
              <w:jc w:val="center"/>
              <w:textAlignment w:val="baseline"/>
              <w:rPr>
                <w:rFonts w:hint="default" w:ascii="Times New Roman" w:hAnsi="Times New Roman" w:cs="Times New Roman"/>
                <w:sz w:val="21"/>
                <w:szCs w:val="21"/>
              </w:rPr>
            </w:pPr>
            <w:r>
              <w:rPr>
                <w:rFonts w:hint="eastAsia" w:ascii="Times New Roman" w:hAnsi="Times New Roman" w:eastAsia="宋体" w:cs="Times New Roman"/>
                <w:sz w:val="21"/>
                <w:szCs w:val="21"/>
                <w:lang w:val="en-US" w:eastAsia="zh-CN"/>
              </w:rPr>
              <w:t>pH、</w:t>
            </w:r>
            <w:r>
              <w:rPr>
                <w:rFonts w:hint="default" w:ascii="Times New Roman" w:hAnsi="Times New Roman" w:eastAsia="Times New Roman" w:cs="Times New Roman"/>
                <w:sz w:val="21"/>
                <w:szCs w:val="21"/>
              </w:rPr>
              <w:t>COD</w:t>
            </w:r>
            <w:r>
              <w:rPr>
                <w:rFonts w:hint="default" w:ascii="Times New Roman" w:hAnsi="Times New Roman" w:eastAsia="Times New Roman" w:cs="Times New Roman"/>
                <w:position w:val="-1"/>
                <w:sz w:val="21"/>
                <w:szCs w:val="21"/>
                <w:vertAlign w:val="subscript"/>
              </w:rPr>
              <w:t>Cr</w:t>
            </w:r>
            <w:r>
              <w:rPr>
                <w:rFonts w:hint="default" w:ascii="Times New Roman" w:hAnsi="Times New Roman" w:eastAsia="Times New Roman" w:cs="Times New Roman"/>
                <w:spacing w:val="-13"/>
                <w:position w:val="-1"/>
                <w:sz w:val="21"/>
                <w:szCs w:val="21"/>
                <w:vertAlign w:val="subscript"/>
              </w:rPr>
              <w:t xml:space="preserve"> </w:t>
            </w:r>
            <w:r>
              <w:rPr>
                <w:rFonts w:hint="default" w:ascii="Times New Roman" w:hAnsi="Times New Roman" w:cs="Times New Roman"/>
                <w:spacing w:val="4"/>
                <w:sz w:val="21"/>
                <w:szCs w:val="21"/>
              </w:rPr>
              <w:t>、</w:t>
            </w:r>
            <w:r>
              <w:rPr>
                <w:rFonts w:hint="default" w:ascii="Times New Roman" w:hAnsi="Times New Roman" w:eastAsia="Times New Roman" w:cs="Times New Roman"/>
                <w:spacing w:val="15"/>
                <w:w w:val="101"/>
                <w:sz w:val="21"/>
                <w:szCs w:val="21"/>
              </w:rPr>
              <w:t>BOD</w:t>
            </w:r>
            <w:r>
              <w:rPr>
                <w:rFonts w:hint="default" w:ascii="Times New Roman" w:hAnsi="Times New Roman" w:eastAsia="Times New Roman" w:cs="Times New Roman"/>
                <w:spacing w:val="15"/>
                <w:w w:val="101"/>
                <w:sz w:val="21"/>
                <w:szCs w:val="21"/>
                <w:vertAlign w:val="subscript"/>
              </w:rPr>
              <w:t>5</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z w:val="21"/>
                <w:szCs w:val="21"/>
              </w:rPr>
              <w:t>SS</w:t>
            </w:r>
            <w:r>
              <w:rPr>
                <w:rFonts w:hint="default" w:ascii="Times New Roman" w:hAnsi="Times New Roman" w:cs="Times New Roman"/>
                <w:spacing w:val="4"/>
                <w:sz w:val="21"/>
                <w:szCs w:val="21"/>
              </w:rPr>
              <w:t>、</w:t>
            </w:r>
            <w:r>
              <w:rPr>
                <w:rFonts w:hint="default" w:ascii="Times New Roman" w:hAnsi="Times New Roman" w:eastAsia="Times New Roman" w:cs="Times New Roman"/>
                <w:sz w:val="21"/>
                <w:szCs w:val="21"/>
              </w:rPr>
              <w:t>NH</w:t>
            </w:r>
            <w:r>
              <w:rPr>
                <w:rFonts w:hint="default" w:ascii="Times New Roman" w:hAnsi="Times New Roman" w:eastAsia="Times New Roman" w:cs="Times New Roman"/>
                <w:spacing w:val="4"/>
                <w:sz w:val="21"/>
                <w:szCs w:val="21"/>
                <w:vertAlign w:val="subscript"/>
              </w:rPr>
              <w:t>3</w:t>
            </w:r>
            <w:r>
              <w:rPr>
                <w:rFonts w:hint="default" w:ascii="Times New Roman" w:hAnsi="Times New Roman" w:eastAsia="Times New Roman" w:cs="Times New Roman"/>
                <w:spacing w:val="4"/>
                <w:sz w:val="21"/>
                <w:szCs w:val="21"/>
              </w:rPr>
              <w:t>-N</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pacing w:val="15"/>
                <w:w w:val="101"/>
                <w:sz w:val="21"/>
                <w:szCs w:val="21"/>
              </w:rPr>
              <w:t>TP</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pacing w:val="15"/>
                <w:w w:val="101"/>
                <w:sz w:val="21"/>
                <w:szCs w:val="21"/>
              </w:rPr>
              <w:t>TN</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pacing w:val="15"/>
                <w:w w:val="101"/>
                <w:sz w:val="21"/>
                <w:szCs w:val="21"/>
              </w:rPr>
              <w:t>色度</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pacing w:val="15"/>
                <w:w w:val="101"/>
                <w:sz w:val="21"/>
                <w:szCs w:val="21"/>
              </w:rPr>
              <w:t>石油类</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pacing w:val="15"/>
                <w:w w:val="101"/>
                <w:sz w:val="21"/>
                <w:szCs w:val="21"/>
              </w:rPr>
              <w:t>LAS</w:t>
            </w:r>
            <w:r>
              <w:rPr>
                <w:rFonts w:hint="default" w:ascii="Times New Roman" w:hAnsi="Times New Roman" w:eastAsia="宋体" w:cs="Times New Roman"/>
                <w:spacing w:val="15"/>
                <w:w w:val="101"/>
                <w:sz w:val="21"/>
                <w:szCs w:val="21"/>
                <w:lang w:eastAsia="zh-CN"/>
              </w:rPr>
              <w:t>、</w:t>
            </w:r>
            <w:r>
              <w:rPr>
                <w:rFonts w:hint="default" w:ascii="Times New Roman" w:hAnsi="Times New Roman" w:eastAsia="Times New Roman" w:cs="Times New Roman"/>
                <w:spacing w:val="15"/>
                <w:w w:val="101"/>
                <w:sz w:val="21"/>
                <w:szCs w:val="21"/>
              </w:rPr>
              <w:t>动植物油</w:t>
            </w:r>
            <w:r>
              <w:rPr>
                <w:rFonts w:hint="default" w:ascii="Times New Roman" w:hAnsi="Times New Roman" w:cs="Times New Roman"/>
                <w:spacing w:val="4"/>
                <w:sz w:val="21"/>
                <w:szCs w:val="21"/>
              </w:rPr>
              <w:t>等</w:t>
            </w:r>
          </w:p>
        </w:tc>
        <w:tc>
          <w:tcPr>
            <w:tcW w:w="4393" w:type="dxa"/>
            <w:tcBorders>
              <w:right w:val="nil"/>
            </w:tcBorders>
            <w:vAlign w:val="center"/>
          </w:tcPr>
          <w:p w14:paraId="7B6F1D8A">
            <w:pPr>
              <w:pStyle w:val="11"/>
              <w:keepNext w:val="0"/>
              <w:keepLines w:val="0"/>
              <w:pageBreakBefore w:val="0"/>
              <w:widowControl/>
              <w:kinsoku w:val="0"/>
              <w:wordWrap/>
              <w:overflowPunct/>
              <w:topLinePunct w:val="0"/>
              <w:autoSpaceDE w:val="0"/>
              <w:autoSpaceDN w:val="0"/>
              <w:bidi w:val="0"/>
              <w:adjustRightInd w:val="0"/>
              <w:snapToGrid w:val="0"/>
              <w:spacing w:line="211" w:lineRule="auto"/>
              <w:ind w:left="0" w:right="0"/>
              <w:jc w:val="center"/>
              <w:textAlignment w:val="baseline"/>
              <w:rPr>
                <w:rFonts w:hint="eastAsia" w:ascii="Times New Roman" w:hAnsi="Times New Roman" w:eastAsia="宋体" w:cs="Times New Roman"/>
                <w:sz w:val="21"/>
                <w:szCs w:val="21"/>
                <w:lang w:val="en-US" w:eastAsia="zh-CN"/>
              </w:rPr>
            </w:pPr>
            <w:r>
              <w:rPr>
                <w:rFonts w:hint="default" w:ascii="Times New Roman" w:hAnsi="Times New Roman" w:cs="Times New Roman"/>
                <w:spacing w:val="8"/>
                <w:sz w:val="21"/>
                <w:szCs w:val="21"/>
              </w:rPr>
              <w:t>粗格栅及提升泵房+细格栅及沉砂池+调节池+混合反应沉淀池+水解酸化池+AAOAO生反池/氧化沟+二沉池+高效沉淀池+滤布滤池+加氯接触池</w:t>
            </w:r>
          </w:p>
        </w:tc>
        <w:tc>
          <w:tcPr>
            <w:tcW w:w="0" w:type="auto"/>
            <w:tcBorders>
              <w:right w:val="nil"/>
            </w:tcBorders>
            <w:vAlign w:val="center"/>
          </w:tcPr>
          <w:p w14:paraId="02DD715E">
            <w:pPr>
              <w:pStyle w:val="11"/>
              <w:keepNext w:val="0"/>
              <w:keepLines w:val="0"/>
              <w:pageBreakBefore w:val="0"/>
              <w:widowControl/>
              <w:kinsoku w:val="0"/>
              <w:wordWrap/>
              <w:overflowPunct/>
              <w:topLinePunct w:val="0"/>
              <w:autoSpaceDE w:val="0"/>
              <w:autoSpaceDN w:val="0"/>
              <w:bidi w:val="0"/>
              <w:adjustRightInd w:val="0"/>
              <w:snapToGrid w:val="0"/>
              <w:spacing w:line="211" w:lineRule="auto"/>
              <w:ind w:left="0" w:right="0"/>
              <w:jc w:val="center"/>
              <w:textAlignment w:val="baseline"/>
              <w:rPr>
                <w:rFonts w:hint="default" w:ascii="Times New Roman" w:hAnsi="Times New Roman" w:cs="Times New Roman"/>
                <w:spacing w:val="8"/>
                <w:sz w:val="21"/>
                <w:szCs w:val="21"/>
              </w:rPr>
            </w:pPr>
            <w:r>
              <w:rPr>
                <w:rFonts w:hint="eastAsia" w:ascii="Times New Roman" w:hAnsi="Times New Roman" w:eastAsia="宋体" w:cs="Times New Roman"/>
                <w:spacing w:val="3"/>
                <w:sz w:val="21"/>
                <w:szCs w:val="21"/>
                <w:lang w:val="en-US" w:eastAsia="zh-CN"/>
              </w:rPr>
              <w:t>20</w:t>
            </w:r>
            <w:r>
              <w:rPr>
                <w:rFonts w:hint="default" w:ascii="Times New Roman" w:hAnsi="Times New Roman" w:eastAsia="Times New Roman" w:cs="Times New Roman"/>
                <w:spacing w:val="3"/>
                <w:sz w:val="21"/>
                <w:szCs w:val="21"/>
              </w:rPr>
              <w:t>000m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Times New Roman" w:cs="Times New Roman"/>
                <w:spacing w:val="3"/>
                <w:sz w:val="21"/>
                <w:szCs w:val="21"/>
              </w:rPr>
              <w:t>/d</w:t>
            </w:r>
          </w:p>
        </w:tc>
        <w:tc>
          <w:tcPr>
            <w:tcW w:w="1060" w:type="dxa"/>
            <w:tcBorders>
              <w:right w:val="nil"/>
            </w:tcBorders>
            <w:shd w:val="clear" w:color="auto" w:fill="auto"/>
            <w:vAlign w:val="center"/>
          </w:tcPr>
          <w:p w14:paraId="6E325A46">
            <w:pPr>
              <w:keepNext w:val="0"/>
              <w:keepLines w:val="0"/>
              <w:pageBreakBefore w:val="0"/>
              <w:widowControl/>
              <w:kinsoku w:val="0"/>
              <w:wordWrap/>
              <w:overflowPunct/>
              <w:topLinePunct w:val="0"/>
              <w:autoSpaceDE w:val="0"/>
              <w:autoSpaceDN w:val="0"/>
              <w:bidi w:val="0"/>
              <w:adjustRightInd w:val="0"/>
              <w:snapToGrid w:val="0"/>
              <w:spacing w:line="216" w:lineRule="auto"/>
              <w:ind w:left="0" w:leftChars="0" w:right="0" w:rightChars="0"/>
              <w:jc w:val="center"/>
              <w:textAlignment w:val="baseline"/>
              <w:rPr>
                <w:rFonts w:hint="eastAsia" w:ascii="Times New Roman" w:hAnsi="Times New Roman" w:eastAsia="Times New Roman" w:cs="Times New Roman"/>
                <w:snapToGrid w:val="0"/>
                <w:color w:val="000000"/>
                <w:kern w:val="0"/>
                <w:sz w:val="21"/>
                <w:szCs w:val="21"/>
                <w:lang w:val="en-US" w:eastAsia="zh-CN" w:bidi="ar-SA"/>
              </w:rPr>
            </w:pPr>
            <w:r>
              <w:rPr>
                <w:rFonts w:hint="eastAsia" w:ascii="Times New Roman" w:hAnsi="Times New Roman" w:eastAsia="宋体" w:cs="Times New Roman"/>
                <w:spacing w:val="3"/>
                <w:sz w:val="21"/>
                <w:szCs w:val="21"/>
                <w:lang w:val="en-US" w:eastAsia="zh-CN"/>
              </w:rPr>
              <w:t>20</w:t>
            </w:r>
            <w:r>
              <w:rPr>
                <w:rFonts w:hint="default" w:ascii="Times New Roman" w:hAnsi="Times New Roman" w:eastAsia="Times New Roman" w:cs="Times New Roman"/>
                <w:spacing w:val="3"/>
                <w:sz w:val="21"/>
                <w:szCs w:val="21"/>
              </w:rPr>
              <w:t>000m</w:t>
            </w:r>
            <w:r>
              <w:rPr>
                <w:rFonts w:hint="eastAsia" w:ascii="Times New Roman" w:hAnsi="Times New Roman" w:eastAsia="宋体" w:cs="Times New Roman"/>
                <w:spacing w:val="3"/>
                <w:sz w:val="21"/>
                <w:szCs w:val="21"/>
                <w:vertAlign w:val="superscript"/>
                <w:lang w:val="en-US" w:eastAsia="zh-CN"/>
              </w:rPr>
              <w:t>3</w:t>
            </w:r>
            <w:r>
              <w:rPr>
                <w:rFonts w:hint="default" w:ascii="Times New Roman" w:hAnsi="Times New Roman" w:eastAsia="Times New Roman" w:cs="Times New Roman"/>
                <w:spacing w:val="3"/>
                <w:sz w:val="21"/>
                <w:szCs w:val="21"/>
              </w:rPr>
              <w:t>/d</w:t>
            </w:r>
          </w:p>
        </w:tc>
        <w:tc>
          <w:tcPr>
            <w:tcW w:w="3130" w:type="dxa"/>
            <w:tcBorders>
              <w:right w:val="nil"/>
            </w:tcBorders>
            <w:shd w:val="clear" w:color="auto" w:fill="auto"/>
            <w:vAlign w:val="center"/>
          </w:tcPr>
          <w:p w14:paraId="34035ECC">
            <w:pPr>
              <w:pStyle w:val="11"/>
              <w:keepNext w:val="0"/>
              <w:keepLines w:val="0"/>
              <w:pageBreakBefore w:val="0"/>
              <w:widowControl/>
              <w:kinsoku w:val="0"/>
              <w:wordWrap/>
              <w:overflowPunct/>
              <w:topLinePunct w:val="0"/>
              <w:autoSpaceDE w:val="0"/>
              <w:autoSpaceDN w:val="0"/>
              <w:bidi w:val="0"/>
              <w:adjustRightInd w:val="0"/>
              <w:snapToGrid w:val="0"/>
              <w:spacing w:line="236" w:lineRule="auto"/>
              <w:ind w:left="0" w:leftChars="0" w:right="0" w:rightChars="0" w:firstLine="27" w:firstLineChars="0"/>
              <w:jc w:val="center"/>
              <w:textAlignment w:val="baseline"/>
              <w:rPr>
                <w:rFonts w:hint="eastAsia" w:ascii="Times New Roman" w:hAnsi="Times New Roman" w:eastAsia="宋体" w:cs="Times New Roman"/>
                <w:snapToGrid w:val="0"/>
                <w:color w:val="000000"/>
                <w:kern w:val="0"/>
                <w:sz w:val="21"/>
                <w:szCs w:val="21"/>
                <w:lang w:val="en-US" w:eastAsia="zh-CN" w:bidi="ar-SA"/>
              </w:rPr>
            </w:pPr>
            <w:r>
              <w:rPr>
                <w:rFonts w:hint="default" w:ascii="Times New Roman" w:hAnsi="Times New Roman" w:cs="Times New Roman"/>
                <w:spacing w:val="8"/>
                <w:sz w:val="21"/>
                <w:szCs w:val="21"/>
              </w:rPr>
              <w:t>出水水质排放执行《城镇污水处理厂污染物</w:t>
            </w:r>
            <w:r>
              <w:rPr>
                <w:rFonts w:hint="default" w:ascii="Times New Roman" w:hAnsi="Times New Roman" w:cs="Times New Roman"/>
                <w:spacing w:val="9"/>
                <w:sz w:val="21"/>
                <w:szCs w:val="21"/>
              </w:rPr>
              <w:t xml:space="preserve"> </w:t>
            </w:r>
            <w:r>
              <w:rPr>
                <w:rFonts w:hint="default" w:ascii="Times New Roman" w:hAnsi="Times New Roman" w:cs="Times New Roman"/>
                <w:spacing w:val="7"/>
                <w:sz w:val="21"/>
                <w:szCs w:val="21"/>
              </w:rPr>
              <w:t>排放标准》</w:t>
            </w:r>
            <w:r>
              <w:rPr>
                <w:rFonts w:hint="default" w:ascii="Times New Roman" w:hAnsi="Times New Roman" w:eastAsia="Times New Roman" w:cs="Times New Roman"/>
                <w:spacing w:val="7"/>
                <w:sz w:val="21"/>
                <w:szCs w:val="21"/>
              </w:rPr>
              <w:t>(</w:t>
            </w:r>
            <w:r>
              <w:rPr>
                <w:rFonts w:hint="default" w:ascii="Times New Roman" w:hAnsi="Times New Roman" w:eastAsia="Times New Roman" w:cs="Times New Roman"/>
                <w:sz w:val="21"/>
                <w:szCs w:val="21"/>
              </w:rPr>
              <w:t>GB</w:t>
            </w:r>
            <w:r>
              <w:rPr>
                <w:rFonts w:hint="default" w:ascii="Times New Roman" w:hAnsi="Times New Roman" w:eastAsia="Times New Roman" w:cs="Times New Roman"/>
                <w:spacing w:val="7"/>
                <w:sz w:val="21"/>
                <w:szCs w:val="21"/>
              </w:rPr>
              <w:t>18918-2002)</w:t>
            </w:r>
            <w:r>
              <w:rPr>
                <w:rFonts w:hint="default" w:ascii="Times New Roman" w:hAnsi="Times New Roman" w:cs="Times New Roman"/>
                <w:spacing w:val="7"/>
                <w:sz w:val="21"/>
                <w:szCs w:val="21"/>
              </w:rPr>
              <w:t>一级</w:t>
            </w:r>
            <w:r>
              <w:rPr>
                <w:rFonts w:hint="default" w:ascii="Times New Roman" w:hAnsi="Times New Roman" w:cs="Times New Roman"/>
                <w:spacing w:val="-43"/>
                <w:sz w:val="21"/>
                <w:szCs w:val="21"/>
              </w:rPr>
              <w:t xml:space="preserve"> </w:t>
            </w:r>
            <w:r>
              <w:rPr>
                <w:rFonts w:hint="default" w:ascii="Times New Roman" w:hAnsi="Times New Roman" w:eastAsia="Times New Roman" w:cs="Times New Roman"/>
                <w:spacing w:val="7"/>
                <w:sz w:val="21"/>
                <w:szCs w:val="21"/>
              </w:rPr>
              <w:t xml:space="preserve">A </w:t>
            </w:r>
            <w:r>
              <w:rPr>
                <w:rFonts w:hint="default" w:ascii="Times New Roman" w:hAnsi="Times New Roman" w:cs="Times New Roman"/>
                <w:spacing w:val="7"/>
                <w:sz w:val="21"/>
                <w:szCs w:val="21"/>
              </w:rPr>
              <w:t>标</w:t>
            </w:r>
            <w:r>
              <w:rPr>
                <w:rFonts w:hint="default" w:ascii="Times New Roman" w:hAnsi="Times New Roman" w:cs="Times New Roman"/>
                <w:spacing w:val="6"/>
                <w:sz w:val="21"/>
                <w:szCs w:val="21"/>
              </w:rPr>
              <w:t>准要求</w:t>
            </w:r>
          </w:p>
        </w:tc>
        <w:tc>
          <w:tcPr>
            <w:tcW w:w="0" w:type="auto"/>
            <w:tcBorders>
              <w:right w:val="nil"/>
            </w:tcBorders>
            <w:vAlign w:val="center"/>
          </w:tcPr>
          <w:p w14:paraId="001BC8C1">
            <w:pPr>
              <w:pStyle w:val="11"/>
              <w:keepNext w:val="0"/>
              <w:keepLines w:val="0"/>
              <w:pageBreakBefore w:val="0"/>
              <w:widowControl/>
              <w:kinsoku w:val="0"/>
              <w:wordWrap/>
              <w:overflowPunct/>
              <w:topLinePunct w:val="0"/>
              <w:autoSpaceDE w:val="0"/>
              <w:autoSpaceDN w:val="0"/>
              <w:bidi w:val="0"/>
              <w:adjustRightInd w:val="0"/>
              <w:snapToGrid w:val="0"/>
              <w:spacing w:line="211" w:lineRule="auto"/>
              <w:ind w:left="0" w:right="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连续</w:t>
            </w:r>
          </w:p>
        </w:tc>
        <w:tc>
          <w:tcPr>
            <w:tcW w:w="0" w:type="auto"/>
            <w:tcBorders>
              <w:right w:val="nil"/>
            </w:tcBorders>
            <w:shd w:val="clear" w:color="auto" w:fill="auto"/>
            <w:vAlign w:val="center"/>
          </w:tcPr>
          <w:p w14:paraId="242ED3C5">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z w:val="21"/>
                <w:szCs w:val="21"/>
                <w:lang w:eastAsia="zh-CN"/>
              </w:rPr>
              <w:t>梅江</w:t>
            </w:r>
          </w:p>
        </w:tc>
      </w:tr>
    </w:tbl>
    <w:p w14:paraId="4E39CA82">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rPr>
          <w:rFonts w:ascii="宋体" w:hAnsi="宋体" w:eastAsia="宋体" w:cs="宋体"/>
          <w:spacing w:val="-5"/>
          <w:sz w:val="24"/>
          <w:szCs w:val="24"/>
        </w:rPr>
        <w:sectPr>
          <w:pgSz w:w="16839" w:h="11906" w:orient="landscape"/>
          <w:pgMar w:top="1368" w:right="842" w:bottom="1367" w:left="1386" w:header="0" w:footer="1172" w:gutter="0"/>
          <w:pgNumType w:fmt="decimal"/>
          <w:cols w:space="720" w:num="1"/>
        </w:sectPr>
      </w:pPr>
    </w:p>
    <w:p w14:paraId="32A4D62D">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3</w:t>
      </w:r>
      <w:r>
        <w:rPr>
          <w:rFonts w:ascii="宋体" w:hAnsi="宋体" w:eastAsia="宋体" w:cs="宋体"/>
          <w:spacing w:val="-5"/>
          <w:sz w:val="24"/>
          <w:szCs w:val="24"/>
        </w:rPr>
        <w:t>）噪声</w:t>
      </w:r>
    </w:p>
    <w:p w14:paraId="72A070E2">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jc w:val="both"/>
        <w:textAlignment w:val="baseline"/>
        <w:rPr>
          <w:rFonts w:hint="eastAsia" w:ascii="Times New Roman" w:hAnsi="Times New Roman" w:eastAsia="宋体" w:cs="Times New Roman"/>
          <w:color w:val="auto"/>
          <w:spacing w:val="-1"/>
          <w:sz w:val="24"/>
          <w:szCs w:val="24"/>
          <w:lang w:eastAsia="zh-CN"/>
        </w:rPr>
      </w:pPr>
      <w:r>
        <w:rPr>
          <w:rFonts w:hint="eastAsia" w:ascii="宋体" w:hAnsi="宋体" w:eastAsia="宋体" w:cs="宋体"/>
          <w:color w:val="auto"/>
          <w:spacing w:val="-1"/>
          <w:sz w:val="24"/>
          <w:szCs w:val="24"/>
          <w:lang w:eastAsia="zh-CN"/>
        </w:rPr>
        <w:t>本</w:t>
      </w:r>
      <w:r>
        <w:rPr>
          <w:rFonts w:hint="eastAsia" w:ascii="宋体" w:hAnsi="宋体" w:eastAsia="宋体" w:cs="宋体"/>
          <w:color w:val="auto"/>
          <w:spacing w:val="-1"/>
          <w:sz w:val="24"/>
          <w:szCs w:val="24"/>
        </w:rPr>
        <w:t>项目噪声主要为风机、搅拌机及各类泵等机械运行</w:t>
      </w:r>
      <w:r>
        <w:rPr>
          <w:rFonts w:hint="default" w:ascii="Times New Roman" w:hAnsi="Times New Roman" w:eastAsia="宋体" w:cs="Times New Roman"/>
          <w:color w:val="auto"/>
          <w:spacing w:val="-1"/>
          <w:sz w:val="24"/>
          <w:szCs w:val="24"/>
        </w:rPr>
        <w:t>噪声，噪声源强在70~90dB（A）之间</w:t>
      </w:r>
      <w:r>
        <w:rPr>
          <w:rFonts w:hint="eastAsia" w:ascii="Times New Roman" w:hAnsi="Times New Roman" w:eastAsia="宋体" w:cs="Times New Roman"/>
          <w:color w:val="auto"/>
          <w:spacing w:val="-1"/>
          <w:sz w:val="24"/>
          <w:szCs w:val="24"/>
          <w:lang w:eastAsia="zh-CN"/>
        </w:rPr>
        <w:t>；</w:t>
      </w:r>
      <w:r>
        <w:rPr>
          <w:rFonts w:hint="default" w:ascii="Times New Roman" w:hAnsi="Times New Roman" w:eastAsia="宋体" w:cs="Times New Roman"/>
          <w:color w:val="auto"/>
          <w:spacing w:val="-1"/>
          <w:sz w:val="24"/>
          <w:szCs w:val="24"/>
        </w:rPr>
        <w:t>选择高效低噪设备，安装消声器、减震垫</w:t>
      </w:r>
      <w:r>
        <w:rPr>
          <w:rFonts w:hint="default" w:ascii="Times New Roman" w:hAnsi="Times New Roman" w:eastAsia="宋体" w:cs="Times New Roman"/>
          <w:color w:val="auto"/>
          <w:spacing w:val="-1"/>
          <w:sz w:val="24"/>
          <w:szCs w:val="24"/>
          <w:lang w:eastAsia="zh-CN"/>
        </w:rPr>
        <w:t>；</w:t>
      </w:r>
      <w:r>
        <w:rPr>
          <w:rFonts w:hint="default" w:ascii="Times New Roman" w:hAnsi="Times New Roman" w:eastAsia="宋体" w:cs="Times New Roman"/>
          <w:color w:val="auto"/>
          <w:spacing w:val="-1"/>
          <w:sz w:val="24"/>
          <w:szCs w:val="24"/>
        </w:rPr>
        <w:t>加强设备管理，加强厂区绿化</w:t>
      </w:r>
      <w:r>
        <w:rPr>
          <w:rFonts w:hint="default" w:ascii="Times New Roman" w:hAnsi="Times New Roman" w:eastAsia="宋体" w:cs="Times New Roman"/>
          <w:color w:val="auto"/>
          <w:spacing w:val="-1"/>
          <w:sz w:val="24"/>
          <w:szCs w:val="24"/>
          <w:lang w:eastAsia="zh-CN"/>
        </w:rPr>
        <w:t>；</w:t>
      </w:r>
      <w:r>
        <w:rPr>
          <w:rFonts w:hint="default" w:ascii="Times New Roman" w:hAnsi="Times New Roman" w:eastAsia="宋体" w:cs="Times New Roman"/>
          <w:color w:val="auto"/>
          <w:spacing w:val="-1"/>
          <w:sz w:val="24"/>
          <w:szCs w:val="24"/>
        </w:rPr>
        <w:t>合理平面布置，减弱噪声危害和环境影响</w:t>
      </w:r>
      <w:r>
        <w:rPr>
          <w:rFonts w:hint="eastAsia" w:ascii="Times New Roman" w:hAnsi="Times New Roman" w:eastAsia="宋体" w:cs="Times New Roman"/>
          <w:color w:val="auto"/>
          <w:spacing w:val="-1"/>
          <w:sz w:val="24"/>
          <w:szCs w:val="24"/>
          <w:lang w:eastAsia="zh-CN"/>
        </w:rPr>
        <w:t>，</w:t>
      </w:r>
      <w:r>
        <w:rPr>
          <w:rFonts w:hint="default" w:ascii="Times New Roman" w:hAnsi="Times New Roman" w:eastAsia="宋体" w:cs="Times New Roman"/>
          <w:color w:val="auto"/>
          <w:spacing w:val="-1"/>
          <w:sz w:val="24"/>
          <w:szCs w:val="24"/>
          <w:lang w:eastAsia="zh-CN"/>
        </w:rPr>
        <w:t>采取噪声噪声治理措施后，室外声源噪声值可下降约15dB（A），室内声源噪声值可下降约</w:t>
      </w:r>
      <w:r>
        <w:rPr>
          <w:rFonts w:hint="default" w:ascii="Times New Roman" w:hAnsi="Times New Roman" w:eastAsia="宋体" w:cs="Times New Roman"/>
          <w:color w:val="auto"/>
          <w:spacing w:val="-1"/>
          <w:sz w:val="24"/>
          <w:szCs w:val="24"/>
          <w:lang w:val="en-US" w:eastAsia="zh-CN"/>
        </w:rPr>
        <w:t>20</w:t>
      </w:r>
      <w:r>
        <w:rPr>
          <w:rFonts w:hint="default" w:ascii="Times New Roman" w:hAnsi="Times New Roman" w:eastAsia="宋体" w:cs="Times New Roman"/>
          <w:color w:val="auto"/>
          <w:spacing w:val="-1"/>
          <w:sz w:val="24"/>
          <w:szCs w:val="24"/>
          <w:lang w:eastAsia="zh-CN"/>
        </w:rPr>
        <w:t>dB（A）</w:t>
      </w:r>
      <w:r>
        <w:rPr>
          <w:rFonts w:hint="eastAsia" w:ascii="Times New Roman" w:hAnsi="Times New Roman" w:eastAsia="宋体" w:cs="Times New Roman"/>
          <w:color w:val="auto"/>
          <w:spacing w:val="-1"/>
          <w:sz w:val="24"/>
          <w:szCs w:val="24"/>
          <w:lang w:eastAsia="zh-CN"/>
        </w:rPr>
        <w:t>。</w:t>
      </w:r>
    </w:p>
    <w:p w14:paraId="377C118F">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ascii="宋体" w:hAnsi="宋体" w:eastAsia="宋体" w:cs="宋体"/>
          <w:spacing w:val="-11"/>
          <w:sz w:val="24"/>
          <w:szCs w:val="24"/>
        </w:rPr>
      </w:pPr>
      <w:r>
        <w:rPr>
          <w:rFonts w:ascii="宋体" w:hAnsi="宋体" w:eastAsia="宋体" w:cs="宋体"/>
          <w:spacing w:val="-11"/>
          <w:sz w:val="24"/>
          <w:szCs w:val="24"/>
        </w:rPr>
        <w:t>（</w:t>
      </w:r>
      <w:r>
        <w:rPr>
          <w:rFonts w:ascii="Times New Roman" w:hAnsi="Times New Roman" w:eastAsia="Times New Roman" w:cs="Times New Roman"/>
          <w:spacing w:val="-11"/>
          <w:sz w:val="24"/>
          <w:szCs w:val="24"/>
        </w:rPr>
        <w:t>4</w:t>
      </w:r>
      <w:r>
        <w:rPr>
          <w:rFonts w:ascii="宋体" w:hAnsi="宋体" w:eastAsia="宋体" w:cs="宋体"/>
          <w:spacing w:val="-11"/>
          <w:sz w:val="24"/>
          <w:szCs w:val="24"/>
        </w:rPr>
        <w:t>）固废</w:t>
      </w:r>
    </w:p>
    <w:p w14:paraId="1EF5E0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ascii="宋体" w:hAnsi="宋体" w:eastAsia="宋体" w:cs="宋体"/>
          <w:spacing w:val="2"/>
          <w:sz w:val="24"/>
          <w:szCs w:val="24"/>
        </w:rPr>
      </w:pPr>
      <w:r>
        <w:rPr>
          <w:rFonts w:ascii="宋体" w:hAnsi="宋体" w:eastAsia="宋体" w:cs="宋体"/>
          <w:spacing w:val="2"/>
          <w:sz w:val="24"/>
          <w:szCs w:val="24"/>
        </w:rPr>
        <w:t>本项目固废主要为定期清理产生的</w:t>
      </w:r>
      <w:r>
        <w:rPr>
          <w:rFonts w:hint="eastAsia" w:ascii="宋体" w:hAnsi="宋体" w:eastAsia="宋体" w:cs="宋体"/>
          <w:spacing w:val="2"/>
          <w:sz w:val="24"/>
          <w:szCs w:val="24"/>
        </w:rPr>
        <w:t>栅渣、沉砂、污泥、</w:t>
      </w:r>
      <w:r>
        <w:rPr>
          <w:rFonts w:hint="eastAsia" w:ascii="宋体" w:hAnsi="宋体" w:eastAsia="宋体" w:cs="宋体"/>
          <w:spacing w:val="2"/>
          <w:sz w:val="24"/>
          <w:szCs w:val="24"/>
          <w:lang w:eastAsia="zh-CN"/>
        </w:rPr>
        <w:t>废滤布、</w:t>
      </w:r>
      <w:r>
        <w:rPr>
          <w:rFonts w:hint="eastAsia" w:ascii="宋体" w:hAnsi="宋体" w:eastAsia="宋体" w:cs="宋体"/>
          <w:spacing w:val="2"/>
          <w:sz w:val="24"/>
          <w:szCs w:val="24"/>
        </w:rPr>
        <w:t>废包装材料</w:t>
      </w:r>
      <w:r>
        <w:rPr>
          <w:rFonts w:hint="eastAsia" w:ascii="宋体" w:hAnsi="宋体" w:eastAsia="宋体" w:cs="宋体"/>
          <w:spacing w:val="2"/>
          <w:sz w:val="24"/>
          <w:szCs w:val="24"/>
          <w:lang w:eastAsia="zh-CN"/>
        </w:rPr>
        <w:t>、</w:t>
      </w:r>
      <w:r>
        <w:rPr>
          <w:rFonts w:hint="eastAsia" w:ascii="宋体" w:hAnsi="宋体" w:eastAsia="宋体" w:cs="宋体"/>
          <w:spacing w:val="2"/>
          <w:sz w:val="24"/>
          <w:szCs w:val="24"/>
        </w:rPr>
        <w:t>在线监测废液、废试剂瓶、废机油、废机油桶及员工生活垃圾</w:t>
      </w:r>
      <w:r>
        <w:rPr>
          <w:rFonts w:ascii="宋体" w:hAnsi="宋体" w:eastAsia="宋体" w:cs="宋体"/>
          <w:spacing w:val="2"/>
          <w:sz w:val="24"/>
          <w:szCs w:val="24"/>
        </w:rPr>
        <w:t>。</w:t>
      </w:r>
    </w:p>
    <w:p w14:paraId="2AEADD5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rPr>
          <w:rFonts w:ascii="宋体" w:hAnsi="宋体" w:eastAsia="宋体" w:cs="宋体"/>
          <w:sz w:val="24"/>
          <w:szCs w:val="24"/>
        </w:rPr>
      </w:pPr>
      <w:r>
        <w:rPr>
          <w:rFonts w:ascii="宋体" w:hAnsi="宋体" w:eastAsia="宋体" w:cs="宋体"/>
          <w:b/>
          <w:bCs/>
          <w:spacing w:val="-15"/>
          <w:sz w:val="24"/>
          <w:szCs w:val="24"/>
        </w:rPr>
        <w:t>表</w:t>
      </w:r>
      <w:r>
        <w:rPr>
          <w:rFonts w:ascii="宋体" w:hAnsi="宋体" w:eastAsia="宋体" w:cs="宋体"/>
          <w:spacing w:val="-46"/>
          <w:sz w:val="24"/>
          <w:szCs w:val="24"/>
        </w:rPr>
        <w:t xml:space="preserve"> </w:t>
      </w:r>
      <w:r>
        <w:rPr>
          <w:rFonts w:ascii="Times New Roman" w:hAnsi="Times New Roman" w:eastAsia="Times New Roman" w:cs="Times New Roman"/>
          <w:b/>
          <w:bCs/>
          <w:spacing w:val="-15"/>
          <w:sz w:val="24"/>
          <w:szCs w:val="24"/>
        </w:rPr>
        <w:t>3.4-4</w:t>
      </w:r>
      <w:r>
        <w:rPr>
          <w:rFonts w:ascii="Times New Roman" w:hAnsi="Times New Roman" w:eastAsia="Times New Roman" w:cs="Times New Roman"/>
          <w:b/>
          <w:bCs/>
          <w:spacing w:val="7"/>
          <w:sz w:val="24"/>
          <w:szCs w:val="24"/>
        </w:rPr>
        <w:t xml:space="preserve">    </w:t>
      </w:r>
      <w:r>
        <w:rPr>
          <w:rFonts w:ascii="宋体" w:hAnsi="宋体" w:eastAsia="宋体" w:cs="宋体"/>
          <w:b/>
          <w:bCs/>
          <w:spacing w:val="-15"/>
          <w:sz w:val="24"/>
          <w:szCs w:val="24"/>
        </w:rPr>
        <w:t>固废产生基本情况一览表</w:t>
      </w:r>
    </w:p>
    <w:p w14:paraId="7B96AB66">
      <w:pPr>
        <w:spacing w:line="26" w:lineRule="auto"/>
        <w:rPr>
          <w:rFonts w:ascii="Arial"/>
          <w:sz w:val="2"/>
        </w:rPr>
      </w:pPr>
    </w:p>
    <w:tbl>
      <w:tblPr>
        <w:tblStyle w:val="10"/>
        <w:tblW w:w="4996"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50"/>
        <w:gridCol w:w="1251"/>
        <w:gridCol w:w="1199"/>
        <w:gridCol w:w="893"/>
        <w:gridCol w:w="893"/>
        <w:gridCol w:w="1786"/>
        <w:gridCol w:w="1792"/>
      </w:tblGrid>
      <w:tr w14:paraId="65F86C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36" w:type="pct"/>
            <w:tcBorders>
              <w:left w:val="nil"/>
            </w:tcBorders>
            <w:vAlign w:val="center"/>
          </w:tcPr>
          <w:p w14:paraId="2740A1E2">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3"/>
                <w:sz w:val="21"/>
                <w:szCs w:val="21"/>
              </w:rPr>
              <w:t>固废弃物名称</w:t>
            </w:r>
          </w:p>
        </w:tc>
        <w:tc>
          <w:tcPr>
            <w:tcW w:w="682" w:type="pct"/>
            <w:vAlign w:val="center"/>
          </w:tcPr>
          <w:p w14:paraId="0DF17FB0">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3"/>
                <w:sz w:val="21"/>
                <w:szCs w:val="21"/>
              </w:rPr>
              <w:t>来源</w:t>
            </w:r>
          </w:p>
        </w:tc>
        <w:tc>
          <w:tcPr>
            <w:tcW w:w="654" w:type="pct"/>
            <w:vAlign w:val="center"/>
          </w:tcPr>
          <w:p w14:paraId="369B2FCF">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6"/>
                <w:sz w:val="21"/>
                <w:szCs w:val="21"/>
              </w:rPr>
              <w:t>性质或代码</w:t>
            </w:r>
          </w:p>
        </w:tc>
        <w:tc>
          <w:tcPr>
            <w:tcW w:w="487" w:type="pct"/>
            <w:tcBorders>
              <w:right w:val="nil"/>
            </w:tcBorders>
            <w:vAlign w:val="center"/>
          </w:tcPr>
          <w:p w14:paraId="1B39E3AE">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b/>
                <w:bCs/>
                <w:color w:val="auto"/>
                <w:spacing w:val="5"/>
                <w:sz w:val="21"/>
                <w:szCs w:val="21"/>
              </w:rPr>
            </w:pPr>
            <w:r>
              <w:rPr>
                <w:rFonts w:hint="default" w:ascii="Times New Roman" w:hAnsi="Times New Roman" w:cs="Times New Roman"/>
                <w:b/>
                <w:bCs/>
                <w:color w:val="auto"/>
                <w:spacing w:val="5"/>
                <w:sz w:val="21"/>
                <w:szCs w:val="21"/>
              </w:rPr>
              <w:t>环评产生量</w:t>
            </w:r>
          </w:p>
          <w:p w14:paraId="17E69A61">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b/>
                <w:bCs/>
                <w:color w:val="auto"/>
                <w:spacing w:val="5"/>
                <w:sz w:val="21"/>
                <w:szCs w:val="21"/>
              </w:rPr>
              <w:t>（</w:t>
            </w:r>
            <w:r>
              <w:rPr>
                <w:rFonts w:hint="default" w:ascii="Times New Roman" w:hAnsi="Times New Roman" w:eastAsia="Times New Roman" w:cs="Times New Roman"/>
                <w:b/>
                <w:bCs/>
                <w:color w:val="auto"/>
                <w:spacing w:val="5"/>
                <w:sz w:val="21"/>
                <w:szCs w:val="21"/>
              </w:rPr>
              <w:t>t/</w:t>
            </w:r>
            <w:r>
              <w:rPr>
                <w:rFonts w:hint="eastAsia" w:ascii="Times New Roman" w:hAnsi="Times New Roman" w:eastAsia="宋体" w:cs="Times New Roman"/>
                <w:b/>
                <w:bCs/>
                <w:color w:val="auto"/>
                <w:spacing w:val="5"/>
                <w:sz w:val="21"/>
                <w:szCs w:val="21"/>
                <w:lang w:val="en-US" w:eastAsia="zh-CN"/>
              </w:rPr>
              <w:t>a</w:t>
            </w:r>
            <w:r>
              <w:rPr>
                <w:rFonts w:hint="default" w:ascii="Times New Roman" w:hAnsi="Times New Roman" w:cs="Times New Roman"/>
                <w:b/>
                <w:bCs/>
                <w:color w:val="auto"/>
                <w:spacing w:val="5"/>
                <w:sz w:val="21"/>
                <w:szCs w:val="21"/>
              </w:rPr>
              <w:t>）</w:t>
            </w:r>
          </w:p>
        </w:tc>
        <w:tc>
          <w:tcPr>
            <w:tcW w:w="487" w:type="pct"/>
            <w:tcBorders>
              <w:right w:val="nil"/>
            </w:tcBorders>
            <w:vAlign w:val="center"/>
          </w:tcPr>
          <w:p w14:paraId="2654A88C">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b/>
                <w:bCs/>
                <w:color w:val="auto"/>
                <w:spacing w:val="5"/>
                <w:sz w:val="21"/>
                <w:szCs w:val="21"/>
              </w:rPr>
            </w:pPr>
            <w:r>
              <w:rPr>
                <w:rFonts w:hint="default" w:ascii="Times New Roman" w:hAnsi="Times New Roman" w:cs="Times New Roman"/>
                <w:b/>
                <w:bCs/>
                <w:color w:val="auto"/>
                <w:spacing w:val="5"/>
                <w:sz w:val="21"/>
                <w:szCs w:val="21"/>
              </w:rPr>
              <w:t>实际产生量</w:t>
            </w:r>
          </w:p>
          <w:p w14:paraId="0367CC4D">
            <w:pPr>
              <w:pStyle w:val="11"/>
              <w:keepNext w:val="0"/>
              <w:keepLines w:val="0"/>
              <w:pageBreakBefore w:val="0"/>
              <w:widowControl/>
              <w:kinsoku w:val="0"/>
              <w:wordWrap/>
              <w:overflowPunct/>
              <w:topLinePunct w:val="0"/>
              <w:autoSpaceDE w:val="0"/>
              <w:autoSpaceDN w:val="0"/>
              <w:bidi w:val="0"/>
              <w:adjustRightInd w:val="0"/>
              <w:snapToGrid w:val="0"/>
              <w:spacing w:line="212" w:lineRule="auto"/>
              <w:ind w:left="0" w:right="0"/>
              <w:jc w:val="center"/>
              <w:textAlignment w:val="baseline"/>
              <w:rPr>
                <w:rFonts w:hint="default" w:ascii="Times New Roman" w:hAnsi="Times New Roman" w:cs="Times New Roman"/>
                <w:b/>
                <w:bCs/>
                <w:color w:val="auto"/>
                <w:spacing w:val="5"/>
                <w:sz w:val="21"/>
                <w:szCs w:val="21"/>
              </w:rPr>
            </w:pPr>
            <w:r>
              <w:rPr>
                <w:rFonts w:hint="default" w:ascii="Times New Roman" w:hAnsi="Times New Roman" w:cs="Times New Roman"/>
                <w:b/>
                <w:bCs/>
                <w:color w:val="auto"/>
                <w:spacing w:val="5"/>
                <w:sz w:val="21"/>
                <w:szCs w:val="21"/>
              </w:rPr>
              <w:t>（</w:t>
            </w:r>
            <w:r>
              <w:rPr>
                <w:rFonts w:hint="default" w:ascii="Times New Roman" w:hAnsi="Times New Roman" w:eastAsia="Times New Roman" w:cs="Times New Roman"/>
                <w:b/>
                <w:bCs/>
                <w:color w:val="auto"/>
                <w:spacing w:val="5"/>
                <w:sz w:val="21"/>
                <w:szCs w:val="21"/>
              </w:rPr>
              <w:t>t/</w:t>
            </w:r>
            <w:r>
              <w:rPr>
                <w:rFonts w:hint="eastAsia" w:ascii="Times New Roman" w:hAnsi="Times New Roman" w:eastAsia="宋体" w:cs="Times New Roman"/>
                <w:b/>
                <w:bCs/>
                <w:color w:val="auto"/>
                <w:spacing w:val="5"/>
                <w:sz w:val="21"/>
                <w:szCs w:val="21"/>
                <w:lang w:val="en-US" w:eastAsia="zh-CN"/>
              </w:rPr>
              <w:t>a</w:t>
            </w:r>
            <w:r>
              <w:rPr>
                <w:rFonts w:hint="default" w:ascii="Times New Roman" w:hAnsi="Times New Roman" w:cs="Times New Roman"/>
                <w:b/>
                <w:bCs/>
                <w:color w:val="auto"/>
                <w:spacing w:val="5"/>
                <w:sz w:val="21"/>
                <w:szCs w:val="21"/>
              </w:rPr>
              <w:t>）</w:t>
            </w:r>
          </w:p>
        </w:tc>
        <w:tc>
          <w:tcPr>
            <w:tcW w:w="974" w:type="pct"/>
            <w:tcBorders>
              <w:right w:val="nil"/>
            </w:tcBorders>
            <w:shd w:val="clear" w:color="auto" w:fill="auto"/>
            <w:vAlign w:val="center"/>
          </w:tcPr>
          <w:p w14:paraId="05232B39">
            <w:pPr>
              <w:pStyle w:val="11"/>
              <w:keepNext w:val="0"/>
              <w:keepLines w:val="0"/>
              <w:pageBreakBefore w:val="0"/>
              <w:widowControl/>
              <w:kinsoku w:val="0"/>
              <w:wordWrap/>
              <w:overflowPunct/>
              <w:topLinePunct w:val="0"/>
              <w:autoSpaceDE w:val="0"/>
              <w:autoSpaceDN w:val="0"/>
              <w:bidi w:val="0"/>
              <w:adjustRightInd w:val="0"/>
              <w:snapToGrid w:val="0"/>
              <w:spacing w:line="229" w:lineRule="auto"/>
              <w:ind w:left="0" w:leftChars="0" w:right="0" w:right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b/>
                <w:bCs/>
                <w:color w:val="auto"/>
                <w:spacing w:val="6"/>
                <w:sz w:val="21"/>
                <w:szCs w:val="21"/>
              </w:rPr>
              <w:t>处理处置方式</w:t>
            </w:r>
          </w:p>
        </w:tc>
        <w:tc>
          <w:tcPr>
            <w:tcW w:w="977" w:type="pct"/>
            <w:tcBorders>
              <w:right w:val="nil"/>
            </w:tcBorders>
            <w:shd w:val="clear" w:color="auto" w:fill="auto"/>
            <w:vAlign w:val="center"/>
          </w:tcPr>
          <w:p w14:paraId="27C16B6C">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b/>
                <w:bCs/>
                <w:color w:val="auto"/>
                <w:spacing w:val="7"/>
                <w:sz w:val="21"/>
                <w:szCs w:val="21"/>
              </w:rPr>
              <w:t>委托或合同单位</w:t>
            </w:r>
          </w:p>
        </w:tc>
      </w:tr>
      <w:tr w14:paraId="21E08C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736" w:type="pct"/>
            <w:tcBorders>
              <w:left w:val="nil"/>
            </w:tcBorders>
            <w:vAlign w:val="center"/>
          </w:tcPr>
          <w:p w14:paraId="425BA79A">
            <w:pPr>
              <w:pStyle w:val="11"/>
              <w:keepNext w:val="0"/>
              <w:keepLines w:val="0"/>
              <w:pageBreakBefore w:val="0"/>
              <w:widowControl/>
              <w:kinsoku w:val="0"/>
              <w:wordWrap/>
              <w:overflowPunct/>
              <w:topLinePunct w:val="0"/>
              <w:autoSpaceDE w:val="0"/>
              <w:autoSpaceDN w:val="0"/>
              <w:bidi w:val="0"/>
              <w:adjustRightInd w:val="0"/>
              <w:snapToGrid w:val="0"/>
              <w:spacing w:line="228" w:lineRule="auto"/>
              <w:ind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栅渣</w:t>
            </w:r>
          </w:p>
        </w:tc>
        <w:tc>
          <w:tcPr>
            <w:tcW w:w="682" w:type="pct"/>
            <w:vAlign w:val="center"/>
          </w:tcPr>
          <w:p w14:paraId="24C0C9D3">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7"/>
                <w:sz w:val="21"/>
                <w:szCs w:val="21"/>
              </w:rPr>
              <w:t>粗细格栅</w:t>
            </w:r>
          </w:p>
        </w:tc>
        <w:tc>
          <w:tcPr>
            <w:tcW w:w="654" w:type="pct"/>
            <w:vAlign w:val="center"/>
          </w:tcPr>
          <w:p w14:paraId="19259A97">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一般固废</w:t>
            </w:r>
          </w:p>
        </w:tc>
        <w:tc>
          <w:tcPr>
            <w:tcW w:w="487" w:type="pct"/>
            <w:tcBorders>
              <w:right w:val="nil"/>
            </w:tcBorders>
            <w:vAlign w:val="center"/>
          </w:tcPr>
          <w:p w14:paraId="0F2986E8">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rPr>
            </w:pPr>
            <w:r>
              <w:rPr>
                <w:rFonts w:hint="default" w:ascii="Times New Roman" w:hAnsi="Times New Roman" w:eastAsia="Times New Roman" w:cs="Times New Roman"/>
                <w:color w:val="auto"/>
                <w:sz w:val="21"/>
                <w:szCs w:val="21"/>
                <w:lang w:val="en-US" w:eastAsia="zh-CN"/>
              </w:rPr>
              <w:t>211.700</w:t>
            </w:r>
          </w:p>
        </w:tc>
        <w:tc>
          <w:tcPr>
            <w:tcW w:w="487" w:type="pct"/>
            <w:tcBorders>
              <w:right w:val="nil"/>
            </w:tcBorders>
            <w:vAlign w:val="center"/>
          </w:tcPr>
          <w:p w14:paraId="76B8C765">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211.700</w:t>
            </w:r>
          </w:p>
        </w:tc>
        <w:tc>
          <w:tcPr>
            <w:tcW w:w="974" w:type="pct"/>
            <w:tcBorders>
              <w:right w:val="nil"/>
            </w:tcBorders>
            <w:shd w:val="clear" w:color="auto" w:fill="auto"/>
            <w:vAlign w:val="center"/>
          </w:tcPr>
          <w:p w14:paraId="6B475EC2">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right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b w:val="0"/>
                <w:bCs/>
                <w:color w:val="auto"/>
                <w:kern w:val="2"/>
                <w:sz w:val="21"/>
                <w:szCs w:val="21"/>
                <w:lang w:eastAsia="zh-CN"/>
              </w:rPr>
              <w:t>日产日清</w:t>
            </w:r>
          </w:p>
        </w:tc>
        <w:tc>
          <w:tcPr>
            <w:tcW w:w="977" w:type="pct"/>
            <w:tcBorders>
              <w:right w:val="nil"/>
            </w:tcBorders>
            <w:shd w:val="clear" w:color="auto" w:fill="auto"/>
            <w:vAlign w:val="center"/>
          </w:tcPr>
          <w:p w14:paraId="0B85DADF">
            <w:pPr>
              <w:pStyle w:val="11"/>
              <w:keepNext w:val="0"/>
              <w:keepLines w:val="0"/>
              <w:pageBreakBefore w:val="0"/>
              <w:widowControl/>
              <w:kinsoku w:val="0"/>
              <w:wordWrap/>
              <w:overflowPunct/>
              <w:topLinePunct w:val="0"/>
              <w:autoSpaceDE w:val="0"/>
              <w:autoSpaceDN w:val="0"/>
              <w:bidi w:val="0"/>
              <w:adjustRightInd w:val="0"/>
              <w:snapToGrid w:val="0"/>
              <w:spacing w:line="235" w:lineRule="auto"/>
              <w:ind w:left="0" w:leftChars="0" w:right="0" w:rightChars="0" w:hanging="328"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b w:val="0"/>
                <w:bCs/>
                <w:color w:val="auto"/>
                <w:kern w:val="2"/>
                <w:sz w:val="21"/>
                <w:szCs w:val="21"/>
                <w:lang w:val="en-US" w:eastAsia="zh-CN"/>
              </w:rPr>
              <w:t xml:space="preserve">   </w:t>
            </w:r>
            <w:r>
              <w:rPr>
                <w:rFonts w:hint="eastAsia" w:cs="Times New Roman"/>
                <w:b w:val="0"/>
                <w:bCs/>
                <w:color w:val="auto"/>
                <w:kern w:val="2"/>
                <w:sz w:val="21"/>
                <w:szCs w:val="21"/>
              </w:rPr>
              <w:t>环卫部门</w:t>
            </w:r>
          </w:p>
        </w:tc>
      </w:tr>
      <w:tr w14:paraId="0E837F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736" w:type="pct"/>
            <w:tcBorders>
              <w:left w:val="nil"/>
            </w:tcBorders>
            <w:vAlign w:val="center"/>
          </w:tcPr>
          <w:p w14:paraId="485B9182">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4"/>
                <w:sz w:val="21"/>
                <w:szCs w:val="21"/>
              </w:rPr>
              <w:t>沉砂</w:t>
            </w:r>
          </w:p>
        </w:tc>
        <w:tc>
          <w:tcPr>
            <w:tcW w:w="682" w:type="pct"/>
            <w:vAlign w:val="center"/>
          </w:tcPr>
          <w:p w14:paraId="61940052">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沉淀池</w:t>
            </w:r>
          </w:p>
        </w:tc>
        <w:tc>
          <w:tcPr>
            <w:tcW w:w="654" w:type="pct"/>
            <w:vAlign w:val="center"/>
          </w:tcPr>
          <w:p w14:paraId="7749CCF1">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一般固废</w:t>
            </w:r>
          </w:p>
        </w:tc>
        <w:tc>
          <w:tcPr>
            <w:tcW w:w="487" w:type="pct"/>
            <w:tcBorders>
              <w:right w:val="nil"/>
            </w:tcBorders>
            <w:vAlign w:val="center"/>
          </w:tcPr>
          <w:p w14:paraId="53A4C99A">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347.2</w:t>
            </w:r>
          </w:p>
        </w:tc>
        <w:tc>
          <w:tcPr>
            <w:tcW w:w="487" w:type="pct"/>
            <w:tcBorders>
              <w:right w:val="nil"/>
            </w:tcBorders>
            <w:vAlign w:val="center"/>
          </w:tcPr>
          <w:p w14:paraId="5E6E6EB3">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347.2</w:t>
            </w:r>
          </w:p>
        </w:tc>
        <w:tc>
          <w:tcPr>
            <w:tcW w:w="974" w:type="pct"/>
            <w:tcBorders>
              <w:right w:val="nil"/>
            </w:tcBorders>
            <w:shd w:val="clear" w:color="auto" w:fill="auto"/>
            <w:vAlign w:val="center"/>
          </w:tcPr>
          <w:p w14:paraId="678AD306">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b w:val="0"/>
                <w:bCs/>
                <w:color w:val="auto"/>
                <w:kern w:val="2"/>
                <w:sz w:val="21"/>
                <w:szCs w:val="21"/>
                <w:lang w:eastAsia="zh-CN"/>
              </w:rPr>
              <w:t>日产日清</w:t>
            </w:r>
          </w:p>
        </w:tc>
        <w:tc>
          <w:tcPr>
            <w:tcW w:w="977" w:type="pct"/>
            <w:tcBorders>
              <w:right w:val="nil"/>
            </w:tcBorders>
            <w:shd w:val="clear" w:color="auto" w:fill="auto"/>
            <w:vAlign w:val="center"/>
          </w:tcPr>
          <w:p w14:paraId="7CA23C21">
            <w:pPr>
              <w:pStyle w:val="11"/>
              <w:keepNext w:val="0"/>
              <w:keepLines w:val="0"/>
              <w:pageBreakBefore w:val="0"/>
              <w:widowControl/>
              <w:kinsoku w:val="0"/>
              <w:wordWrap/>
              <w:overflowPunct/>
              <w:topLinePunct w:val="0"/>
              <w:autoSpaceDE w:val="0"/>
              <w:autoSpaceDN w:val="0"/>
              <w:bidi w:val="0"/>
              <w:adjustRightInd w:val="0"/>
              <w:snapToGrid w:val="0"/>
              <w:spacing w:line="228" w:lineRule="auto"/>
              <w:ind w:right="0" w:right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cs="Times New Roman"/>
                <w:b w:val="0"/>
                <w:bCs/>
                <w:color w:val="auto"/>
                <w:kern w:val="2"/>
                <w:sz w:val="21"/>
                <w:szCs w:val="21"/>
              </w:rPr>
              <w:t>环卫部门</w:t>
            </w:r>
          </w:p>
        </w:tc>
      </w:tr>
      <w:tr w14:paraId="430FD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736" w:type="pct"/>
            <w:tcBorders>
              <w:left w:val="nil"/>
            </w:tcBorders>
            <w:shd w:val="clear" w:color="auto" w:fill="auto"/>
            <w:vAlign w:val="center"/>
          </w:tcPr>
          <w:p w14:paraId="24E7D889">
            <w:pPr>
              <w:pStyle w:val="11"/>
              <w:keepNext w:val="0"/>
              <w:keepLines w:val="0"/>
              <w:pageBreakBefore w:val="0"/>
              <w:widowControl/>
              <w:kinsoku w:val="0"/>
              <w:wordWrap/>
              <w:overflowPunct/>
              <w:topLinePunct w:val="0"/>
              <w:autoSpaceDE w:val="0"/>
              <w:autoSpaceDN w:val="0"/>
              <w:bidi w:val="0"/>
              <w:adjustRightInd w:val="0"/>
              <w:snapToGrid w:val="0"/>
              <w:spacing w:line="230" w:lineRule="auto"/>
              <w:ind w:left="0" w:leftChars="0" w:right="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spacing w:val="3"/>
                <w:sz w:val="21"/>
                <w:szCs w:val="21"/>
              </w:rPr>
              <w:t>污泥</w:t>
            </w:r>
          </w:p>
        </w:tc>
        <w:tc>
          <w:tcPr>
            <w:tcW w:w="682" w:type="pct"/>
            <w:shd w:val="clear" w:color="auto" w:fill="auto"/>
            <w:vAlign w:val="center"/>
          </w:tcPr>
          <w:p w14:paraId="629F90B7">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cs="Times New Roman"/>
                <w:color w:val="auto"/>
                <w:spacing w:val="7"/>
                <w:sz w:val="21"/>
                <w:szCs w:val="21"/>
              </w:rPr>
              <w:t>污泥脱水机房</w:t>
            </w:r>
          </w:p>
        </w:tc>
        <w:tc>
          <w:tcPr>
            <w:tcW w:w="654" w:type="pct"/>
            <w:shd w:val="clear" w:color="auto" w:fill="auto"/>
            <w:vAlign w:val="center"/>
          </w:tcPr>
          <w:p w14:paraId="2AA94B7C">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color w:val="auto"/>
                <w:sz w:val="21"/>
                <w:szCs w:val="21"/>
                <w:lang w:val="en-US" w:eastAsia="zh-CN"/>
              </w:rPr>
              <w:t>属性鉴别前按危险废物管理</w:t>
            </w:r>
          </w:p>
        </w:tc>
        <w:tc>
          <w:tcPr>
            <w:tcW w:w="487" w:type="pct"/>
            <w:tcBorders>
              <w:right w:val="nil"/>
            </w:tcBorders>
            <w:vAlign w:val="center"/>
          </w:tcPr>
          <w:p w14:paraId="265219AF">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10837.97</w:t>
            </w:r>
          </w:p>
        </w:tc>
        <w:tc>
          <w:tcPr>
            <w:tcW w:w="487" w:type="pct"/>
            <w:tcBorders>
              <w:right w:val="nil"/>
            </w:tcBorders>
            <w:vAlign w:val="center"/>
          </w:tcPr>
          <w:p w14:paraId="54D6A7AA">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10837.97</w:t>
            </w:r>
          </w:p>
        </w:tc>
        <w:tc>
          <w:tcPr>
            <w:tcW w:w="1951" w:type="pct"/>
            <w:gridSpan w:val="2"/>
            <w:tcBorders>
              <w:right w:val="nil"/>
            </w:tcBorders>
            <w:shd w:val="clear" w:color="auto" w:fill="auto"/>
            <w:vAlign w:val="center"/>
          </w:tcPr>
          <w:p w14:paraId="1F06E1ED">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left"/>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sz w:val="21"/>
                <w:szCs w:val="21"/>
                <w:lang w:val="en-US" w:eastAsia="zh-CN"/>
              </w:rPr>
              <w:t>需</w:t>
            </w:r>
            <w:r>
              <w:rPr>
                <w:rFonts w:hint="eastAsia" w:ascii="Times New Roman" w:hAnsi="Times New Roman" w:eastAsia="宋体" w:cs="Times New Roman"/>
                <w:color w:val="auto"/>
                <w:sz w:val="21"/>
                <w:szCs w:val="21"/>
                <w:lang w:val="en-US" w:eastAsia="zh-CN"/>
              </w:rPr>
              <w:t>进行属性鉴别，根据鉴别结果决定污泥最终处置方式</w:t>
            </w:r>
            <w:r>
              <w:rPr>
                <w:rFonts w:hint="eastAsia" w:ascii="Times New Roman" w:hAnsi="Times New Roman" w:cs="Times New Roman"/>
                <w:color w:val="auto"/>
                <w:sz w:val="21"/>
                <w:szCs w:val="21"/>
                <w:lang w:val="en-US" w:eastAsia="zh-CN"/>
              </w:rPr>
              <w:t>，</w:t>
            </w:r>
            <w:r>
              <w:rPr>
                <w:rFonts w:hint="eastAsia" w:ascii="Times New Roman" w:hAnsi="Times New Roman" w:eastAsia="宋体" w:cs="Times New Roman"/>
                <w:color w:val="auto"/>
                <w:sz w:val="21"/>
                <w:szCs w:val="21"/>
                <w:lang w:val="en-US" w:eastAsia="zh-CN"/>
              </w:rPr>
              <w:t>属性鉴别前按危险废物管理</w:t>
            </w:r>
          </w:p>
        </w:tc>
      </w:tr>
      <w:tr w14:paraId="7C9A7E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736" w:type="pct"/>
            <w:tcBorders>
              <w:left w:val="nil"/>
            </w:tcBorders>
            <w:shd w:val="clear" w:color="auto" w:fill="auto"/>
            <w:vAlign w:val="center"/>
          </w:tcPr>
          <w:p w14:paraId="6CE15046">
            <w:pPr>
              <w:pStyle w:val="11"/>
              <w:keepNext w:val="0"/>
              <w:keepLines w:val="0"/>
              <w:pageBreakBefore w:val="0"/>
              <w:widowControl/>
              <w:kinsoku w:val="0"/>
              <w:wordWrap/>
              <w:overflowPunct/>
              <w:topLinePunct w:val="0"/>
              <w:autoSpaceDE w:val="0"/>
              <w:autoSpaceDN w:val="0"/>
              <w:bidi w:val="0"/>
              <w:adjustRightInd w:val="0"/>
              <w:snapToGrid w:val="0"/>
              <w:spacing w:line="230" w:lineRule="auto"/>
              <w:ind w:left="0" w:leftChars="0" w:right="0"/>
              <w:jc w:val="center"/>
              <w:textAlignment w:val="baseline"/>
              <w:rPr>
                <w:rFonts w:hint="default" w:ascii="Times New Roman" w:hAnsi="Times New Roman" w:cs="Times New Roman"/>
                <w:color w:val="auto"/>
                <w:spacing w:val="3"/>
                <w:sz w:val="21"/>
                <w:szCs w:val="21"/>
              </w:rPr>
            </w:pPr>
            <w:r>
              <w:rPr>
                <w:rFonts w:hint="default" w:ascii="Times New Roman" w:hAnsi="Times New Roman" w:cs="Times New Roman"/>
                <w:color w:val="auto"/>
                <w:sz w:val="21"/>
                <w:szCs w:val="21"/>
                <w:lang w:eastAsia="zh-CN"/>
              </w:rPr>
              <w:t>废滤布</w:t>
            </w:r>
          </w:p>
        </w:tc>
        <w:tc>
          <w:tcPr>
            <w:tcW w:w="682" w:type="pct"/>
            <w:shd w:val="clear" w:color="auto" w:fill="auto"/>
            <w:vAlign w:val="center"/>
          </w:tcPr>
          <w:p w14:paraId="05678E14">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jc w:val="center"/>
              <w:textAlignment w:val="baseline"/>
              <w:rPr>
                <w:rFonts w:hint="default" w:ascii="Times New Roman" w:hAnsi="Times New Roman" w:cs="Times New Roman"/>
                <w:color w:val="auto"/>
                <w:spacing w:val="7"/>
                <w:sz w:val="21"/>
                <w:szCs w:val="21"/>
              </w:rPr>
            </w:pPr>
            <w:r>
              <w:rPr>
                <w:rFonts w:hint="default" w:ascii="Times New Roman" w:hAnsi="Times New Roman" w:cs="Times New Roman"/>
                <w:color w:val="auto"/>
                <w:spacing w:val="7"/>
                <w:sz w:val="21"/>
                <w:szCs w:val="21"/>
              </w:rPr>
              <w:t>污泥脱水机房</w:t>
            </w:r>
          </w:p>
        </w:tc>
        <w:tc>
          <w:tcPr>
            <w:tcW w:w="654" w:type="pct"/>
            <w:shd w:val="clear" w:color="auto" w:fill="auto"/>
            <w:vAlign w:val="center"/>
          </w:tcPr>
          <w:p w14:paraId="21EF876D">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jc w:val="center"/>
              <w:textAlignment w:val="baseline"/>
              <w:rPr>
                <w:rFonts w:hint="default" w:ascii="Times New Roman" w:hAnsi="Times New Roman" w:cs="Times New Roman"/>
                <w:color w:val="auto"/>
                <w:spacing w:val="6"/>
                <w:sz w:val="21"/>
                <w:szCs w:val="21"/>
              </w:rPr>
            </w:pPr>
            <w:r>
              <w:rPr>
                <w:rFonts w:hint="eastAsia" w:ascii="Times New Roman" w:hAnsi="Times New Roman" w:eastAsia="宋体" w:cs="Times New Roman"/>
                <w:color w:val="auto"/>
                <w:sz w:val="21"/>
                <w:szCs w:val="21"/>
                <w:lang w:val="en-US" w:eastAsia="zh-CN"/>
              </w:rPr>
              <w:t>属性鉴别前按危险废物管理</w:t>
            </w:r>
          </w:p>
        </w:tc>
        <w:tc>
          <w:tcPr>
            <w:tcW w:w="487" w:type="pct"/>
            <w:tcBorders>
              <w:right w:val="nil"/>
            </w:tcBorders>
            <w:vAlign w:val="center"/>
          </w:tcPr>
          <w:p w14:paraId="65596031">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p>
        </w:tc>
        <w:tc>
          <w:tcPr>
            <w:tcW w:w="487" w:type="pct"/>
            <w:tcBorders>
              <w:right w:val="nil"/>
            </w:tcBorders>
            <w:vAlign w:val="center"/>
          </w:tcPr>
          <w:p w14:paraId="61DA0431">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w:t>
            </w:r>
          </w:p>
        </w:tc>
        <w:tc>
          <w:tcPr>
            <w:tcW w:w="1951" w:type="pct"/>
            <w:gridSpan w:val="2"/>
            <w:tcBorders>
              <w:right w:val="nil"/>
            </w:tcBorders>
            <w:shd w:val="clear" w:color="auto" w:fill="auto"/>
            <w:vAlign w:val="center"/>
          </w:tcPr>
          <w:p w14:paraId="597423BA">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left"/>
              <w:textAlignment w:val="baseline"/>
              <w:rPr>
                <w:rFonts w:hint="eastAsia"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color w:val="auto"/>
                <w:sz w:val="21"/>
                <w:szCs w:val="21"/>
                <w:lang w:eastAsia="zh-CN"/>
              </w:rPr>
              <w:t>根据污泥</w:t>
            </w:r>
            <w:r>
              <w:rPr>
                <w:rFonts w:hint="eastAsia" w:cs="Times New Roman"/>
                <w:color w:val="auto"/>
                <w:sz w:val="21"/>
                <w:szCs w:val="21"/>
                <w:lang w:eastAsia="zh-CN"/>
              </w:rPr>
              <w:t>属性决定最终处置方式</w:t>
            </w:r>
            <w:r>
              <w:rPr>
                <w:rFonts w:hint="default" w:ascii="Times New Roman" w:hAnsi="Times New Roman" w:cs="Times New Roman"/>
                <w:color w:val="auto"/>
                <w:sz w:val="21"/>
                <w:szCs w:val="21"/>
                <w:lang w:eastAsia="zh-CN"/>
              </w:rPr>
              <w:t>，如鉴别结果属于危险废物应交由有资质单位处置，如不属于危险废物则交由生产厂家或供应商回收处理</w:t>
            </w:r>
          </w:p>
        </w:tc>
      </w:tr>
      <w:tr w14:paraId="76277D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 w:hRule="atLeast"/>
        </w:trPr>
        <w:tc>
          <w:tcPr>
            <w:tcW w:w="736" w:type="pct"/>
            <w:tcBorders>
              <w:left w:val="nil"/>
            </w:tcBorders>
            <w:shd w:val="clear" w:color="auto" w:fill="auto"/>
            <w:vAlign w:val="center"/>
          </w:tcPr>
          <w:p w14:paraId="4A0465E9">
            <w:pPr>
              <w:pStyle w:val="11"/>
              <w:keepNext w:val="0"/>
              <w:keepLines w:val="0"/>
              <w:pageBreakBefore w:val="0"/>
              <w:widowControl/>
              <w:kinsoku w:val="0"/>
              <w:wordWrap/>
              <w:overflowPunct/>
              <w:topLinePunct w:val="0"/>
              <w:autoSpaceDE w:val="0"/>
              <w:autoSpaceDN w:val="0"/>
              <w:bidi w:val="0"/>
              <w:adjustRightInd w:val="0"/>
              <w:snapToGrid w:val="0"/>
              <w:spacing w:line="230" w:lineRule="auto"/>
              <w:ind w:left="0" w:leftChars="0" w:right="0"/>
              <w:jc w:val="center"/>
              <w:textAlignment w:val="baseline"/>
              <w:rPr>
                <w:rFonts w:hint="default" w:ascii="Times New Roman" w:hAnsi="Times New Roman" w:cs="Times New Roman"/>
                <w:color w:val="auto"/>
                <w:spacing w:val="3"/>
                <w:sz w:val="21"/>
                <w:szCs w:val="21"/>
              </w:rPr>
            </w:pPr>
            <w:r>
              <w:rPr>
                <w:rFonts w:hint="default" w:ascii="Times New Roman" w:hAnsi="Times New Roman" w:cs="Times New Roman"/>
                <w:color w:val="auto"/>
                <w:sz w:val="21"/>
                <w:szCs w:val="21"/>
              </w:rPr>
              <w:t>废包装材料</w:t>
            </w:r>
          </w:p>
        </w:tc>
        <w:tc>
          <w:tcPr>
            <w:tcW w:w="682" w:type="pct"/>
            <w:shd w:val="clear" w:color="auto" w:fill="auto"/>
            <w:vAlign w:val="center"/>
          </w:tcPr>
          <w:p w14:paraId="1CC611E9">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jc w:val="center"/>
              <w:textAlignment w:val="baseline"/>
              <w:rPr>
                <w:rFonts w:hint="default" w:ascii="Times New Roman" w:hAnsi="Times New Roman" w:eastAsia="宋体" w:cs="Times New Roman"/>
                <w:color w:val="auto"/>
                <w:spacing w:val="7"/>
                <w:sz w:val="21"/>
                <w:szCs w:val="21"/>
                <w:lang w:eastAsia="zh-CN"/>
              </w:rPr>
            </w:pPr>
            <w:r>
              <w:rPr>
                <w:rFonts w:hint="default" w:ascii="Times New Roman" w:hAnsi="Times New Roman" w:cs="Times New Roman"/>
                <w:color w:val="auto"/>
                <w:spacing w:val="7"/>
                <w:sz w:val="21"/>
                <w:szCs w:val="21"/>
                <w:lang w:eastAsia="zh-CN"/>
              </w:rPr>
              <w:t>原辅料包装</w:t>
            </w:r>
          </w:p>
        </w:tc>
        <w:tc>
          <w:tcPr>
            <w:tcW w:w="654" w:type="pct"/>
            <w:shd w:val="clear" w:color="auto" w:fill="auto"/>
            <w:vAlign w:val="center"/>
          </w:tcPr>
          <w:p w14:paraId="63165991">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jc w:val="center"/>
              <w:textAlignment w:val="baseline"/>
              <w:rPr>
                <w:rFonts w:hint="default" w:ascii="Times New Roman" w:hAnsi="Times New Roman" w:cs="Times New Roman"/>
                <w:color w:val="auto"/>
                <w:spacing w:val="6"/>
                <w:sz w:val="21"/>
                <w:szCs w:val="21"/>
              </w:rPr>
            </w:pPr>
            <w:r>
              <w:rPr>
                <w:rFonts w:hint="default" w:ascii="Times New Roman" w:hAnsi="Times New Roman" w:cs="Times New Roman"/>
                <w:color w:val="auto"/>
                <w:spacing w:val="6"/>
                <w:sz w:val="21"/>
                <w:szCs w:val="21"/>
              </w:rPr>
              <w:t>一般固废</w:t>
            </w:r>
          </w:p>
        </w:tc>
        <w:tc>
          <w:tcPr>
            <w:tcW w:w="487" w:type="pct"/>
            <w:tcBorders>
              <w:right w:val="nil"/>
            </w:tcBorders>
            <w:vAlign w:val="center"/>
          </w:tcPr>
          <w:p w14:paraId="0C179BE2">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1.5</w:t>
            </w:r>
          </w:p>
        </w:tc>
        <w:tc>
          <w:tcPr>
            <w:tcW w:w="487" w:type="pct"/>
            <w:tcBorders>
              <w:right w:val="nil"/>
            </w:tcBorders>
            <w:vAlign w:val="center"/>
          </w:tcPr>
          <w:p w14:paraId="4F24E6E1">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1.5</w:t>
            </w:r>
          </w:p>
        </w:tc>
        <w:tc>
          <w:tcPr>
            <w:tcW w:w="974" w:type="pct"/>
            <w:tcBorders>
              <w:right w:val="nil"/>
            </w:tcBorders>
            <w:shd w:val="clear" w:color="auto" w:fill="auto"/>
            <w:vAlign w:val="center"/>
          </w:tcPr>
          <w:p w14:paraId="3FD3C43D">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cs="Times New Roman"/>
                <w:b w:val="0"/>
                <w:bCs/>
                <w:color w:val="auto"/>
                <w:kern w:val="2"/>
                <w:sz w:val="21"/>
                <w:szCs w:val="21"/>
                <w:lang w:eastAsia="zh-CN"/>
              </w:rPr>
              <w:t>日产日清</w:t>
            </w:r>
          </w:p>
        </w:tc>
        <w:tc>
          <w:tcPr>
            <w:tcW w:w="977" w:type="pct"/>
            <w:tcBorders>
              <w:right w:val="nil"/>
            </w:tcBorders>
            <w:shd w:val="clear" w:color="auto" w:fill="auto"/>
            <w:vAlign w:val="center"/>
          </w:tcPr>
          <w:p w14:paraId="1CE95F0C">
            <w:pPr>
              <w:pStyle w:val="11"/>
              <w:keepNext w:val="0"/>
              <w:keepLines w:val="0"/>
              <w:pageBreakBefore w:val="0"/>
              <w:widowControl/>
              <w:kinsoku w:val="0"/>
              <w:wordWrap/>
              <w:overflowPunct/>
              <w:topLinePunct w:val="0"/>
              <w:autoSpaceDE w:val="0"/>
              <w:autoSpaceDN w:val="0"/>
              <w:bidi w:val="0"/>
              <w:adjustRightInd w:val="0"/>
              <w:snapToGrid w:val="0"/>
              <w:spacing w:line="233" w:lineRule="auto"/>
              <w:ind w:left="0" w:leftChars="0" w:right="0" w:rightChars="0" w:hanging="212"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cs="Times New Roman"/>
                <w:b w:val="0"/>
                <w:bCs/>
                <w:color w:val="auto"/>
                <w:kern w:val="2"/>
                <w:sz w:val="21"/>
                <w:szCs w:val="21"/>
                <w:lang w:val="en-US" w:eastAsia="zh-CN"/>
              </w:rPr>
              <w:t xml:space="preserve">  </w:t>
            </w:r>
            <w:r>
              <w:rPr>
                <w:rFonts w:hint="eastAsia" w:cs="Times New Roman"/>
                <w:b w:val="0"/>
                <w:bCs/>
                <w:color w:val="auto"/>
                <w:kern w:val="2"/>
                <w:sz w:val="21"/>
                <w:szCs w:val="21"/>
              </w:rPr>
              <w:t>环卫部门</w:t>
            </w:r>
          </w:p>
        </w:tc>
      </w:tr>
      <w:tr w14:paraId="6D7E0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736" w:type="pct"/>
            <w:tcBorders>
              <w:left w:val="nil"/>
            </w:tcBorders>
            <w:vAlign w:val="center"/>
          </w:tcPr>
          <w:p w14:paraId="77F62B57">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生活垃圾</w:t>
            </w:r>
          </w:p>
        </w:tc>
        <w:tc>
          <w:tcPr>
            <w:tcW w:w="682" w:type="pct"/>
            <w:vAlign w:val="center"/>
          </w:tcPr>
          <w:p w14:paraId="5FCDD3B4">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5"/>
                <w:sz w:val="21"/>
                <w:szCs w:val="21"/>
              </w:rPr>
              <w:t>员工生活</w:t>
            </w:r>
          </w:p>
        </w:tc>
        <w:tc>
          <w:tcPr>
            <w:tcW w:w="654" w:type="pct"/>
            <w:vAlign w:val="center"/>
          </w:tcPr>
          <w:p w14:paraId="15A22AB8">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一般固废</w:t>
            </w:r>
          </w:p>
        </w:tc>
        <w:tc>
          <w:tcPr>
            <w:tcW w:w="487" w:type="pct"/>
            <w:tcBorders>
              <w:right w:val="nil"/>
            </w:tcBorders>
            <w:vAlign w:val="center"/>
          </w:tcPr>
          <w:p w14:paraId="7C3B569F">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9.308</w:t>
            </w:r>
          </w:p>
        </w:tc>
        <w:tc>
          <w:tcPr>
            <w:tcW w:w="487" w:type="pct"/>
            <w:tcBorders>
              <w:right w:val="nil"/>
            </w:tcBorders>
            <w:vAlign w:val="center"/>
          </w:tcPr>
          <w:p w14:paraId="46F5F339">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default" w:ascii="Times New Roman" w:hAnsi="Times New Roman" w:eastAsia="Times New Roman" w:cs="Times New Roman"/>
                <w:color w:val="auto"/>
                <w:sz w:val="21"/>
                <w:szCs w:val="21"/>
                <w:lang w:val="en-US" w:eastAsia="zh-CN"/>
              </w:rPr>
              <w:t>9.308</w:t>
            </w:r>
          </w:p>
        </w:tc>
        <w:tc>
          <w:tcPr>
            <w:tcW w:w="974" w:type="pct"/>
            <w:tcBorders>
              <w:right w:val="nil"/>
            </w:tcBorders>
            <w:shd w:val="clear" w:color="auto" w:fill="auto"/>
            <w:vAlign w:val="center"/>
          </w:tcPr>
          <w:p w14:paraId="310E0E03">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sz w:val="21"/>
                <w:szCs w:val="21"/>
                <w:lang w:eastAsia="zh-CN"/>
              </w:rPr>
              <w:t>垃圾桶</w:t>
            </w:r>
          </w:p>
        </w:tc>
        <w:tc>
          <w:tcPr>
            <w:tcW w:w="977" w:type="pct"/>
            <w:tcBorders>
              <w:right w:val="nil"/>
            </w:tcBorders>
            <w:shd w:val="clear" w:color="auto" w:fill="auto"/>
            <w:vAlign w:val="center"/>
          </w:tcPr>
          <w:p w14:paraId="411929A2">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right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sz w:val="21"/>
                <w:szCs w:val="21"/>
                <w:lang w:eastAsia="zh-CN"/>
              </w:rPr>
              <w:t>环卫部门</w:t>
            </w:r>
          </w:p>
        </w:tc>
      </w:tr>
      <w:tr w14:paraId="5A78B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736" w:type="pct"/>
            <w:tcBorders>
              <w:left w:val="nil"/>
            </w:tcBorders>
            <w:vAlign w:val="center"/>
          </w:tcPr>
          <w:p w14:paraId="41D7B5C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在线监测</w:t>
            </w:r>
            <w:r>
              <w:rPr>
                <w:rFonts w:hint="default" w:ascii="Times New Roman" w:hAnsi="Times New Roman" w:cs="Times New Roman"/>
                <w:color w:val="auto"/>
                <w:sz w:val="21"/>
                <w:szCs w:val="21"/>
              </w:rPr>
              <w:t>废液、废试剂瓶</w:t>
            </w:r>
          </w:p>
        </w:tc>
        <w:tc>
          <w:tcPr>
            <w:tcW w:w="682" w:type="pct"/>
            <w:vAlign w:val="center"/>
          </w:tcPr>
          <w:p w14:paraId="68D2D6D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实验室、在线监测</w:t>
            </w:r>
          </w:p>
        </w:tc>
        <w:tc>
          <w:tcPr>
            <w:tcW w:w="654" w:type="pct"/>
            <w:vAlign w:val="center"/>
          </w:tcPr>
          <w:p w14:paraId="5ACB2C1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487" w:type="pct"/>
            <w:tcBorders>
              <w:right w:val="nil"/>
            </w:tcBorders>
            <w:vAlign w:val="center"/>
          </w:tcPr>
          <w:p w14:paraId="18094AE8">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宋体" w:cs="Times New Roman"/>
                <w:b w:val="0"/>
                <w:bCs/>
                <w:color w:val="auto"/>
                <w:kern w:val="2"/>
                <w:sz w:val="21"/>
                <w:szCs w:val="21"/>
                <w:lang w:val="en-US" w:eastAsia="zh-CN"/>
              </w:rPr>
              <w:t>4.650</w:t>
            </w:r>
          </w:p>
        </w:tc>
        <w:tc>
          <w:tcPr>
            <w:tcW w:w="487" w:type="pct"/>
            <w:tcBorders>
              <w:right w:val="nil"/>
            </w:tcBorders>
            <w:vAlign w:val="center"/>
          </w:tcPr>
          <w:p w14:paraId="6DB29D5C">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2</w:t>
            </w:r>
          </w:p>
        </w:tc>
        <w:tc>
          <w:tcPr>
            <w:tcW w:w="974" w:type="pct"/>
            <w:tcBorders>
              <w:right w:val="nil"/>
            </w:tcBorders>
            <w:shd w:val="clear" w:color="auto" w:fill="auto"/>
            <w:vAlign w:val="center"/>
          </w:tcPr>
          <w:p w14:paraId="64B6FAD8">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sz w:val="21"/>
                <w:szCs w:val="21"/>
                <w:lang w:eastAsia="zh-CN"/>
              </w:rPr>
              <w:t>暂存于危废间</w:t>
            </w:r>
          </w:p>
        </w:tc>
        <w:tc>
          <w:tcPr>
            <w:tcW w:w="977" w:type="pct"/>
            <w:tcBorders>
              <w:right w:val="nil"/>
            </w:tcBorders>
            <w:shd w:val="clear" w:color="auto" w:fill="auto"/>
            <w:vAlign w:val="center"/>
          </w:tcPr>
          <w:p w14:paraId="13BFC7A3">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rightChars="0"/>
              <w:jc w:val="center"/>
              <w:textAlignment w:val="baseline"/>
              <w:rPr>
                <w:rFonts w:hint="eastAsia" w:ascii="Times New Roman" w:hAnsi="Times New Roman" w:eastAsia="宋体" w:cs="Times New Roman"/>
                <w:snapToGrid w:val="0"/>
                <w:color w:val="FF0000"/>
                <w:kern w:val="0"/>
                <w:sz w:val="21"/>
                <w:szCs w:val="21"/>
                <w:lang w:val="en-US" w:eastAsia="zh-CN" w:bidi="ar-SA"/>
              </w:rPr>
            </w:pPr>
            <w:r>
              <w:rPr>
                <w:rFonts w:hint="eastAsia" w:ascii="Times New Roman" w:hAnsi="Times New Roman" w:cs="Times New Roman"/>
                <w:color w:val="auto"/>
                <w:spacing w:val="8"/>
                <w:sz w:val="21"/>
                <w:szCs w:val="21"/>
                <w:lang w:eastAsia="zh-CN"/>
              </w:rPr>
              <w:t>吉安创成环保科技有限责任公司处置</w:t>
            </w:r>
          </w:p>
        </w:tc>
      </w:tr>
      <w:tr w14:paraId="7CF978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36" w:type="pct"/>
            <w:tcBorders>
              <w:left w:val="nil"/>
            </w:tcBorders>
            <w:vAlign w:val="center"/>
          </w:tcPr>
          <w:p w14:paraId="18C162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rPr>
              <w:t>废机油</w:t>
            </w:r>
          </w:p>
        </w:tc>
        <w:tc>
          <w:tcPr>
            <w:tcW w:w="682" w:type="pct"/>
            <w:vAlign w:val="center"/>
          </w:tcPr>
          <w:p w14:paraId="4BF9354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站房、机修车间</w:t>
            </w:r>
          </w:p>
        </w:tc>
        <w:tc>
          <w:tcPr>
            <w:tcW w:w="654" w:type="pct"/>
            <w:vAlign w:val="center"/>
          </w:tcPr>
          <w:p w14:paraId="5FD6D1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487" w:type="pct"/>
            <w:tcBorders>
              <w:right w:val="nil"/>
            </w:tcBorders>
            <w:vAlign w:val="center"/>
          </w:tcPr>
          <w:p w14:paraId="56CA7EE6">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0.5</w:t>
            </w:r>
          </w:p>
        </w:tc>
        <w:tc>
          <w:tcPr>
            <w:tcW w:w="487" w:type="pct"/>
            <w:tcBorders>
              <w:right w:val="nil"/>
            </w:tcBorders>
            <w:vAlign w:val="center"/>
          </w:tcPr>
          <w:p w14:paraId="47619A5F">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0.5</w:t>
            </w:r>
          </w:p>
        </w:tc>
        <w:tc>
          <w:tcPr>
            <w:tcW w:w="974" w:type="pct"/>
            <w:tcBorders>
              <w:right w:val="nil"/>
            </w:tcBorders>
            <w:shd w:val="clear" w:color="auto" w:fill="auto"/>
            <w:vAlign w:val="center"/>
          </w:tcPr>
          <w:p w14:paraId="2F6264BD">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cs="Times New Roman"/>
                <w:color w:val="auto"/>
                <w:sz w:val="21"/>
                <w:szCs w:val="21"/>
                <w:lang w:eastAsia="zh-CN"/>
              </w:rPr>
              <w:t>暂存于危废间</w:t>
            </w:r>
          </w:p>
        </w:tc>
        <w:tc>
          <w:tcPr>
            <w:tcW w:w="977" w:type="pct"/>
            <w:tcBorders>
              <w:right w:val="nil"/>
            </w:tcBorders>
            <w:shd w:val="clear" w:color="auto" w:fill="auto"/>
            <w:vAlign w:val="center"/>
          </w:tcPr>
          <w:p w14:paraId="64B45A83">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rightChars="0"/>
              <w:jc w:val="center"/>
              <w:textAlignment w:val="baseline"/>
              <w:rPr>
                <w:rFonts w:hint="eastAsia" w:ascii="Times New Roman" w:hAnsi="Times New Roman" w:eastAsia="宋体" w:cs="Times New Roman"/>
                <w:snapToGrid w:val="0"/>
                <w:color w:val="FF0000"/>
                <w:kern w:val="0"/>
                <w:sz w:val="21"/>
                <w:szCs w:val="21"/>
                <w:lang w:val="en-US" w:eastAsia="zh-CN" w:bidi="ar-SA"/>
              </w:rPr>
            </w:pPr>
            <w:r>
              <w:rPr>
                <w:rFonts w:hint="eastAsia" w:ascii="Times New Roman" w:hAnsi="Times New Roman" w:cs="Times New Roman"/>
                <w:color w:val="auto"/>
                <w:spacing w:val="8"/>
                <w:sz w:val="21"/>
                <w:szCs w:val="21"/>
                <w:lang w:eastAsia="zh-CN"/>
              </w:rPr>
              <w:t>第三方有资质</w:t>
            </w:r>
            <w:r>
              <w:rPr>
                <w:rFonts w:hint="default" w:ascii="Times New Roman" w:hAnsi="Times New Roman" w:cs="Times New Roman"/>
                <w:color w:val="auto"/>
                <w:sz w:val="21"/>
                <w:szCs w:val="21"/>
              </w:rPr>
              <w:t>单位处理</w:t>
            </w:r>
          </w:p>
        </w:tc>
      </w:tr>
      <w:tr w14:paraId="3878B6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36" w:type="pct"/>
            <w:tcBorders>
              <w:left w:val="nil"/>
            </w:tcBorders>
            <w:vAlign w:val="center"/>
          </w:tcPr>
          <w:p w14:paraId="695B4D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废机油桶</w:t>
            </w:r>
          </w:p>
        </w:tc>
        <w:tc>
          <w:tcPr>
            <w:tcW w:w="682" w:type="pct"/>
            <w:vAlign w:val="center"/>
          </w:tcPr>
          <w:p w14:paraId="7A8FBF1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站房、机修车间</w:t>
            </w:r>
          </w:p>
        </w:tc>
        <w:tc>
          <w:tcPr>
            <w:tcW w:w="654" w:type="pct"/>
            <w:vAlign w:val="center"/>
          </w:tcPr>
          <w:p w14:paraId="3D2A870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危险废物</w:t>
            </w:r>
          </w:p>
        </w:tc>
        <w:tc>
          <w:tcPr>
            <w:tcW w:w="487" w:type="pct"/>
            <w:tcBorders>
              <w:right w:val="nil"/>
            </w:tcBorders>
            <w:vAlign w:val="center"/>
          </w:tcPr>
          <w:p w14:paraId="2535A155">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default"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0.05</w:t>
            </w:r>
          </w:p>
        </w:tc>
        <w:tc>
          <w:tcPr>
            <w:tcW w:w="487" w:type="pct"/>
            <w:tcBorders>
              <w:right w:val="nil"/>
            </w:tcBorders>
            <w:vAlign w:val="center"/>
          </w:tcPr>
          <w:p w14:paraId="3539084F">
            <w:pPr>
              <w:keepNext w:val="0"/>
              <w:keepLines w:val="0"/>
              <w:pageBreakBefore w:val="0"/>
              <w:widowControl/>
              <w:kinsoku w:val="0"/>
              <w:wordWrap/>
              <w:overflowPunct/>
              <w:topLinePunct w:val="0"/>
              <w:autoSpaceDE w:val="0"/>
              <w:autoSpaceDN w:val="0"/>
              <w:bidi w:val="0"/>
              <w:adjustRightInd w:val="0"/>
              <w:snapToGrid w:val="0"/>
              <w:spacing w:line="199" w:lineRule="auto"/>
              <w:ind w:left="0" w:right="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eastAsia="Times New Roman" w:cs="Times New Roman"/>
                <w:color w:val="auto"/>
                <w:sz w:val="21"/>
                <w:szCs w:val="21"/>
                <w:lang w:val="en-US" w:eastAsia="zh-CN"/>
              </w:rPr>
              <w:t>0.05</w:t>
            </w:r>
          </w:p>
        </w:tc>
        <w:tc>
          <w:tcPr>
            <w:tcW w:w="974" w:type="pct"/>
            <w:tcBorders>
              <w:right w:val="nil"/>
            </w:tcBorders>
            <w:vAlign w:val="center"/>
          </w:tcPr>
          <w:p w14:paraId="70CA95C5">
            <w:pPr>
              <w:pStyle w:val="11"/>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eastAsia" w:ascii="Times New Roman" w:hAnsi="Times New Roman" w:cs="Times New Roman"/>
                <w:color w:val="auto"/>
                <w:sz w:val="21"/>
                <w:szCs w:val="21"/>
                <w:lang w:eastAsia="zh-CN"/>
              </w:rPr>
              <w:t>暂存于危废间</w:t>
            </w:r>
          </w:p>
        </w:tc>
        <w:tc>
          <w:tcPr>
            <w:tcW w:w="977" w:type="pct"/>
            <w:tcBorders>
              <w:right w:val="nil"/>
            </w:tcBorders>
            <w:vAlign w:val="center"/>
          </w:tcPr>
          <w:p w14:paraId="450005C4">
            <w:pPr>
              <w:pStyle w:val="11"/>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rightChars="0"/>
              <w:jc w:val="center"/>
              <w:textAlignment w:val="baseline"/>
              <w:rPr>
                <w:rFonts w:hint="eastAsia" w:ascii="Times New Roman" w:hAnsi="Times New Roman" w:eastAsia="Times New Roman" w:cs="Times New Roman"/>
                <w:color w:val="auto"/>
                <w:sz w:val="21"/>
                <w:szCs w:val="21"/>
                <w:lang w:val="en-US" w:eastAsia="zh-CN"/>
              </w:rPr>
            </w:pPr>
            <w:r>
              <w:rPr>
                <w:rFonts w:hint="default" w:ascii="Times New Roman" w:hAnsi="Times New Roman" w:cs="Times New Roman"/>
                <w:color w:val="auto"/>
                <w:sz w:val="21"/>
                <w:szCs w:val="21"/>
                <w:lang w:eastAsia="zh-CN"/>
              </w:rPr>
              <w:t>第三方有资质</w:t>
            </w:r>
            <w:r>
              <w:rPr>
                <w:rFonts w:hint="default" w:ascii="Times New Roman" w:hAnsi="Times New Roman" w:cs="Times New Roman"/>
                <w:color w:val="auto"/>
                <w:sz w:val="21"/>
                <w:szCs w:val="21"/>
              </w:rPr>
              <w:t>单位处理</w:t>
            </w:r>
          </w:p>
        </w:tc>
      </w:tr>
    </w:tbl>
    <w:p w14:paraId="160BD94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40" w:name="bookmark31"/>
      <w:bookmarkEnd w:id="40"/>
      <w:bookmarkStart w:id="41" w:name="_Toc28515"/>
      <w:r>
        <w:rPr>
          <w:rFonts w:ascii="Times New Roman" w:hAnsi="Times New Roman" w:eastAsia="Times New Roman" w:cs="Times New Roman"/>
          <w:b/>
          <w:bCs/>
          <w:spacing w:val="-2"/>
          <w:sz w:val="28"/>
          <w:szCs w:val="28"/>
        </w:rPr>
        <w:t xml:space="preserve">3.5 </w:t>
      </w:r>
      <w:r>
        <w:rPr>
          <w:rFonts w:ascii="宋体" w:hAnsi="宋体" w:eastAsia="宋体" w:cs="宋体"/>
          <w:b/>
          <w:bCs/>
          <w:spacing w:val="-2"/>
          <w:sz w:val="28"/>
          <w:szCs w:val="28"/>
        </w:rPr>
        <w:t>项目变动情况</w:t>
      </w:r>
      <w:bookmarkEnd w:id="41"/>
    </w:p>
    <w:p w14:paraId="775D69A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9"/>
        <w:textAlignment w:val="baseline"/>
        <w:rPr>
          <w:rFonts w:ascii="宋体" w:hAnsi="宋体" w:eastAsia="宋体" w:cs="宋体"/>
          <w:sz w:val="24"/>
          <w:szCs w:val="24"/>
        </w:rPr>
      </w:pPr>
      <w:r>
        <w:rPr>
          <w:rFonts w:ascii="宋体" w:hAnsi="宋体" w:eastAsia="宋体" w:cs="宋体"/>
          <w:spacing w:val="2"/>
          <w:sz w:val="24"/>
          <w:szCs w:val="24"/>
        </w:rPr>
        <w:t>根据《中华人民共和国环境影响评价法》和《建设项目环境保护管理条</w:t>
      </w:r>
      <w:r>
        <w:rPr>
          <w:rFonts w:ascii="宋体" w:hAnsi="宋体" w:eastAsia="宋体" w:cs="宋体"/>
          <w:spacing w:val="1"/>
          <w:sz w:val="24"/>
          <w:szCs w:val="24"/>
        </w:rPr>
        <w:t>例》有关</w:t>
      </w:r>
      <w:r>
        <w:rPr>
          <w:rFonts w:ascii="宋体" w:hAnsi="宋体" w:eastAsia="宋体" w:cs="宋体"/>
          <w:spacing w:val="2"/>
          <w:sz w:val="24"/>
          <w:szCs w:val="24"/>
        </w:rPr>
        <w:t>规定，建设项目的性质、规模、地点、生产工艺和环境保护措施</w:t>
      </w:r>
      <w:r>
        <w:rPr>
          <w:rFonts w:ascii="宋体" w:hAnsi="宋体" w:eastAsia="宋体" w:cs="宋体"/>
          <w:spacing w:val="1"/>
          <w:sz w:val="24"/>
          <w:szCs w:val="24"/>
        </w:rPr>
        <w:t>五个因素中的一项或一项以上发生重大变动，且可能导致环境影响显著变化（特别是不利环境影响加重）</w:t>
      </w:r>
      <w:r>
        <w:rPr>
          <w:rFonts w:ascii="宋体" w:hAnsi="宋体" w:eastAsia="宋体" w:cs="宋体"/>
          <w:spacing w:val="-2"/>
          <w:sz w:val="24"/>
          <w:szCs w:val="24"/>
        </w:rPr>
        <w:t>的，界定为重大变动。</w:t>
      </w:r>
    </w:p>
    <w:p w14:paraId="5E928FB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rPr>
      </w:pPr>
      <w:r>
        <w:rPr>
          <w:rFonts w:ascii="宋体" w:hAnsi="宋体" w:eastAsia="宋体" w:cs="宋体"/>
          <w:spacing w:val="-1"/>
          <w:sz w:val="24"/>
          <w:szCs w:val="24"/>
        </w:rPr>
        <w:t>经现场考察，本项目未发生重大变动，故本项目不存在重大变动情况。</w:t>
      </w:r>
    </w:p>
    <w:p w14:paraId="45C4D87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pPr>
      <w:r>
        <w:rPr>
          <w:rFonts w:ascii="宋体" w:hAnsi="宋体" w:eastAsia="宋体" w:cs="宋体"/>
          <w:b/>
          <w:bCs/>
          <w:spacing w:val="-2"/>
          <w:sz w:val="24"/>
          <w:szCs w:val="24"/>
        </w:rPr>
        <w:t>表</w:t>
      </w:r>
      <w:r>
        <w:rPr>
          <w:rFonts w:ascii="Times New Roman" w:hAnsi="Times New Roman" w:eastAsia="Times New Roman" w:cs="Times New Roman"/>
          <w:b/>
          <w:bCs/>
          <w:spacing w:val="-2"/>
          <w:sz w:val="24"/>
          <w:szCs w:val="24"/>
        </w:rPr>
        <w:t xml:space="preserve">3.5-1  </w:t>
      </w:r>
      <w:r>
        <w:rPr>
          <w:rFonts w:ascii="宋体" w:hAnsi="宋体" w:eastAsia="宋体" w:cs="宋体"/>
          <w:b/>
          <w:bCs/>
          <w:spacing w:val="-2"/>
          <w:sz w:val="24"/>
          <w:szCs w:val="24"/>
        </w:rPr>
        <w:t>与重大变动清单参照对比一览表</w:t>
      </w:r>
    </w:p>
    <w:tbl>
      <w:tblPr>
        <w:tblStyle w:val="10"/>
        <w:tblW w:w="917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98"/>
        <w:gridCol w:w="4661"/>
        <w:gridCol w:w="1965"/>
        <w:gridCol w:w="1346"/>
      </w:tblGrid>
      <w:tr w14:paraId="44D59D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1198" w:type="dxa"/>
            <w:tcBorders>
              <w:top w:val="single" w:color="000000" w:sz="10" w:space="0"/>
              <w:left w:val="nil"/>
            </w:tcBorders>
            <w:vAlign w:val="center"/>
          </w:tcPr>
          <w:p w14:paraId="350DACC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变动项目</w:t>
            </w:r>
          </w:p>
        </w:tc>
        <w:tc>
          <w:tcPr>
            <w:tcW w:w="4661" w:type="dxa"/>
            <w:tcBorders>
              <w:top w:val="single" w:color="000000" w:sz="10" w:space="0"/>
            </w:tcBorders>
            <w:vAlign w:val="center"/>
          </w:tcPr>
          <w:p w14:paraId="4769D6E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7"/>
                <w:sz w:val="21"/>
                <w:szCs w:val="21"/>
              </w:rPr>
              <w:t>重大变动标准清单</w:t>
            </w:r>
          </w:p>
        </w:tc>
        <w:tc>
          <w:tcPr>
            <w:tcW w:w="1965" w:type="dxa"/>
            <w:tcBorders>
              <w:top w:val="single" w:color="000000" w:sz="10" w:space="0"/>
            </w:tcBorders>
            <w:vAlign w:val="center"/>
          </w:tcPr>
          <w:p w14:paraId="36F8BE5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实际建设情况</w:t>
            </w:r>
            <w:r>
              <w:rPr>
                <w:rFonts w:hint="default" w:ascii="Times New Roman" w:hAnsi="Times New Roman" w:cs="Times New Roman"/>
                <w:sz w:val="21"/>
                <w:szCs w:val="21"/>
              </w:rPr>
              <w:t xml:space="preserve"> </w:t>
            </w:r>
            <w:r>
              <w:rPr>
                <w:rFonts w:hint="default" w:ascii="Times New Roman" w:hAnsi="Times New Roman" w:cs="Times New Roman"/>
                <w:b/>
                <w:bCs/>
                <w:spacing w:val="6"/>
                <w:sz w:val="21"/>
                <w:szCs w:val="21"/>
              </w:rPr>
              <w:t>对照分析</w:t>
            </w:r>
          </w:p>
        </w:tc>
        <w:tc>
          <w:tcPr>
            <w:tcW w:w="1346" w:type="dxa"/>
            <w:tcBorders>
              <w:top w:val="single" w:color="000000" w:sz="10" w:space="0"/>
              <w:right w:val="nil"/>
            </w:tcBorders>
            <w:vAlign w:val="center"/>
          </w:tcPr>
          <w:p w14:paraId="0E8290D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判定结果</w:t>
            </w:r>
          </w:p>
        </w:tc>
      </w:tr>
      <w:tr w14:paraId="0FC6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1198" w:type="dxa"/>
            <w:tcBorders>
              <w:left w:val="nil"/>
            </w:tcBorders>
            <w:vAlign w:val="center"/>
          </w:tcPr>
          <w:p w14:paraId="1A22FDF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3"/>
                <w:sz w:val="21"/>
                <w:szCs w:val="21"/>
              </w:rPr>
              <w:t>性质</w:t>
            </w:r>
          </w:p>
        </w:tc>
        <w:tc>
          <w:tcPr>
            <w:tcW w:w="4661" w:type="dxa"/>
            <w:vAlign w:val="center"/>
          </w:tcPr>
          <w:p w14:paraId="42F6D86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6"/>
                <w:sz w:val="21"/>
                <w:szCs w:val="21"/>
              </w:rPr>
              <w:t>1</w:t>
            </w:r>
            <w:r>
              <w:rPr>
                <w:rFonts w:hint="default" w:ascii="Times New Roman" w:hAnsi="Times New Roman" w:eastAsia="Times New Roman" w:cs="Times New Roman"/>
                <w:spacing w:val="-12"/>
                <w:sz w:val="21"/>
                <w:szCs w:val="21"/>
              </w:rPr>
              <w:t xml:space="preserve"> </w:t>
            </w:r>
            <w:r>
              <w:rPr>
                <w:rFonts w:hint="default" w:ascii="Times New Roman" w:hAnsi="Times New Roman" w:cs="Times New Roman"/>
                <w:spacing w:val="6"/>
                <w:sz w:val="21"/>
                <w:szCs w:val="21"/>
              </w:rPr>
              <w:t>、建设项目开发、使用功能发生变化的</w:t>
            </w:r>
          </w:p>
        </w:tc>
        <w:tc>
          <w:tcPr>
            <w:tcW w:w="1965" w:type="dxa"/>
            <w:vAlign w:val="center"/>
          </w:tcPr>
          <w:p w14:paraId="15BE6DE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改扩建项目，项目性质无变动</w:t>
            </w:r>
          </w:p>
        </w:tc>
        <w:tc>
          <w:tcPr>
            <w:tcW w:w="1346" w:type="dxa"/>
            <w:tcBorders>
              <w:right w:val="nil"/>
            </w:tcBorders>
            <w:vAlign w:val="center"/>
          </w:tcPr>
          <w:p w14:paraId="23CC356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r w14:paraId="318F7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3" w:hRule="atLeast"/>
        </w:trPr>
        <w:tc>
          <w:tcPr>
            <w:tcW w:w="1198" w:type="dxa"/>
            <w:tcBorders>
              <w:left w:val="nil"/>
            </w:tcBorders>
            <w:vAlign w:val="center"/>
          </w:tcPr>
          <w:p w14:paraId="260C2EB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规模</w:t>
            </w:r>
          </w:p>
        </w:tc>
        <w:tc>
          <w:tcPr>
            <w:tcW w:w="4661" w:type="dxa"/>
            <w:vAlign w:val="center"/>
          </w:tcPr>
          <w:p w14:paraId="58897DC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6"/>
                <w:sz w:val="21"/>
                <w:szCs w:val="21"/>
              </w:rPr>
              <w:t>2</w:t>
            </w:r>
            <w:r>
              <w:rPr>
                <w:rFonts w:hint="default" w:ascii="Times New Roman" w:hAnsi="Times New Roman" w:eastAsia="Times New Roman" w:cs="Times New Roman"/>
                <w:spacing w:val="-9"/>
                <w:sz w:val="21"/>
                <w:szCs w:val="21"/>
              </w:rPr>
              <w:t xml:space="preserve"> </w:t>
            </w:r>
            <w:r>
              <w:rPr>
                <w:rFonts w:hint="default" w:ascii="Times New Roman" w:hAnsi="Times New Roman" w:cs="Times New Roman"/>
                <w:spacing w:val="6"/>
                <w:sz w:val="21"/>
                <w:szCs w:val="21"/>
              </w:rPr>
              <w:t>、生产、处置或储存能力增大</w:t>
            </w:r>
            <w:r>
              <w:rPr>
                <w:rFonts w:hint="default" w:ascii="Times New Roman" w:hAnsi="Times New Roman" w:cs="Times New Roman"/>
                <w:spacing w:val="-37"/>
                <w:sz w:val="21"/>
                <w:szCs w:val="21"/>
              </w:rPr>
              <w:t xml:space="preserve"> </w:t>
            </w:r>
            <w:r>
              <w:rPr>
                <w:rFonts w:hint="default" w:ascii="Times New Roman" w:hAnsi="Times New Roman" w:eastAsia="Times New Roman" w:cs="Times New Roman"/>
                <w:spacing w:val="6"/>
                <w:sz w:val="21"/>
                <w:szCs w:val="21"/>
              </w:rPr>
              <w:t>30%</w:t>
            </w:r>
            <w:r>
              <w:rPr>
                <w:rFonts w:hint="default" w:ascii="Times New Roman" w:hAnsi="Times New Roman" w:cs="Times New Roman"/>
                <w:spacing w:val="6"/>
                <w:sz w:val="21"/>
                <w:szCs w:val="21"/>
              </w:rPr>
              <w:t>及以上的。</w:t>
            </w:r>
          </w:p>
          <w:p w14:paraId="446E643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5"/>
                <w:sz w:val="21"/>
                <w:szCs w:val="21"/>
              </w:rPr>
              <w:t>3</w:t>
            </w:r>
            <w:r>
              <w:rPr>
                <w:rFonts w:hint="default" w:ascii="Times New Roman" w:hAnsi="Times New Roman" w:eastAsia="Times New Roman" w:cs="Times New Roman"/>
                <w:spacing w:val="-25"/>
                <w:sz w:val="21"/>
                <w:szCs w:val="21"/>
              </w:rPr>
              <w:t xml:space="preserve"> </w:t>
            </w:r>
            <w:r>
              <w:rPr>
                <w:rFonts w:hint="default" w:ascii="Times New Roman" w:hAnsi="Times New Roman" w:cs="Times New Roman"/>
                <w:spacing w:val="5"/>
                <w:sz w:val="21"/>
                <w:szCs w:val="21"/>
              </w:rPr>
              <w:t>、生产、处置或储存能力增大，导致废水第一类</w:t>
            </w:r>
            <w:r>
              <w:rPr>
                <w:rFonts w:hint="default" w:ascii="Times New Roman" w:hAnsi="Times New Roman" w:cs="Times New Roman"/>
                <w:sz w:val="21"/>
                <w:szCs w:val="21"/>
              </w:rPr>
              <w:t xml:space="preserve"> </w:t>
            </w:r>
            <w:r>
              <w:rPr>
                <w:rFonts w:hint="default" w:ascii="Times New Roman" w:hAnsi="Times New Roman" w:cs="Times New Roman"/>
                <w:spacing w:val="7"/>
                <w:sz w:val="21"/>
                <w:szCs w:val="21"/>
              </w:rPr>
              <w:t>污染物排放量增加的。</w:t>
            </w:r>
          </w:p>
          <w:p w14:paraId="2D1D42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6"/>
                <w:sz w:val="21"/>
                <w:szCs w:val="21"/>
              </w:rPr>
              <w:t>4</w:t>
            </w:r>
            <w:r>
              <w:rPr>
                <w:rFonts w:hint="default" w:ascii="Times New Roman" w:hAnsi="Times New Roman" w:cs="Times New Roman"/>
                <w:spacing w:val="6"/>
                <w:sz w:val="21"/>
                <w:szCs w:val="21"/>
              </w:rPr>
              <w:t xml:space="preserve">、位于环境质量不达标区的建设项目生产、处置 </w:t>
            </w:r>
            <w:r>
              <w:rPr>
                <w:rFonts w:hint="default" w:ascii="Times New Roman" w:hAnsi="Times New Roman" w:cs="Times New Roman"/>
                <w:spacing w:val="4"/>
                <w:sz w:val="21"/>
                <w:szCs w:val="21"/>
              </w:rPr>
              <w:t>或储存能力增大，导致相应污染物排放量增</w:t>
            </w:r>
            <w:r>
              <w:rPr>
                <w:rFonts w:hint="default" w:ascii="Times New Roman" w:hAnsi="Times New Roman" w:cs="Times New Roman"/>
                <w:spacing w:val="3"/>
                <w:sz w:val="21"/>
                <w:szCs w:val="21"/>
              </w:rPr>
              <w:t>加的；</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位于达标区的建设项目生产、处置或储存能力增</w:t>
            </w:r>
            <w:r>
              <w:rPr>
                <w:rFonts w:hint="default" w:ascii="Times New Roman" w:hAnsi="Times New Roman" w:cs="Times New Roman"/>
                <w:spacing w:val="5"/>
                <w:sz w:val="21"/>
                <w:szCs w:val="21"/>
              </w:rPr>
              <w:t xml:space="preserve">  </w:t>
            </w:r>
            <w:r>
              <w:rPr>
                <w:rFonts w:hint="default" w:ascii="Times New Roman" w:hAnsi="Times New Roman" w:cs="Times New Roman"/>
                <w:spacing w:val="7"/>
                <w:sz w:val="21"/>
                <w:szCs w:val="21"/>
              </w:rPr>
              <w:t>大，导致污染物排放量增加</w:t>
            </w:r>
            <w:r>
              <w:rPr>
                <w:rFonts w:hint="default" w:ascii="Times New Roman" w:hAnsi="Times New Roman" w:cs="Times New Roman"/>
                <w:spacing w:val="-15"/>
                <w:sz w:val="21"/>
                <w:szCs w:val="21"/>
              </w:rPr>
              <w:t xml:space="preserve"> </w:t>
            </w:r>
            <w:r>
              <w:rPr>
                <w:rFonts w:hint="default" w:ascii="Times New Roman" w:hAnsi="Times New Roman" w:eastAsia="Times New Roman" w:cs="Times New Roman"/>
                <w:spacing w:val="7"/>
                <w:sz w:val="21"/>
                <w:szCs w:val="21"/>
              </w:rPr>
              <w:t>10%</w:t>
            </w:r>
            <w:r>
              <w:rPr>
                <w:rFonts w:hint="default" w:ascii="Times New Roman" w:hAnsi="Times New Roman" w:cs="Times New Roman"/>
                <w:spacing w:val="7"/>
                <w:sz w:val="21"/>
                <w:szCs w:val="21"/>
              </w:rPr>
              <w:t>及以上的</w:t>
            </w:r>
          </w:p>
        </w:tc>
        <w:tc>
          <w:tcPr>
            <w:tcW w:w="1965" w:type="dxa"/>
            <w:vAlign w:val="center"/>
          </w:tcPr>
          <w:p w14:paraId="5D68009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color w:val="auto"/>
                <w:spacing w:val="6"/>
                <w:sz w:val="21"/>
                <w:szCs w:val="21"/>
              </w:rPr>
              <w:t>未发生变化</w:t>
            </w:r>
            <w:r>
              <w:rPr>
                <w:rFonts w:hint="default" w:ascii="Times New Roman" w:hAnsi="Times New Roman" w:cs="Times New Roman"/>
                <w:color w:val="auto"/>
                <w:spacing w:val="7"/>
                <w:sz w:val="21"/>
                <w:szCs w:val="21"/>
              </w:rPr>
              <w:t>。</w:t>
            </w:r>
          </w:p>
        </w:tc>
        <w:tc>
          <w:tcPr>
            <w:tcW w:w="1346" w:type="dxa"/>
            <w:tcBorders>
              <w:right w:val="nil"/>
            </w:tcBorders>
            <w:vAlign w:val="center"/>
          </w:tcPr>
          <w:p w14:paraId="01F57EF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r w14:paraId="2AE642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trPr>
        <w:tc>
          <w:tcPr>
            <w:tcW w:w="1198" w:type="dxa"/>
            <w:tcBorders>
              <w:left w:val="nil"/>
              <w:bottom w:val="single" w:color="000000" w:sz="10" w:space="0"/>
            </w:tcBorders>
            <w:vAlign w:val="center"/>
          </w:tcPr>
          <w:p w14:paraId="5F8CAC6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地点</w:t>
            </w:r>
          </w:p>
        </w:tc>
        <w:tc>
          <w:tcPr>
            <w:tcW w:w="4661" w:type="dxa"/>
            <w:tcBorders>
              <w:bottom w:val="single" w:color="000000" w:sz="10" w:space="0"/>
            </w:tcBorders>
            <w:vAlign w:val="center"/>
          </w:tcPr>
          <w:p w14:paraId="3C9DCF2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5"/>
                <w:sz w:val="21"/>
                <w:szCs w:val="21"/>
              </w:rPr>
              <w:t>5</w:t>
            </w:r>
            <w:r>
              <w:rPr>
                <w:rFonts w:hint="default" w:ascii="Times New Roman" w:hAnsi="Times New Roman" w:eastAsia="Times New Roman" w:cs="Times New Roman"/>
                <w:spacing w:val="-26"/>
                <w:sz w:val="21"/>
                <w:szCs w:val="21"/>
              </w:rPr>
              <w:t xml:space="preserve"> </w:t>
            </w:r>
            <w:r>
              <w:rPr>
                <w:rFonts w:hint="default" w:ascii="Times New Roman" w:hAnsi="Times New Roman" w:cs="Times New Roman"/>
                <w:spacing w:val="5"/>
                <w:sz w:val="21"/>
                <w:szCs w:val="21"/>
              </w:rPr>
              <w:t>、重新选址；在原厂址附近调整（包括总</w:t>
            </w:r>
            <w:r>
              <w:rPr>
                <w:rFonts w:hint="default" w:ascii="Times New Roman" w:hAnsi="Times New Roman" w:cs="Times New Roman"/>
                <w:spacing w:val="4"/>
                <w:sz w:val="21"/>
                <w:szCs w:val="21"/>
              </w:rPr>
              <w:t>平面布</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置变化）导致环境防护距离范围变化且新增敏感</w:t>
            </w:r>
            <w:r>
              <w:rPr>
                <w:rFonts w:hint="default" w:ascii="Times New Roman" w:hAnsi="Times New Roman" w:cs="Times New Roman"/>
                <w:spacing w:val="12"/>
                <w:sz w:val="21"/>
                <w:szCs w:val="21"/>
              </w:rPr>
              <w:t xml:space="preserve"> </w:t>
            </w:r>
            <w:r>
              <w:rPr>
                <w:rFonts w:hint="default" w:ascii="Times New Roman" w:hAnsi="Times New Roman" w:cs="Times New Roman"/>
                <w:spacing w:val="5"/>
                <w:sz w:val="21"/>
                <w:szCs w:val="21"/>
              </w:rPr>
              <w:t>点的</w:t>
            </w:r>
          </w:p>
        </w:tc>
        <w:tc>
          <w:tcPr>
            <w:tcW w:w="1965" w:type="dxa"/>
            <w:tcBorders>
              <w:bottom w:val="single" w:color="000000" w:sz="10" w:space="0"/>
            </w:tcBorders>
            <w:vAlign w:val="center"/>
          </w:tcPr>
          <w:p w14:paraId="16B3188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10"/>
                <w:sz w:val="21"/>
                <w:szCs w:val="21"/>
              </w:rPr>
              <w:t>厂区地址未变化，</w:t>
            </w:r>
            <w:r>
              <w:rPr>
                <w:rFonts w:hint="default" w:ascii="Times New Roman" w:hAnsi="Times New Roman" w:cs="Times New Roman"/>
                <w:spacing w:val="1"/>
                <w:sz w:val="21"/>
                <w:szCs w:val="21"/>
              </w:rPr>
              <w:t xml:space="preserve">  </w:t>
            </w:r>
            <w:r>
              <w:rPr>
                <w:rFonts w:hint="default" w:ascii="Times New Roman" w:hAnsi="Times New Roman" w:cs="Times New Roman"/>
                <w:spacing w:val="12"/>
                <w:sz w:val="21"/>
                <w:szCs w:val="21"/>
              </w:rPr>
              <w:t>站区平面布置未变</w:t>
            </w:r>
            <w:r>
              <w:rPr>
                <w:rFonts w:hint="default" w:ascii="Times New Roman" w:hAnsi="Times New Roman" w:cs="Times New Roman"/>
                <w:spacing w:val="2"/>
                <w:sz w:val="21"/>
                <w:szCs w:val="21"/>
              </w:rPr>
              <w:t xml:space="preserve">  </w:t>
            </w:r>
            <w:r>
              <w:rPr>
                <w:rFonts w:hint="default" w:ascii="Times New Roman" w:hAnsi="Times New Roman" w:cs="Times New Roman"/>
                <w:spacing w:val="1"/>
                <w:sz w:val="21"/>
                <w:szCs w:val="21"/>
              </w:rPr>
              <w:t>化，无新增敏感点。</w:t>
            </w:r>
          </w:p>
        </w:tc>
        <w:tc>
          <w:tcPr>
            <w:tcW w:w="1346" w:type="dxa"/>
            <w:tcBorders>
              <w:bottom w:val="single" w:color="000000" w:sz="10" w:space="0"/>
              <w:right w:val="nil"/>
            </w:tcBorders>
            <w:vAlign w:val="center"/>
          </w:tcPr>
          <w:p w14:paraId="6F45D50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r w14:paraId="567CF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0" w:hRule="atLeast"/>
        </w:trPr>
        <w:tc>
          <w:tcPr>
            <w:tcW w:w="1198" w:type="dxa"/>
            <w:tcBorders>
              <w:top w:val="single" w:color="000000" w:sz="10" w:space="0"/>
              <w:left w:val="nil"/>
            </w:tcBorders>
            <w:vAlign w:val="center"/>
          </w:tcPr>
          <w:p w14:paraId="0E681EB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生产工艺</w:t>
            </w:r>
          </w:p>
        </w:tc>
        <w:tc>
          <w:tcPr>
            <w:tcW w:w="4661" w:type="dxa"/>
            <w:tcBorders>
              <w:top w:val="single" w:color="000000" w:sz="10" w:space="0"/>
            </w:tcBorders>
            <w:vAlign w:val="center"/>
          </w:tcPr>
          <w:p w14:paraId="3D650A7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6"/>
                <w:sz w:val="21"/>
                <w:szCs w:val="21"/>
              </w:rPr>
              <w:t>6</w:t>
            </w:r>
            <w:r>
              <w:rPr>
                <w:rFonts w:hint="default" w:ascii="Times New Roman" w:hAnsi="Times New Roman" w:eastAsia="Times New Roman" w:cs="Times New Roman"/>
                <w:spacing w:val="-13"/>
                <w:sz w:val="21"/>
                <w:szCs w:val="21"/>
              </w:rPr>
              <w:t xml:space="preserve"> </w:t>
            </w:r>
            <w:r>
              <w:rPr>
                <w:rFonts w:hint="default" w:ascii="Times New Roman" w:hAnsi="Times New Roman" w:cs="Times New Roman"/>
                <w:spacing w:val="6"/>
                <w:sz w:val="21"/>
                <w:szCs w:val="21"/>
              </w:rPr>
              <w:t>、新增产品品种或生产工艺（含主要生产装置、</w:t>
            </w:r>
            <w:r>
              <w:rPr>
                <w:rFonts w:hint="default" w:ascii="Times New Roman" w:hAnsi="Times New Roman" w:cs="Times New Roman"/>
                <w:sz w:val="21"/>
                <w:szCs w:val="21"/>
              </w:rPr>
              <w:t xml:space="preserve"> </w:t>
            </w:r>
            <w:r>
              <w:rPr>
                <w:rFonts w:hint="default" w:ascii="Times New Roman" w:hAnsi="Times New Roman" w:cs="Times New Roman"/>
                <w:spacing w:val="10"/>
                <w:sz w:val="21"/>
                <w:szCs w:val="21"/>
              </w:rPr>
              <w:t>设备及配套设施）、主要原辅材料、燃料变化，</w:t>
            </w:r>
            <w:r>
              <w:rPr>
                <w:rFonts w:hint="default" w:ascii="Times New Roman" w:hAnsi="Times New Roman" w:cs="Times New Roman"/>
                <w:spacing w:val="2"/>
                <w:sz w:val="21"/>
                <w:szCs w:val="21"/>
              </w:rPr>
              <w:t xml:space="preserve"> </w:t>
            </w:r>
            <w:r>
              <w:rPr>
                <w:rFonts w:hint="default" w:ascii="Times New Roman" w:hAnsi="Times New Roman" w:cs="Times New Roman"/>
                <w:spacing w:val="7"/>
                <w:sz w:val="21"/>
                <w:szCs w:val="21"/>
              </w:rPr>
              <w:t>导致以下情形之一：</w:t>
            </w:r>
          </w:p>
          <w:p w14:paraId="4DD62F6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w:t>
            </w:r>
            <w:r>
              <w:rPr>
                <w:rFonts w:hint="default" w:ascii="Times New Roman" w:hAnsi="Times New Roman" w:eastAsia="Times New Roman" w:cs="Times New Roman"/>
                <w:spacing w:val="5"/>
                <w:sz w:val="21"/>
                <w:szCs w:val="21"/>
              </w:rPr>
              <w:t>1</w:t>
            </w:r>
            <w:r>
              <w:rPr>
                <w:rFonts w:hint="default" w:ascii="Times New Roman" w:hAnsi="Times New Roman" w:cs="Times New Roman"/>
                <w:spacing w:val="5"/>
                <w:sz w:val="21"/>
                <w:szCs w:val="21"/>
              </w:rPr>
              <w:t>）新增排放污染物种类的（毒性、挥发性降低</w:t>
            </w:r>
            <w:r>
              <w:rPr>
                <w:rFonts w:hint="default" w:ascii="Times New Roman" w:hAnsi="Times New Roman" w:cs="Times New Roman"/>
                <w:spacing w:val="15"/>
                <w:sz w:val="21"/>
                <w:szCs w:val="21"/>
              </w:rPr>
              <w:t xml:space="preserve"> </w:t>
            </w:r>
            <w:r>
              <w:rPr>
                <w:rFonts w:hint="default" w:ascii="Times New Roman" w:hAnsi="Times New Roman" w:cs="Times New Roman"/>
                <w:spacing w:val="1"/>
                <w:sz w:val="21"/>
                <w:szCs w:val="21"/>
              </w:rPr>
              <w:t>的除外</w:t>
            </w:r>
            <w:r>
              <w:rPr>
                <w:rFonts w:hint="default" w:ascii="Times New Roman" w:hAnsi="Times New Roman" w:cs="Times New Roman"/>
                <w:sz w:val="21"/>
                <w:szCs w:val="21"/>
              </w:rPr>
              <w:t>）；</w:t>
            </w:r>
          </w:p>
          <w:p w14:paraId="181913F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w:t>
            </w:r>
            <w:r>
              <w:rPr>
                <w:rFonts w:hint="default" w:ascii="Times New Roman" w:hAnsi="Times New Roman" w:eastAsia="Times New Roman" w:cs="Times New Roman"/>
                <w:spacing w:val="5"/>
                <w:sz w:val="21"/>
                <w:szCs w:val="21"/>
              </w:rPr>
              <w:t>2</w:t>
            </w:r>
            <w:r>
              <w:rPr>
                <w:rFonts w:hint="default" w:ascii="Times New Roman" w:hAnsi="Times New Roman" w:cs="Times New Roman"/>
                <w:spacing w:val="5"/>
                <w:sz w:val="21"/>
                <w:szCs w:val="21"/>
              </w:rPr>
              <w:t>）位于环境质量不达标区的建设项目相应污染</w:t>
            </w:r>
            <w:r>
              <w:rPr>
                <w:rFonts w:hint="default" w:ascii="Times New Roman" w:hAnsi="Times New Roman" w:cs="Times New Roman"/>
                <w:spacing w:val="15"/>
                <w:sz w:val="21"/>
                <w:szCs w:val="21"/>
              </w:rPr>
              <w:t xml:space="preserve"> </w:t>
            </w:r>
            <w:r>
              <w:rPr>
                <w:rFonts w:hint="default" w:ascii="Times New Roman" w:hAnsi="Times New Roman" w:cs="Times New Roman"/>
                <w:spacing w:val="7"/>
                <w:sz w:val="21"/>
                <w:szCs w:val="21"/>
              </w:rPr>
              <w:t>物排放量增加的；</w:t>
            </w:r>
          </w:p>
          <w:p w14:paraId="6AC617B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w:t>
            </w:r>
            <w:r>
              <w:rPr>
                <w:rFonts w:hint="default" w:ascii="Times New Roman" w:hAnsi="Times New Roman" w:eastAsia="Times New Roman" w:cs="Times New Roman"/>
                <w:spacing w:val="8"/>
                <w:sz w:val="21"/>
                <w:szCs w:val="21"/>
              </w:rPr>
              <w:t>3</w:t>
            </w:r>
            <w:r>
              <w:rPr>
                <w:rFonts w:hint="default" w:ascii="Times New Roman" w:hAnsi="Times New Roman" w:cs="Times New Roman"/>
                <w:spacing w:val="8"/>
                <w:sz w:val="21"/>
                <w:szCs w:val="21"/>
              </w:rPr>
              <w:t>）废水第一类污染物排放量增加的；</w:t>
            </w:r>
          </w:p>
          <w:p w14:paraId="74E32FF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w:t>
            </w:r>
            <w:r>
              <w:rPr>
                <w:rFonts w:hint="default" w:ascii="Times New Roman" w:hAnsi="Times New Roman" w:eastAsia="Times New Roman" w:cs="Times New Roman"/>
                <w:spacing w:val="6"/>
                <w:sz w:val="21"/>
                <w:szCs w:val="21"/>
              </w:rPr>
              <w:t>4</w:t>
            </w:r>
            <w:r>
              <w:rPr>
                <w:rFonts w:hint="default" w:ascii="Times New Roman" w:hAnsi="Times New Roman" w:cs="Times New Roman"/>
                <w:spacing w:val="6"/>
                <w:sz w:val="21"/>
                <w:szCs w:val="21"/>
              </w:rPr>
              <w:t>）其他污染物排放量增加</w:t>
            </w:r>
            <w:r>
              <w:rPr>
                <w:rFonts w:hint="default" w:ascii="Times New Roman" w:hAnsi="Times New Roman" w:cs="Times New Roman"/>
                <w:spacing w:val="-16"/>
                <w:sz w:val="21"/>
                <w:szCs w:val="21"/>
              </w:rPr>
              <w:t xml:space="preserve"> </w:t>
            </w:r>
            <w:r>
              <w:rPr>
                <w:rFonts w:hint="default" w:ascii="Times New Roman" w:hAnsi="Times New Roman" w:eastAsia="Times New Roman" w:cs="Times New Roman"/>
                <w:spacing w:val="6"/>
                <w:sz w:val="21"/>
                <w:szCs w:val="21"/>
              </w:rPr>
              <w:t>10%</w:t>
            </w:r>
            <w:r>
              <w:rPr>
                <w:rFonts w:hint="default" w:ascii="Times New Roman" w:hAnsi="Times New Roman" w:cs="Times New Roman"/>
                <w:spacing w:val="6"/>
                <w:sz w:val="21"/>
                <w:szCs w:val="21"/>
              </w:rPr>
              <w:t>及以上的；</w:t>
            </w:r>
            <w:r>
              <w:rPr>
                <w:rFonts w:hint="default" w:ascii="Times New Roman" w:hAnsi="Times New Roman" w:eastAsia="Times New Roman" w:cs="Times New Roman"/>
                <w:spacing w:val="6"/>
                <w:sz w:val="21"/>
                <w:szCs w:val="21"/>
              </w:rPr>
              <w:t>7</w:t>
            </w:r>
            <w:r>
              <w:rPr>
                <w:rFonts w:hint="default" w:ascii="Times New Roman" w:hAnsi="Times New Roman" w:cs="Times New Roman"/>
                <w:spacing w:val="6"/>
                <w:sz w:val="21"/>
                <w:szCs w:val="21"/>
              </w:rPr>
              <w:t>、</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物料运输、装卸、贮存方式变化，导致大气污染</w:t>
            </w:r>
            <w:r>
              <w:rPr>
                <w:rFonts w:hint="default" w:ascii="Times New Roman" w:hAnsi="Times New Roman" w:cs="Times New Roman"/>
                <w:spacing w:val="10"/>
                <w:sz w:val="21"/>
                <w:szCs w:val="21"/>
              </w:rPr>
              <w:t xml:space="preserve"> </w:t>
            </w:r>
            <w:r>
              <w:rPr>
                <w:rFonts w:hint="default" w:ascii="Times New Roman" w:hAnsi="Times New Roman" w:cs="Times New Roman"/>
                <w:spacing w:val="7"/>
                <w:sz w:val="21"/>
                <w:szCs w:val="21"/>
              </w:rPr>
              <w:t>物无组织排放量增加</w:t>
            </w:r>
            <w:r>
              <w:rPr>
                <w:rFonts w:hint="default" w:ascii="Times New Roman" w:hAnsi="Times New Roman" w:cs="Times New Roman"/>
                <w:spacing w:val="-22"/>
                <w:sz w:val="21"/>
                <w:szCs w:val="21"/>
              </w:rPr>
              <w:t xml:space="preserve"> </w:t>
            </w:r>
            <w:r>
              <w:rPr>
                <w:rFonts w:hint="default" w:ascii="Times New Roman" w:hAnsi="Times New Roman" w:eastAsia="Times New Roman" w:cs="Times New Roman"/>
                <w:spacing w:val="7"/>
                <w:sz w:val="21"/>
                <w:szCs w:val="21"/>
              </w:rPr>
              <w:t>10%</w:t>
            </w:r>
            <w:r>
              <w:rPr>
                <w:rFonts w:hint="default" w:ascii="Times New Roman" w:hAnsi="Times New Roman" w:cs="Times New Roman"/>
                <w:spacing w:val="7"/>
                <w:sz w:val="21"/>
                <w:szCs w:val="21"/>
              </w:rPr>
              <w:t>及以上的</w:t>
            </w:r>
          </w:p>
        </w:tc>
        <w:tc>
          <w:tcPr>
            <w:tcW w:w="1965" w:type="dxa"/>
            <w:tcBorders>
              <w:top w:val="single" w:color="000000" w:sz="10" w:space="0"/>
            </w:tcBorders>
            <w:vAlign w:val="center"/>
          </w:tcPr>
          <w:p w14:paraId="6B1A598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8"/>
                <w:sz w:val="21"/>
                <w:szCs w:val="21"/>
              </w:rPr>
              <w:t>未新增</w:t>
            </w:r>
            <w:r>
              <w:rPr>
                <w:rFonts w:hint="default" w:ascii="Times New Roman" w:hAnsi="Times New Roman" w:cs="Times New Roman"/>
                <w:color w:val="auto"/>
                <w:spacing w:val="4"/>
                <w:sz w:val="21"/>
                <w:szCs w:val="21"/>
              </w:rPr>
              <w:t xml:space="preserve"> </w:t>
            </w:r>
            <w:r>
              <w:rPr>
                <w:rFonts w:hint="default" w:ascii="Times New Roman" w:hAnsi="Times New Roman" w:cs="Times New Roman"/>
                <w:color w:val="auto"/>
                <w:spacing w:val="8"/>
                <w:sz w:val="21"/>
                <w:szCs w:val="21"/>
              </w:rPr>
              <w:t>排放污染物种类，</w:t>
            </w:r>
            <w:r>
              <w:rPr>
                <w:rFonts w:hint="default" w:ascii="Times New Roman" w:hAnsi="Times New Roman" w:cs="Times New Roman"/>
                <w:color w:val="auto"/>
                <w:spacing w:val="4"/>
                <w:sz w:val="21"/>
                <w:szCs w:val="21"/>
              </w:rPr>
              <w:t xml:space="preserve"> </w:t>
            </w:r>
            <w:r>
              <w:rPr>
                <w:rFonts w:hint="default" w:ascii="Times New Roman" w:hAnsi="Times New Roman" w:cs="Times New Roman"/>
                <w:color w:val="auto"/>
                <w:spacing w:val="8"/>
                <w:sz w:val="21"/>
                <w:szCs w:val="21"/>
              </w:rPr>
              <w:t>其他污染物排放量</w:t>
            </w:r>
            <w:r>
              <w:rPr>
                <w:rFonts w:hint="default" w:ascii="Times New Roman" w:hAnsi="Times New Roman" w:cs="Times New Roman"/>
                <w:color w:val="auto"/>
                <w:spacing w:val="3"/>
                <w:sz w:val="21"/>
                <w:szCs w:val="21"/>
              </w:rPr>
              <w:t>未增加；物料运输、</w:t>
            </w:r>
            <w:r>
              <w:rPr>
                <w:rFonts w:hint="default" w:ascii="Times New Roman" w:hAnsi="Times New Roman" w:cs="Times New Roman"/>
                <w:color w:val="auto"/>
                <w:spacing w:val="8"/>
                <w:sz w:val="21"/>
                <w:szCs w:val="21"/>
              </w:rPr>
              <w:t>装卸、贮存方式未</w:t>
            </w:r>
            <w:r>
              <w:rPr>
                <w:rFonts w:hint="default" w:ascii="Times New Roman" w:hAnsi="Times New Roman" w:cs="Times New Roman"/>
                <w:color w:val="auto"/>
                <w:spacing w:val="5"/>
                <w:sz w:val="21"/>
                <w:szCs w:val="21"/>
              </w:rPr>
              <w:t>发生变化。</w:t>
            </w:r>
          </w:p>
        </w:tc>
        <w:tc>
          <w:tcPr>
            <w:tcW w:w="1346" w:type="dxa"/>
            <w:tcBorders>
              <w:top w:val="single" w:color="000000" w:sz="10" w:space="0"/>
              <w:right w:val="nil"/>
            </w:tcBorders>
            <w:vAlign w:val="center"/>
          </w:tcPr>
          <w:p w14:paraId="1D54852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7"/>
                <w:sz w:val="21"/>
                <w:szCs w:val="21"/>
              </w:rPr>
              <w:t>不属于重大</w:t>
            </w:r>
            <w:r>
              <w:rPr>
                <w:rFonts w:hint="default" w:ascii="Times New Roman" w:hAnsi="Times New Roman" w:cs="Times New Roman"/>
                <w:color w:val="auto"/>
                <w:spacing w:val="1"/>
                <w:sz w:val="21"/>
                <w:szCs w:val="21"/>
              </w:rPr>
              <w:t xml:space="preserve"> </w:t>
            </w:r>
            <w:r>
              <w:rPr>
                <w:rFonts w:hint="default" w:ascii="Times New Roman" w:hAnsi="Times New Roman" w:cs="Times New Roman"/>
                <w:color w:val="auto"/>
                <w:spacing w:val="4"/>
                <w:sz w:val="21"/>
                <w:szCs w:val="21"/>
              </w:rPr>
              <w:t>变更</w:t>
            </w:r>
          </w:p>
        </w:tc>
      </w:tr>
      <w:tr w14:paraId="420EA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2" w:hRule="atLeast"/>
        </w:trPr>
        <w:tc>
          <w:tcPr>
            <w:tcW w:w="1198" w:type="dxa"/>
            <w:vMerge w:val="restart"/>
            <w:tcBorders>
              <w:left w:val="nil"/>
              <w:bottom w:val="nil"/>
            </w:tcBorders>
            <w:vAlign w:val="center"/>
          </w:tcPr>
          <w:p w14:paraId="470BA4D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环境保护</w:t>
            </w:r>
            <w:r>
              <w:rPr>
                <w:rFonts w:hint="default" w:ascii="Times New Roman" w:hAnsi="Times New Roman" w:cs="Times New Roman"/>
                <w:sz w:val="21"/>
                <w:szCs w:val="21"/>
              </w:rPr>
              <w:t xml:space="preserve"> </w:t>
            </w:r>
            <w:r>
              <w:rPr>
                <w:rFonts w:hint="default" w:ascii="Times New Roman" w:hAnsi="Times New Roman" w:cs="Times New Roman"/>
                <w:spacing w:val="4"/>
                <w:sz w:val="21"/>
                <w:szCs w:val="21"/>
              </w:rPr>
              <w:t>措施</w:t>
            </w:r>
          </w:p>
        </w:tc>
        <w:tc>
          <w:tcPr>
            <w:tcW w:w="4661" w:type="dxa"/>
            <w:vAlign w:val="center"/>
          </w:tcPr>
          <w:p w14:paraId="3531EB4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4"/>
                <w:sz w:val="21"/>
                <w:szCs w:val="21"/>
              </w:rPr>
              <w:t>8</w:t>
            </w:r>
            <w:r>
              <w:rPr>
                <w:rFonts w:hint="default" w:ascii="Times New Roman" w:hAnsi="Times New Roman" w:eastAsia="Times New Roman" w:cs="Times New Roman"/>
                <w:spacing w:val="-25"/>
                <w:sz w:val="21"/>
                <w:szCs w:val="21"/>
              </w:rPr>
              <w:t xml:space="preserve"> </w:t>
            </w:r>
            <w:r>
              <w:rPr>
                <w:rFonts w:hint="default" w:ascii="Times New Roman" w:hAnsi="Times New Roman" w:cs="Times New Roman"/>
                <w:spacing w:val="4"/>
                <w:sz w:val="21"/>
                <w:szCs w:val="21"/>
              </w:rPr>
              <w:t>、废气、废水污染防治措施变化，导致第</w:t>
            </w:r>
            <w:r>
              <w:rPr>
                <w:rFonts w:hint="default" w:ascii="Times New Roman" w:hAnsi="Times New Roman" w:cs="Times New Roman"/>
                <w:spacing w:val="-39"/>
                <w:sz w:val="21"/>
                <w:szCs w:val="21"/>
              </w:rPr>
              <w:t xml:space="preserve"> </w:t>
            </w:r>
            <w:r>
              <w:rPr>
                <w:rFonts w:hint="default" w:ascii="Times New Roman" w:hAnsi="Times New Roman" w:eastAsia="Times New Roman" w:cs="Times New Roman"/>
                <w:spacing w:val="4"/>
                <w:sz w:val="21"/>
                <w:szCs w:val="21"/>
              </w:rPr>
              <w:t xml:space="preserve">6 </w:t>
            </w:r>
            <w:r>
              <w:rPr>
                <w:rFonts w:hint="default" w:ascii="Times New Roman" w:hAnsi="Times New Roman" w:cs="Times New Roman"/>
                <w:spacing w:val="4"/>
                <w:sz w:val="21"/>
                <w:szCs w:val="21"/>
              </w:rPr>
              <w:t>条中</w:t>
            </w:r>
            <w:r>
              <w:rPr>
                <w:rFonts w:hint="default" w:ascii="Times New Roman" w:hAnsi="Times New Roman" w:cs="Times New Roman"/>
                <w:sz w:val="21"/>
                <w:szCs w:val="21"/>
              </w:rPr>
              <w:t xml:space="preserve"> </w:t>
            </w:r>
            <w:r>
              <w:rPr>
                <w:rFonts w:hint="default" w:ascii="Times New Roman" w:hAnsi="Times New Roman" w:cs="Times New Roman"/>
                <w:spacing w:val="4"/>
                <w:sz w:val="21"/>
                <w:szCs w:val="21"/>
              </w:rPr>
              <w:t>所列情形之一（废气无组织排放改为有组织排放、</w:t>
            </w:r>
            <w:r>
              <w:rPr>
                <w:rFonts w:hint="default" w:ascii="Times New Roman" w:hAnsi="Times New Roman" w:cs="Times New Roman"/>
                <w:spacing w:val="16"/>
                <w:sz w:val="21"/>
                <w:szCs w:val="21"/>
              </w:rPr>
              <w:t xml:space="preserve"> </w:t>
            </w:r>
            <w:r>
              <w:rPr>
                <w:rFonts w:hint="default" w:ascii="Times New Roman" w:hAnsi="Times New Roman" w:cs="Times New Roman"/>
                <w:spacing w:val="9"/>
                <w:sz w:val="21"/>
                <w:szCs w:val="21"/>
              </w:rPr>
              <w:t>污染防治措施强化或改进的除外）或大气污染物</w:t>
            </w:r>
            <w:r>
              <w:rPr>
                <w:rFonts w:hint="default" w:ascii="Times New Roman" w:hAnsi="Times New Roman" w:cs="Times New Roman"/>
                <w:spacing w:val="5"/>
                <w:sz w:val="21"/>
                <w:szCs w:val="21"/>
              </w:rPr>
              <w:t xml:space="preserve">  </w:t>
            </w:r>
            <w:r>
              <w:rPr>
                <w:rFonts w:hint="default" w:ascii="Times New Roman" w:hAnsi="Times New Roman" w:cs="Times New Roman"/>
                <w:spacing w:val="6"/>
                <w:sz w:val="21"/>
                <w:szCs w:val="21"/>
              </w:rPr>
              <w:t>无组织排放量增加</w:t>
            </w:r>
            <w:r>
              <w:rPr>
                <w:rFonts w:hint="default" w:ascii="Times New Roman" w:hAnsi="Times New Roman" w:cs="Times New Roman"/>
                <w:spacing w:val="-18"/>
                <w:sz w:val="21"/>
                <w:szCs w:val="21"/>
              </w:rPr>
              <w:t xml:space="preserve"> </w:t>
            </w:r>
            <w:r>
              <w:rPr>
                <w:rFonts w:hint="default" w:ascii="Times New Roman" w:hAnsi="Times New Roman" w:eastAsia="Times New Roman" w:cs="Times New Roman"/>
                <w:spacing w:val="6"/>
                <w:sz w:val="21"/>
                <w:szCs w:val="21"/>
              </w:rPr>
              <w:t>10%</w:t>
            </w:r>
            <w:r>
              <w:rPr>
                <w:rFonts w:hint="default" w:ascii="Times New Roman" w:hAnsi="Times New Roman" w:cs="Times New Roman"/>
                <w:spacing w:val="6"/>
                <w:sz w:val="21"/>
                <w:szCs w:val="21"/>
              </w:rPr>
              <w:t>及以上的。</w:t>
            </w:r>
          </w:p>
        </w:tc>
        <w:tc>
          <w:tcPr>
            <w:tcW w:w="1965" w:type="dxa"/>
            <w:vAlign w:val="center"/>
          </w:tcPr>
          <w:p w14:paraId="14A4EAD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未发生变化</w:t>
            </w:r>
            <w:r>
              <w:rPr>
                <w:rFonts w:hint="default" w:ascii="Times New Roman" w:hAnsi="Times New Roman" w:cs="Times New Roman"/>
                <w:color w:val="auto"/>
                <w:spacing w:val="7"/>
                <w:sz w:val="21"/>
                <w:szCs w:val="21"/>
              </w:rPr>
              <w:t>。</w:t>
            </w:r>
          </w:p>
        </w:tc>
        <w:tc>
          <w:tcPr>
            <w:tcW w:w="1346" w:type="dxa"/>
            <w:tcBorders>
              <w:right w:val="nil"/>
            </w:tcBorders>
            <w:vAlign w:val="center"/>
          </w:tcPr>
          <w:p w14:paraId="1DDBDF2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7"/>
                <w:sz w:val="21"/>
                <w:szCs w:val="21"/>
              </w:rPr>
              <w:t>不属于重大</w:t>
            </w:r>
            <w:r>
              <w:rPr>
                <w:rFonts w:hint="default" w:ascii="Times New Roman" w:hAnsi="Times New Roman" w:cs="Times New Roman"/>
                <w:color w:val="auto"/>
                <w:spacing w:val="1"/>
                <w:sz w:val="21"/>
                <w:szCs w:val="21"/>
              </w:rPr>
              <w:t xml:space="preserve"> </w:t>
            </w:r>
            <w:r>
              <w:rPr>
                <w:rFonts w:hint="default" w:ascii="Times New Roman" w:hAnsi="Times New Roman" w:cs="Times New Roman"/>
                <w:color w:val="auto"/>
                <w:spacing w:val="4"/>
                <w:sz w:val="21"/>
                <w:szCs w:val="21"/>
              </w:rPr>
              <w:t>变更</w:t>
            </w:r>
          </w:p>
        </w:tc>
      </w:tr>
      <w:tr w14:paraId="44F47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1198" w:type="dxa"/>
            <w:vMerge w:val="continue"/>
            <w:tcBorders>
              <w:top w:val="nil"/>
              <w:left w:val="nil"/>
              <w:bottom w:val="single" w:color="auto" w:sz="4" w:space="0"/>
            </w:tcBorders>
            <w:vAlign w:val="center"/>
          </w:tcPr>
          <w:p w14:paraId="64CF12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p>
        </w:tc>
        <w:tc>
          <w:tcPr>
            <w:tcW w:w="4661" w:type="dxa"/>
            <w:tcBorders>
              <w:bottom w:val="single" w:color="auto" w:sz="4" w:space="0"/>
            </w:tcBorders>
            <w:vAlign w:val="center"/>
          </w:tcPr>
          <w:p w14:paraId="1E1162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5"/>
                <w:sz w:val="21"/>
                <w:szCs w:val="21"/>
              </w:rPr>
              <w:t>9</w:t>
            </w:r>
            <w:r>
              <w:rPr>
                <w:rFonts w:hint="default" w:ascii="Times New Roman" w:hAnsi="Times New Roman" w:eastAsia="Times New Roman" w:cs="Times New Roman"/>
                <w:spacing w:val="-27"/>
                <w:sz w:val="21"/>
                <w:szCs w:val="21"/>
              </w:rPr>
              <w:t xml:space="preserve"> </w:t>
            </w:r>
            <w:r>
              <w:rPr>
                <w:rFonts w:hint="default" w:ascii="Times New Roman" w:hAnsi="Times New Roman" w:cs="Times New Roman"/>
                <w:spacing w:val="5"/>
                <w:sz w:val="21"/>
                <w:szCs w:val="21"/>
              </w:rPr>
              <w:t>、新增废水直接排放口；废水由间接排放改为直</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接排放；废水直接排放口位置变化，导致不利环</w:t>
            </w:r>
            <w:r>
              <w:rPr>
                <w:rFonts w:hint="default" w:ascii="Times New Roman" w:hAnsi="Times New Roman" w:cs="Times New Roman"/>
                <w:spacing w:val="11"/>
                <w:sz w:val="21"/>
                <w:szCs w:val="21"/>
              </w:rPr>
              <w:t xml:space="preserve"> </w:t>
            </w:r>
            <w:r>
              <w:rPr>
                <w:rFonts w:hint="default" w:ascii="Times New Roman" w:hAnsi="Times New Roman" w:cs="Times New Roman"/>
                <w:spacing w:val="7"/>
                <w:sz w:val="21"/>
                <w:szCs w:val="21"/>
              </w:rPr>
              <w:t>境影响加重的。</w:t>
            </w:r>
          </w:p>
        </w:tc>
        <w:tc>
          <w:tcPr>
            <w:tcW w:w="1965" w:type="dxa"/>
            <w:vAlign w:val="center"/>
          </w:tcPr>
          <w:p w14:paraId="148529A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未发生变化。</w:t>
            </w:r>
          </w:p>
        </w:tc>
        <w:tc>
          <w:tcPr>
            <w:tcW w:w="1346" w:type="dxa"/>
            <w:tcBorders>
              <w:right w:val="nil"/>
            </w:tcBorders>
            <w:vAlign w:val="center"/>
          </w:tcPr>
          <w:p w14:paraId="4F202BF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r w14:paraId="329FA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1198" w:type="dxa"/>
            <w:vMerge w:val="continue"/>
            <w:tcBorders>
              <w:top w:val="single" w:color="auto" w:sz="4" w:space="0"/>
              <w:left w:val="nil"/>
              <w:bottom w:val="nil"/>
            </w:tcBorders>
            <w:vAlign w:val="center"/>
          </w:tcPr>
          <w:p w14:paraId="18E3D7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p>
        </w:tc>
        <w:tc>
          <w:tcPr>
            <w:tcW w:w="4661" w:type="dxa"/>
            <w:tcBorders>
              <w:top w:val="single" w:color="auto" w:sz="4" w:space="0"/>
            </w:tcBorders>
            <w:vAlign w:val="center"/>
          </w:tcPr>
          <w:p w14:paraId="1E4ED83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7"/>
                <w:sz w:val="21"/>
                <w:szCs w:val="21"/>
              </w:rPr>
              <w:t>10</w:t>
            </w:r>
            <w:r>
              <w:rPr>
                <w:rFonts w:hint="default" w:ascii="Times New Roman" w:hAnsi="Times New Roman" w:eastAsia="Times New Roman" w:cs="Times New Roman"/>
                <w:spacing w:val="-21"/>
                <w:sz w:val="21"/>
                <w:szCs w:val="21"/>
              </w:rPr>
              <w:t xml:space="preserve"> </w:t>
            </w:r>
            <w:r>
              <w:rPr>
                <w:rFonts w:hint="default" w:ascii="Times New Roman" w:hAnsi="Times New Roman" w:cs="Times New Roman"/>
                <w:spacing w:val="7"/>
                <w:sz w:val="21"/>
                <w:szCs w:val="21"/>
              </w:rPr>
              <w:t>、新增废气主要排放口（废气无组织排放改为</w:t>
            </w:r>
            <w:r>
              <w:rPr>
                <w:rFonts w:hint="default" w:ascii="Times New Roman" w:hAnsi="Times New Roman" w:cs="Times New Roman"/>
                <w:sz w:val="21"/>
                <w:szCs w:val="21"/>
              </w:rPr>
              <w:t xml:space="preserve"> </w:t>
            </w:r>
            <w:r>
              <w:rPr>
                <w:rFonts w:hint="default" w:ascii="Times New Roman" w:hAnsi="Times New Roman" w:cs="Times New Roman"/>
                <w:spacing w:val="8"/>
                <w:sz w:val="21"/>
                <w:szCs w:val="21"/>
              </w:rPr>
              <w:t>有组织排放的除外</w:t>
            </w:r>
            <w:r>
              <w:rPr>
                <w:rFonts w:hint="default" w:ascii="Times New Roman" w:hAnsi="Times New Roman" w:cs="Times New Roman"/>
                <w:spacing w:val="24"/>
                <w:sz w:val="21"/>
                <w:szCs w:val="21"/>
              </w:rPr>
              <w:t>）；</w:t>
            </w:r>
            <w:r>
              <w:rPr>
                <w:rFonts w:hint="default" w:ascii="Times New Roman" w:hAnsi="Times New Roman" w:cs="Times New Roman"/>
                <w:spacing w:val="8"/>
                <w:sz w:val="21"/>
                <w:szCs w:val="21"/>
              </w:rPr>
              <w:t>主要排放口排气筒高度降</w:t>
            </w:r>
            <w:r>
              <w:rPr>
                <w:rFonts w:hint="default" w:ascii="Times New Roman" w:hAnsi="Times New Roman" w:cs="Times New Roman"/>
                <w:sz w:val="21"/>
                <w:szCs w:val="21"/>
              </w:rPr>
              <w:t xml:space="preserve"> </w:t>
            </w:r>
            <w:r>
              <w:rPr>
                <w:rFonts w:hint="default" w:ascii="Times New Roman" w:hAnsi="Times New Roman" w:cs="Times New Roman"/>
                <w:spacing w:val="3"/>
                <w:sz w:val="21"/>
                <w:szCs w:val="21"/>
              </w:rPr>
              <w:t>低</w:t>
            </w:r>
            <w:r>
              <w:rPr>
                <w:rFonts w:hint="default" w:ascii="Times New Roman" w:hAnsi="Times New Roman" w:cs="Times New Roman"/>
                <w:spacing w:val="-17"/>
                <w:sz w:val="21"/>
                <w:szCs w:val="21"/>
              </w:rPr>
              <w:t xml:space="preserve"> </w:t>
            </w:r>
            <w:r>
              <w:rPr>
                <w:rFonts w:hint="default" w:ascii="Times New Roman" w:hAnsi="Times New Roman" w:eastAsia="Times New Roman" w:cs="Times New Roman"/>
                <w:spacing w:val="3"/>
                <w:sz w:val="21"/>
                <w:szCs w:val="21"/>
              </w:rPr>
              <w:t>10%</w:t>
            </w:r>
            <w:r>
              <w:rPr>
                <w:rFonts w:hint="default" w:ascii="Times New Roman" w:hAnsi="Times New Roman" w:cs="Times New Roman"/>
                <w:spacing w:val="3"/>
                <w:sz w:val="21"/>
                <w:szCs w:val="21"/>
              </w:rPr>
              <w:t>及以上的。</w:t>
            </w:r>
          </w:p>
        </w:tc>
        <w:tc>
          <w:tcPr>
            <w:tcW w:w="1965" w:type="dxa"/>
            <w:vAlign w:val="center"/>
          </w:tcPr>
          <w:p w14:paraId="751D000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未发生变化。</w:t>
            </w:r>
          </w:p>
        </w:tc>
        <w:tc>
          <w:tcPr>
            <w:tcW w:w="1346" w:type="dxa"/>
            <w:tcBorders>
              <w:right w:val="nil"/>
            </w:tcBorders>
            <w:vAlign w:val="center"/>
          </w:tcPr>
          <w:p w14:paraId="57A52F0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r w14:paraId="6C24C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1198" w:type="dxa"/>
            <w:vMerge w:val="continue"/>
            <w:tcBorders>
              <w:top w:val="nil"/>
              <w:left w:val="nil"/>
              <w:bottom w:val="nil"/>
            </w:tcBorders>
            <w:vAlign w:val="center"/>
          </w:tcPr>
          <w:p w14:paraId="13AA99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p>
        </w:tc>
        <w:tc>
          <w:tcPr>
            <w:tcW w:w="4661" w:type="dxa"/>
            <w:vAlign w:val="center"/>
          </w:tcPr>
          <w:p w14:paraId="06F854B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8"/>
                <w:sz w:val="21"/>
                <w:szCs w:val="21"/>
              </w:rPr>
              <w:t>11</w:t>
            </w:r>
            <w:r>
              <w:rPr>
                <w:rFonts w:hint="default" w:ascii="Times New Roman" w:hAnsi="Times New Roman" w:cs="Times New Roman"/>
                <w:spacing w:val="8"/>
                <w:sz w:val="21"/>
                <w:szCs w:val="21"/>
              </w:rPr>
              <w:t>、噪声、土壤或地下水污染防治措施变</w:t>
            </w:r>
            <w:r>
              <w:rPr>
                <w:rFonts w:hint="default" w:ascii="Times New Roman" w:hAnsi="Times New Roman" w:cs="Times New Roman"/>
                <w:spacing w:val="7"/>
                <w:sz w:val="21"/>
                <w:szCs w:val="21"/>
              </w:rPr>
              <w:t>化，导</w:t>
            </w:r>
            <w:r>
              <w:rPr>
                <w:rFonts w:hint="default" w:ascii="Times New Roman" w:hAnsi="Times New Roman" w:cs="Times New Roman"/>
                <w:sz w:val="21"/>
                <w:szCs w:val="21"/>
              </w:rPr>
              <w:t xml:space="preserve"> </w:t>
            </w:r>
            <w:r>
              <w:rPr>
                <w:rFonts w:hint="default" w:ascii="Times New Roman" w:hAnsi="Times New Roman" w:cs="Times New Roman"/>
                <w:spacing w:val="8"/>
                <w:sz w:val="21"/>
                <w:szCs w:val="21"/>
              </w:rPr>
              <w:t>致不利环境影响加重的</w:t>
            </w:r>
          </w:p>
        </w:tc>
        <w:tc>
          <w:tcPr>
            <w:tcW w:w="1965" w:type="dxa"/>
            <w:vAlign w:val="center"/>
          </w:tcPr>
          <w:p w14:paraId="2D56F08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未发生变化。</w:t>
            </w:r>
          </w:p>
        </w:tc>
        <w:tc>
          <w:tcPr>
            <w:tcW w:w="1346" w:type="dxa"/>
            <w:tcBorders>
              <w:right w:val="nil"/>
            </w:tcBorders>
            <w:vAlign w:val="center"/>
          </w:tcPr>
          <w:p w14:paraId="3CB0A8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r w14:paraId="14D4F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2" w:hRule="atLeast"/>
        </w:trPr>
        <w:tc>
          <w:tcPr>
            <w:tcW w:w="1198" w:type="dxa"/>
            <w:vMerge w:val="continue"/>
            <w:tcBorders>
              <w:top w:val="nil"/>
              <w:left w:val="nil"/>
              <w:bottom w:val="nil"/>
            </w:tcBorders>
            <w:vAlign w:val="center"/>
          </w:tcPr>
          <w:p w14:paraId="1F3AFF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p>
        </w:tc>
        <w:tc>
          <w:tcPr>
            <w:tcW w:w="4661" w:type="dxa"/>
            <w:vAlign w:val="center"/>
          </w:tcPr>
          <w:p w14:paraId="45A76F6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pacing w:val="7"/>
                <w:sz w:val="21"/>
                <w:szCs w:val="21"/>
              </w:rPr>
              <w:t>12</w:t>
            </w:r>
            <w:r>
              <w:rPr>
                <w:rFonts w:hint="default" w:ascii="Times New Roman" w:hAnsi="Times New Roman" w:eastAsia="Times New Roman" w:cs="Times New Roman"/>
                <w:color w:val="auto"/>
                <w:spacing w:val="-21"/>
                <w:sz w:val="21"/>
                <w:szCs w:val="21"/>
              </w:rPr>
              <w:t xml:space="preserve"> </w:t>
            </w:r>
            <w:r>
              <w:rPr>
                <w:rFonts w:hint="default" w:ascii="Times New Roman" w:hAnsi="Times New Roman" w:cs="Times New Roman"/>
                <w:color w:val="auto"/>
                <w:spacing w:val="7"/>
                <w:sz w:val="21"/>
                <w:szCs w:val="21"/>
              </w:rPr>
              <w:t>、固体废物利用处置方式由委托外单位利用处</w:t>
            </w:r>
            <w:r>
              <w:rPr>
                <w:rFonts w:hint="default" w:ascii="Times New Roman" w:hAnsi="Times New Roman" w:cs="Times New Roman"/>
                <w:color w:val="auto"/>
                <w:sz w:val="21"/>
                <w:szCs w:val="21"/>
              </w:rPr>
              <w:t xml:space="preserve"> </w:t>
            </w:r>
            <w:r>
              <w:rPr>
                <w:rFonts w:hint="default" w:ascii="Times New Roman" w:hAnsi="Times New Roman" w:cs="Times New Roman"/>
                <w:color w:val="auto"/>
                <w:spacing w:val="9"/>
                <w:sz w:val="21"/>
                <w:szCs w:val="21"/>
              </w:rPr>
              <w:t>置改为自行利用处置的（自行利用处置设施单独</w:t>
            </w:r>
            <w:r>
              <w:rPr>
                <w:rFonts w:hint="default" w:ascii="Times New Roman" w:hAnsi="Times New Roman" w:cs="Times New Roman"/>
                <w:color w:val="auto"/>
                <w:spacing w:val="12"/>
                <w:sz w:val="21"/>
                <w:szCs w:val="21"/>
              </w:rPr>
              <w:t xml:space="preserve"> </w:t>
            </w:r>
            <w:r>
              <w:rPr>
                <w:rFonts w:hint="default" w:ascii="Times New Roman" w:hAnsi="Times New Roman" w:cs="Times New Roman"/>
                <w:color w:val="auto"/>
                <w:spacing w:val="8"/>
                <w:sz w:val="21"/>
                <w:szCs w:val="21"/>
              </w:rPr>
              <w:t>开展环境影响评价的除外</w:t>
            </w:r>
            <w:r>
              <w:rPr>
                <w:rFonts w:hint="default" w:ascii="Times New Roman" w:hAnsi="Times New Roman" w:cs="Times New Roman"/>
                <w:color w:val="auto"/>
                <w:spacing w:val="24"/>
                <w:sz w:val="21"/>
                <w:szCs w:val="21"/>
              </w:rPr>
              <w:t>）；</w:t>
            </w:r>
            <w:r>
              <w:rPr>
                <w:rFonts w:hint="default" w:ascii="Times New Roman" w:hAnsi="Times New Roman" w:cs="Times New Roman"/>
                <w:color w:val="auto"/>
                <w:spacing w:val="8"/>
                <w:sz w:val="21"/>
                <w:szCs w:val="21"/>
              </w:rPr>
              <w:t>固体废物自行处置</w:t>
            </w:r>
            <w:r>
              <w:rPr>
                <w:rFonts w:hint="default" w:ascii="Times New Roman" w:hAnsi="Times New Roman" w:cs="Times New Roman"/>
                <w:color w:val="auto"/>
                <w:spacing w:val="1"/>
                <w:sz w:val="21"/>
                <w:szCs w:val="21"/>
              </w:rPr>
              <w:t xml:space="preserve"> </w:t>
            </w:r>
            <w:r>
              <w:rPr>
                <w:rFonts w:hint="default" w:ascii="Times New Roman" w:hAnsi="Times New Roman" w:cs="Times New Roman"/>
                <w:color w:val="auto"/>
                <w:spacing w:val="9"/>
                <w:sz w:val="21"/>
                <w:szCs w:val="21"/>
              </w:rPr>
              <w:t>方式变化，导致不利环境影响加重的</w:t>
            </w:r>
          </w:p>
        </w:tc>
        <w:tc>
          <w:tcPr>
            <w:tcW w:w="1965" w:type="dxa"/>
            <w:vAlign w:val="center"/>
          </w:tcPr>
          <w:p w14:paraId="000F6F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未发生变化。</w:t>
            </w:r>
          </w:p>
        </w:tc>
        <w:tc>
          <w:tcPr>
            <w:tcW w:w="1346" w:type="dxa"/>
            <w:tcBorders>
              <w:right w:val="nil"/>
            </w:tcBorders>
            <w:vAlign w:val="center"/>
          </w:tcPr>
          <w:p w14:paraId="54A1A2A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pacing w:val="7"/>
                <w:sz w:val="21"/>
                <w:szCs w:val="21"/>
                <w:lang w:eastAsia="zh-CN"/>
              </w:rPr>
              <w:t>本项目批复要求新建危废间</w:t>
            </w:r>
            <w:r>
              <w:rPr>
                <w:rFonts w:hint="eastAsia" w:ascii="Times New Roman" w:hAnsi="Times New Roman" w:cs="Times New Roman"/>
                <w:color w:val="auto"/>
                <w:spacing w:val="7"/>
                <w:sz w:val="21"/>
                <w:szCs w:val="21"/>
                <w:lang w:val="en-US" w:eastAsia="zh-CN"/>
              </w:rPr>
              <w:t>90m</w:t>
            </w:r>
            <w:r>
              <w:rPr>
                <w:rFonts w:hint="eastAsia" w:ascii="Times New Roman" w:hAnsi="Times New Roman" w:cs="Times New Roman"/>
                <w:color w:val="auto"/>
                <w:spacing w:val="7"/>
                <w:sz w:val="21"/>
                <w:szCs w:val="21"/>
                <w:vertAlign w:val="superscript"/>
                <w:lang w:val="en-US" w:eastAsia="zh-CN"/>
              </w:rPr>
              <w:t>2</w:t>
            </w:r>
            <w:r>
              <w:rPr>
                <w:rFonts w:hint="eastAsia" w:ascii="Times New Roman" w:hAnsi="Times New Roman" w:cs="Times New Roman"/>
                <w:color w:val="auto"/>
                <w:spacing w:val="7"/>
                <w:sz w:val="21"/>
                <w:szCs w:val="21"/>
                <w:vertAlign w:val="baseline"/>
                <w:lang w:val="en-US" w:eastAsia="zh-CN"/>
              </w:rPr>
              <w:t>，实际新建危废间13m</w:t>
            </w:r>
            <w:r>
              <w:rPr>
                <w:rFonts w:hint="eastAsia" w:ascii="Times New Roman" w:hAnsi="Times New Roman" w:cs="Times New Roman"/>
                <w:color w:val="auto"/>
                <w:spacing w:val="7"/>
                <w:sz w:val="21"/>
                <w:szCs w:val="21"/>
                <w:vertAlign w:val="superscript"/>
                <w:lang w:val="en-US" w:eastAsia="zh-CN"/>
              </w:rPr>
              <w:t>2</w:t>
            </w:r>
          </w:p>
        </w:tc>
      </w:tr>
      <w:tr w14:paraId="75A936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1198" w:type="dxa"/>
            <w:vMerge w:val="continue"/>
            <w:tcBorders>
              <w:top w:val="nil"/>
              <w:left w:val="nil"/>
              <w:bottom w:val="single" w:color="000000" w:sz="10" w:space="0"/>
            </w:tcBorders>
            <w:vAlign w:val="center"/>
          </w:tcPr>
          <w:p w14:paraId="473F23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p>
        </w:tc>
        <w:tc>
          <w:tcPr>
            <w:tcW w:w="4661" w:type="dxa"/>
            <w:tcBorders>
              <w:bottom w:val="single" w:color="000000" w:sz="10" w:space="0"/>
            </w:tcBorders>
            <w:vAlign w:val="center"/>
          </w:tcPr>
          <w:p w14:paraId="1F9591F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7"/>
                <w:sz w:val="21"/>
                <w:szCs w:val="21"/>
              </w:rPr>
              <w:t>13</w:t>
            </w:r>
            <w:r>
              <w:rPr>
                <w:rFonts w:hint="default" w:ascii="Times New Roman" w:hAnsi="Times New Roman" w:eastAsia="Times New Roman" w:cs="Times New Roman"/>
                <w:spacing w:val="-21"/>
                <w:sz w:val="21"/>
                <w:szCs w:val="21"/>
              </w:rPr>
              <w:t xml:space="preserve"> </w:t>
            </w:r>
            <w:r>
              <w:rPr>
                <w:rFonts w:hint="default" w:ascii="Times New Roman" w:hAnsi="Times New Roman" w:cs="Times New Roman"/>
                <w:spacing w:val="7"/>
                <w:sz w:val="21"/>
                <w:szCs w:val="21"/>
              </w:rPr>
              <w:t>、事故废水暂存能力或拦截设施变化，导致环</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境风险防范能力弱化或降低的</w:t>
            </w:r>
          </w:p>
        </w:tc>
        <w:tc>
          <w:tcPr>
            <w:tcW w:w="1965" w:type="dxa"/>
            <w:tcBorders>
              <w:bottom w:val="single" w:color="000000" w:sz="10" w:space="0"/>
            </w:tcBorders>
            <w:vAlign w:val="center"/>
          </w:tcPr>
          <w:p w14:paraId="13D4E11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未发生变化。</w:t>
            </w:r>
          </w:p>
        </w:tc>
        <w:tc>
          <w:tcPr>
            <w:tcW w:w="1346" w:type="dxa"/>
            <w:tcBorders>
              <w:bottom w:val="single" w:color="000000" w:sz="10" w:space="0"/>
              <w:right w:val="nil"/>
            </w:tcBorders>
            <w:vAlign w:val="center"/>
          </w:tcPr>
          <w:p w14:paraId="7353C34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不属于重大</w:t>
            </w:r>
            <w:r>
              <w:rPr>
                <w:rFonts w:hint="default" w:ascii="Times New Roman" w:hAnsi="Times New Roman" w:cs="Times New Roman"/>
                <w:spacing w:val="1"/>
                <w:sz w:val="21"/>
                <w:szCs w:val="21"/>
              </w:rPr>
              <w:t xml:space="preserve"> </w:t>
            </w:r>
            <w:r>
              <w:rPr>
                <w:rFonts w:hint="default" w:ascii="Times New Roman" w:hAnsi="Times New Roman" w:cs="Times New Roman"/>
                <w:spacing w:val="4"/>
                <w:sz w:val="21"/>
                <w:szCs w:val="21"/>
              </w:rPr>
              <w:t>变更</w:t>
            </w:r>
          </w:p>
        </w:tc>
      </w:tr>
    </w:tbl>
    <w:p w14:paraId="7B305CF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9"/>
        <w:textAlignment w:val="baseline"/>
        <w:rPr>
          <w:rFonts w:hint="eastAsia" w:ascii="Times New Roman" w:hAnsi="Times New Roman" w:eastAsia="宋体" w:cs="Times New Roman"/>
          <w:spacing w:val="2"/>
          <w:sz w:val="24"/>
          <w:szCs w:val="24"/>
          <w:lang w:val="en-US" w:eastAsia="zh-CN"/>
        </w:rPr>
      </w:pPr>
      <w:r>
        <w:rPr>
          <w:rFonts w:hint="default" w:ascii="Times New Roman" w:hAnsi="Times New Roman" w:eastAsia="宋体" w:cs="Times New Roman"/>
          <w:spacing w:val="2"/>
          <w:sz w:val="24"/>
          <w:szCs w:val="24"/>
          <w:lang w:eastAsia="zh-CN"/>
        </w:rPr>
        <w:t>本项目</w:t>
      </w:r>
      <w:r>
        <w:rPr>
          <w:rFonts w:hint="eastAsia" w:ascii="Times New Roman" w:hAnsi="Times New Roman" w:eastAsia="宋体" w:cs="Times New Roman"/>
          <w:spacing w:val="2"/>
          <w:sz w:val="24"/>
          <w:szCs w:val="24"/>
          <w:lang w:eastAsia="zh-CN"/>
        </w:rPr>
        <w:t>一期已建设</w:t>
      </w:r>
      <w:r>
        <w:rPr>
          <w:rFonts w:hint="eastAsia" w:ascii="Times New Roman" w:hAnsi="Times New Roman" w:eastAsia="宋体" w:cs="Times New Roman"/>
          <w:spacing w:val="2"/>
          <w:sz w:val="24"/>
          <w:szCs w:val="24"/>
          <w:lang w:val="en-US" w:eastAsia="zh-CN"/>
        </w:rPr>
        <w:t>5m</w:t>
      </w:r>
      <w:r>
        <w:rPr>
          <w:rFonts w:hint="eastAsia" w:ascii="Times New Roman" w:hAnsi="Times New Roman" w:eastAsia="宋体" w:cs="Times New Roman"/>
          <w:spacing w:val="2"/>
          <w:sz w:val="24"/>
          <w:szCs w:val="24"/>
          <w:vertAlign w:val="superscript"/>
          <w:lang w:val="en-US" w:eastAsia="zh-CN"/>
        </w:rPr>
        <w:t>2</w:t>
      </w:r>
      <w:r>
        <w:rPr>
          <w:rFonts w:hint="eastAsia" w:ascii="Times New Roman" w:hAnsi="Times New Roman" w:eastAsia="宋体" w:cs="Times New Roman"/>
          <w:spacing w:val="2"/>
          <w:sz w:val="24"/>
          <w:szCs w:val="24"/>
          <w:lang w:val="en-US" w:eastAsia="zh-CN"/>
        </w:rPr>
        <w:t>危废间用于暂存</w:t>
      </w:r>
      <w:r>
        <w:rPr>
          <w:rFonts w:hint="eastAsia" w:ascii="Times New Roman" w:hAnsi="Times New Roman" w:eastAsia="宋体" w:cs="Times New Roman"/>
          <w:spacing w:val="2"/>
          <w:sz w:val="24"/>
          <w:szCs w:val="24"/>
          <w:vertAlign w:val="baseline"/>
          <w:lang w:eastAsia="zh-CN"/>
        </w:rPr>
        <w:t>在线监测废液（</w:t>
      </w:r>
      <w:r>
        <w:rPr>
          <w:rFonts w:hint="eastAsia" w:ascii="Times New Roman" w:hAnsi="Times New Roman" w:eastAsia="宋体" w:cs="Times New Roman"/>
          <w:spacing w:val="2"/>
          <w:sz w:val="24"/>
          <w:szCs w:val="24"/>
          <w:vertAlign w:val="baseline"/>
          <w:lang w:val="en-US" w:eastAsia="zh-CN"/>
        </w:rPr>
        <w:t>1t/a</w:t>
      </w:r>
      <w:r>
        <w:rPr>
          <w:rFonts w:hint="eastAsia" w:ascii="Times New Roman" w:hAnsi="Times New Roman" w:eastAsia="宋体" w:cs="Times New Roman"/>
          <w:spacing w:val="2"/>
          <w:sz w:val="24"/>
          <w:szCs w:val="24"/>
          <w:vertAlign w:val="baseline"/>
          <w:lang w:eastAsia="zh-CN"/>
        </w:rPr>
        <w:t>）、废试剂瓶（</w:t>
      </w:r>
      <w:r>
        <w:rPr>
          <w:rFonts w:hint="eastAsia" w:ascii="Times New Roman" w:hAnsi="Times New Roman" w:eastAsia="宋体" w:cs="Times New Roman"/>
          <w:spacing w:val="2"/>
          <w:sz w:val="24"/>
          <w:szCs w:val="24"/>
          <w:vertAlign w:val="baseline"/>
          <w:lang w:val="en-US" w:eastAsia="zh-CN"/>
        </w:rPr>
        <w:t>1t/a</w:t>
      </w:r>
      <w:r>
        <w:rPr>
          <w:rFonts w:hint="eastAsia" w:ascii="Times New Roman" w:hAnsi="Times New Roman" w:eastAsia="宋体" w:cs="Times New Roman"/>
          <w:spacing w:val="2"/>
          <w:sz w:val="24"/>
          <w:szCs w:val="24"/>
          <w:vertAlign w:val="baseline"/>
          <w:lang w:eastAsia="zh-CN"/>
        </w:rPr>
        <w:t>），</w:t>
      </w:r>
    </w:p>
    <w:p w14:paraId="2E22B2A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rPr>
          <w:rFonts w:hint="eastAsia" w:ascii="Times New Roman" w:hAnsi="Times New Roman" w:eastAsia="宋体" w:cs="Times New Roman"/>
          <w:spacing w:val="2"/>
          <w:sz w:val="24"/>
          <w:szCs w:val="24"/>
          <w:vertAlign w:val="baseline"/>
          <w:lang w:eastAsia="zh-CN"/>
        </w:rPr>
      </w:pPr>
      <w:r>
        <w:rPr>
          <w:rFonts w:hint="default" w:ascii="Times New Roman" w:hAnsi="Times New Roman" w:eastAsia="宋体" w:cs="Times New Roman"/>
          <w:spacing w:val="2"/>
          <w:sz w:val="24"/>
          <w:szCs w:val="24"/>
          <w:lang w:eastAsia="zh-CN"/>
        </w:rPr>
        <w:t>批复要求新建</w:t>
      </w:r>
      <w:r>
        <w:rPr>
          <w:rFonts w:hint="eastAsia" w:ascii="Times New Roman" w:hAnsi="Times New Roman" w:eastAsia="宋体" w:cs="Times New Roman"/>
          <w:spacing w:val="2"/>
          <w:sz w:val="24"/>
          <w:szCs w:val="24"/>
          <w:lang w:eastAsia="zh-CN"/>
        </w:rPr>
        <w:t>一间</w:t>
      </w:r>
      <w:r>
        <w:rPr>
          <w:rFonts w:hint="default" w:ascii="Times New Roman" w:hAnsi="Times New Roman" w:eastAsia="宋体" w:cs="Times New Roman"/>
          <w:spacing w:val="2"/>
          <w:sz w:val="24"/>
          <w:szCs w:val="24"/>
          <w:lang w:eastAsia="zh-CN"/>
        </w:rPr>
        <w:t>90m</w:t>
      </w:r>
      <w:r>
        <w:rPr>
          <w:rFonts w:hint="default" w:ascii="Times New Roman" w:hAnsi="Times New Roman" w:eastAsia="宋体" w:cs="Times New Roman"/>
          <w:spacing w:val="2"/>
          <w:sz w:val="24"/>
          <w:szCs w:val="24"/>
          <w:vertAlign w:val="superscript"/>
          <w:lang w:eastAsia="zh-CN"/>
        </w:rPr>
        <w:t>2</w:t>
      </w:r>
      <w:r>
        <w:rPr>
          <w:rFonts w:hint="default" w:ascii="Times New Roman" w:hAnsi="Times New Roman" w:eastAsia="宋体" w:cs="Times New Roman"/>
          <w:spacing w:val="2"/>
          <w:sz w:val="24"/>
          <w:szCs w:val="24"/>
          <w:lang w:eastAsia="zh-CN"/>
        </w:rPr>
        <w:t>危废间，</w:t>
      </w:r>
      <w:r>
        <w:rPr>
          <w:rFonts w:hint="eastAsia" w:ascii="Times New Roman" w:hAnsi="Times New Roman" w:eastAsia="宋体" w:cs="Times New Roman"/>
          <w:spacing w:val="2"/>
          <w:sz w:val="24"/>
          <w:szCs w:val="24"/>
          <w:vertAlign w:val="baseline"/>
          <w:lang w:eastAsia="zh-CN"/>
        </w:rPr>
        <w:t>危废间主要用于贮存污泥（</w:t>
      </w:r>
      <w:r>
        <w:rPr>
          <w:rFonts w:hint="default" w:ascii="Times New Roman" w:hAnsi="Times New Roman" w:eastAsia="Times New Roman" w:cs="Times New Roman"/>
          <w:color w:val="auto"/>
          <w:sz w:val="21"/>
          <w:szCs w:val="21"/>
          <w:lang w:val="en-US" w:eastAsia="zh-CN"/>
        </w:rPr>
        <w:t>10837.97</w:t>
      </w:r>
      <w:r>
        <w:rPr>
          <w:rFonts w:hint="eastAsia" w:ascii="Times New Roman" w:hAnsi="Times New Roman" w:eastAsia="Times New Roman" w:cs="Times New Roman"/>
          <w:color w:val="auto"/>
          <w:sz w:val="21"/>
          <w:szCs w:val="21"/>
          <w:lang w:val="en-US" w:eastAsia="zh-CN"/>
        </w:rPr>
        <w:t>t/a</w:t>
      </w:r>
      <w:r>
        <w:rPr>
          <w:rFonts w:hint="eastAsia" w:ascii="Times New Roman" w:hAnsi="Times New Roman" w:eastAsia="宋体" w:cs="Times New Roman"/>
          <w:spacing w:val="2"/>
          <w:sz w:val="24"/>
          <w:szCs w:val="24"/>
          <w:vertAlign w:val="baseline"/>
          <w:lang w:eastAsia="zh-CN"/>
        </w:rPr>
        <w:t>）、废滤布（</w:t>
      </w:r>
      <w:r>
        <w:rPr>
          <w:rFonts w:hint="eastAsia" w:ascii="Times New Roman" w:hAnsi="Times New Roman" w:eastAsia="宋体" w:cs="Times New Roman"/>
          <w:spacing w:val="2"/>
          <w:sz w:val="24"/>
          <w:szCs w:val="24"/>
          <w:vertAlign w:val="baseline"/>
          <w:lang w:val="en-US" w:eastAsia="zh-CN"/>
        </w:rPr>
        <w:t>1t/a</w:t>
      </w:r>
      <w:r>
        <w:rPr>
          <w:rFonts w:hint="eastAsia" w:ascii="Times New Roman" w:hAnsi="Times New Roman" w:eastAsia="宋体" w:cs="Times New Roman"/>
          <w:spacing w:val="2"/>
          <w:sz w:val="24"/>
          <w:szCs w:val="24"/>
          <w:vertAlign w:val="baseline"/>
          <w:lang w:eastAsia="zh-CN"/>
        </w:rPr>
        <w:t>）、废机油（</w:t>
      </w:r>
      <w:r>
        <w:rPr>
          <w:rFonts w:hint="eastAsia" w:ascii="Times New Roman" w:hAnsi="Times New Roman" w:eastAsia="宋体" w:cs="Times New Roman"/>
          <w:spacing w:val="2"/>
          <w:sz w:val="24"/>
          <w:szCs w:val="24"/>
          <w:vertAlign w:val="baseline"/>
          <w:lang w:val="en-US" w:eastAsia="zh-CN"/>
        </w:rPr>
        <w:t>0.5t/a</w:t>
      </w:r>
      <w:r>
        <w:rPr>
          <w:rFonts w:hint="eastAsia" w:ascii="Times New Roman" w:hAnsi="Times New Roman" w:eastAsia="宋体" w:cs="Times New Roman"/>
          <w:spacing w:val="2"/>
          <w:sz w:val="24"/>
          <w:szCs w:val="24"/>
          <w:vertAlign w:val="baseline"/>
          <w:lang w:eastAsia="zh-CN"/>
        </w:rPr>
        <w:t>）、废机油桶（</w:t>
      </w:r>
      <w:r>
        <w:rPr>
          <w:rFonts w:hint="eastAsia" w:ascii="Times New Roman" w:hAnsi="Times New Roman" w:eastAsia="宋体" w:cs="Times New Roman"/>
          <w:spacing w:val="2"/>
          <w:sz w:val="24"/>
          <w:szCs w:val="24"/>
          <w:vertAlign w:val="baseline"/>
          <w:lang w:val="en-US" w:eastAsia="zh-CN"/>
        </w:rPr>
        <w:t>0.05t/a</w:t>
      </w:r>
      <w:r>
        <w:rPr>
          <w:rFonts w:hint="eastAsia" w:ascii="Times New Roman" w:hAnsi="Times New Roman" w:eastAsia="宋体" w:cs="Times New Roman"/>
          <w:spacing w:val="2"/>
          <w:sz w:val="24"/>
          <w:szCs w:val="24"/>
          <w:vertAlign w:val="baseline"/>
          <w:lang w:eastAsia="zh-CN"/>
        </w:rPr>
        <w:t>）。</w:t>
      </w:r>
    </w:p>
    <w:p w14:paraId="55CC2F4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eastAsia" w:ascii="宋体" w:hAnsi="宋体" w:eastAsia="宋体" w:cs="宋体"/>
          <w:sz w:val="24"/>
          <w:szCs w:val="24"/>
          <w:lang w:eastAsia="zh-CN"/>
        </w:rPr>
        <w:sectPr>
          <w:pgSz w:w="11906" w:h="16839"/>
          <w:pgMar w:top="842" w:right="1367" w:bottom="1386" w:left="1368" w:header="0" w:footer="1172" w:gutter="0"/>
          <w:pgNumType w:fmt="decimal"/>
          <w:cols w:space="720" w:num="1"/>
        </w:sectPr>
      </w:pPr>
      <w:r>
        <w:rPr>
          <w:rFonts w:hint="eastAsia" w:ascii="Times New Roman" w:hAnsi="Times New Roman" w:eastAsia="宋体" w:cs="Times New Roman"/>
          <w:spacing w:val="2"/>
          <w:sz w:val="24"/>
          <w:szCs w:val="24"/>
          <w:vertAlign w:val="baseline"/>
          <w:lang w:eastAsia="zh-CN"/>
        </w:rPr>
        <w:t>本项目</w:t>
      </w:r>
      <w:r>
        <w:rPr>
          <w:rFonts w:hint="default" w:ascii="Times New Roman" w:hAnsi="Times New Roman" w:eastAsia="宋体" w:cs="Times New Roman"/>
          <w:spacing w:val="2"/>
          <w:sz w:val="24"/>
          <w:szCs w:val="24"/>
          <w:lang w:eastAsia="zh-CN"/>
        </w:rPr>
        <w:t>实际新建危废间13m</w:t>
      </w:r>
      <w:r>
        <w:rPr>
          <w:rFonts w:hint="default" w:ascii="Times New Roman" w:hAnsi="Times New Roman" w:eastAsia="宋体" w:cs="Times New Roman"/>
          <w:spacing w:val="2"/>
          <w:sz w:val="24"/>
          <w:szCs w:val="24"/>
          <w:vertAlign w:val="superscript"/>
          <w:lang w:eastAsia="zh-CN"/>
        </w:rPr>
        <w:t>2</w:t>
      </w:r>
      <w:r>
        <w:rPr>
          <w:rFonts w:hint="eastAsia" w:ascii="Times New Roman" w:hAnsi="Times New Roman" w:eastAsia="宋体" w:cs="Times New Roman"/>
          <w:spacing w:val="2"/>
          <w:sz w:val="24"/>
          <w:szCs w:val="24"/>
          <w:vertAlign w:val="baseline"/>
          <w:lang w:eastAsia="zh-CN"/>
        </w:rPr>
        <w:t>，主要用于暂存废滤布（</w:t>
      </w:r>
      <w:r>
        <w:rPr>
          <w:rFonts w:hint="eastAsia" w:ascii="Times New Roman" w:hAnsi="Times New Roman" w:eastAsia="宋体" w:cs="Times New Roman"/>
          <w:spacing w:val="2"/>
          <w:sz w:val="24"/>
          <w:szCs w:val="24"/>
          <w:vertAlign w:val="baseline"/>
          <w:lang w:val="en-US" w:eastAsia="zh-CN"/>
        </w:rPr>
        <w:t>1t/a</w:t>
      </w:r>
      <w:r>
        <w:rPr>
          <w:rFonts w:hint="eastAsia" w:ascii="Times New Roman" w:hAnsi="Times New Roman" w:eastAsia="宋体" w:cs="Times New Roman"/>
          <w:spacing w:val="2"/>
          <w:sz w:val="24"/>
          <w:szCs w:val="24"/>
          <w:vertAlign w:val="baseline"/>
          <w:lang w:eastAsia="zh-CN"/>
        </w:rPr>
        <w:t>）、废机油（</w:t>
      </w:r>
      <w:r>
        <w:rPr>
          <w:rFonts w:hint="eastAsia" w:ascii="Times New Roman" w:hAnsi="Times New Roman" w:eastAsia="宋体" w:cs="Times New Roman"/>
          <w:spacing w:val="2"/>
          <w:sz w:val="24"/>
          <w:szCs w:val="24"/>
          <w:vertAlign w:val="baseline"/>
          <w:lang w:val="en-US" w:eastAsia="zh-CN"/>
        </w:rPr>
        <w:t>0.5t/a</w:t>
      </w:r>
      <w:r>
        <w:rPr>
          <w:rFonts w:hint="eastAsia" w:ascii="Times New Roman" w:hAnsi="Times New Roman" w:eastAsia="宋体" w:cs="Times New Roman"/>
          <w:spacing w:val="2"/>
          <w:sz w:val="24"/>
          <w:szCs w:val="24"/>
          <w:vertAlign w:val="baseline"/>
          <w:lang w:eastAsia="zh-CN"/>
        </w:rPr>
        <w:t>）、废机油桶（</w:t>
      </w:r>
      <w:r>
        <w:rPr>
          <w:rFonts w:hint="eastAsia" w:ascii="Times New Roman" w:hAnsi="Times New Roman" w:eastAsia="宋体" w:cs="Times New Roman"/>
          <w:spacing w:val="2"/>
          <w:sz w:val="24"/>
          <w:szCs w:val="24"/>
          <w:vertAlign w:val="baseline"/>
          <w:lang w:val="en-US" w:eastAsia="zh-CN"/>
        </w:rPr>
        <w:t>0.05t/a</w:t>
      </w:r>
      <w:r>
        <w:rPr>
          <w:rFonts w:hint="eastAsia" w:ascii="Times New Roman" w:hAnsi="Times New Roman" w:eastAsia="宋体" w:cs="Times New Roman"/>
          <w:spacing w:val="2"/>
          <w:sz w:val="24"/>
          <w:szCs w:val="24"/>
          <w:vertAlign w:val="baseline"/>
          <w:lang w:eastAsia="zh-CN"/>
        </w:rPr>
        <w:t>），产生的污泥经脱水后直接吸入污泥车上及时处置，不暂存于新建危废间内，因此新建</w:t>
      </w:r>
      <w:r>
        <w:rPr>
          <w:rFonts w:hint="default" w:ascii="Times New Roman" w:hAnsi="Times New Roman" w:eastAsia="宋体" w:cs="Times New Roman"/>
          <w:spacing w:val="2"/>
          <w:sz w:val="24"/>
          <w:szCs w:val="24"/>
          <w:lang w:eastAsia="zh-CN"/>
        </w:rPr>
        <w:t>13m</w:t>
      </w:r>
      <w:r>
        <w:rPr>
          <w:rFonts w:hint="default" w:ascii="Times New Roman" w:hAnsi="Times New Roman" w:eastAsia="宋体" w:cs="Times New Roman"/>
          <w:spacing w:val="2"/>
          <w:sz w:val="24"/>
          <w:szCs w:val="24"/>
          <w:vertAlign w:val="superscript"/>
          <w:lang w:eastAsia="zh-CN"/>
        </w:rPr>
        <w:t>2</w:t>
      </w:r>
      <w:r>
        <w:rPr>
          <w:rFonts w:hint="eastAsia" w:ascii="Times New Roman" w:hAnsi="Times New Roman" w:eastAsia="宋体" w:cs="Times New Roman"/>
          <w:spacing w:val="2"/>
          <w:sz w:val="24"/>
          <w:szCs w:val="24"/>
          <w:vertAlign w:val="baseline"/>
          <w:lang w:eastAsia="zh-CN"/>
        </w:rPr>
        <w:t>危废间容量可满足暂存废滤布（</w:t>
      </w:r>
      <w:r>
        <w:rPr>
          <w:rFonts w:hint="eastAsia" w:ascii="Times New Roman" w:hAnsi="Times New Roman" w:eastAsia="宋体" w:cs="Times New Roman"/>
          <w:spacing w:val="2"/>
          <w:sz w:val="24"/>
          <w:szCs w:val="24"/>
          <w:vertAlign w:val="baseline"/>
          <w:lang w:val="en-US" w:eastAsia="zh-CN"/>
        </w:rPr>
        <w:t>1t/a</w:t>
      </w:r>
      <w:r>
        <w:rPr>
          <w:rFonts w:hint="eastAsia" w:ascii="Times New Roman" w:hAnsi="Times New Roman" w:eastAsia="宋体" w:cs="Times New Roman"/>
          <w:spacing w:val="2"/>
          <w:sz w:val="24"/>
          <w:szCs w:val="24"/>
          <w:vertAlign w:val="baseline"/>
          <w:lang w:eastAsia="zh-CN"/>
        </w:rPr>
        <w:t>）、废机油（</w:t>
      </w:r>
      <w:r>
        <w:rPr>
          <w:rFonts w:hint="eastAsia" w:ascii="Times New Roman" w:hAnsi="Times New Roman" w:eastAsia="宋体" w:cs="Times New Roman"/>
          <w:spacing w:val="2"/>
          <w:sz w:val="24"/>
          <w:szCs w:val="24"/>
          <w:vertAlign w:val="baseline"/>
          <w:lang w:val="en-US" w:eastAsia="zh-CN"/>
        </w:rPr>
        <w:t>0.5t/a</w:t>
      </w:r>
      <w:r>
        <w:rPr>
          <w:rFonts w:hint="eastAsia" w:ascii="Times New Roman" w:hAnsi="Times New Roman" w:eastAsia="宋体" w:cs="Times New Roman"/>
          <w:spacing w:val="2"/>
          <w:sz w:val="24"/>
          <w:szCs w:val="24"/>
          <w:vertAlign w:val="baseline"/>
          <w:lang w:eastAsia="zh-CN"/>
        </w:rPr>
        <w:t>）、废机油桶（</w:t>
      </w:r>
      <w:r>
        <w:rPr>
          <w:rFonts w:hint="eastAsia" w:ascii="Times New Roman" w:hAnsi="Times New Roman" w:eastAsia="宋体" w:cs="Times New Roman"/>
          <w:spacing w:val="2"/>
          <w:sz w:val="24"/>
          <w:szCs w:val="24"/>
          <w:vertAlign w:val="baseline"/>
          <w:lang w:val="en-US" w:eastAsia="zh-CN"/>
        </w:rPr>
        <w:t>0.05t/a</w:t>
      </w:r>
      <w:r>
        <w:rPr>
          <w:rFonts w:hint="eastAsia" w:ascii="Times New Roman" w:hAnsi="Times New Roman" w:eastAsia="宋体" w:cs="Times New Roman"/>
          <w:spacing w:val="2"/>
          <w:sz w:val="24"/>
          <w:szCs w:val="24"/>
          <w:vertAlign w:val="baseline"/>
          <w:lang w:eastAsia="zh-CN"/>
        </w:rPr>
        <w:t>）。</w:t>
      </w:r>
      <w:r>
        <w:rPr>
          <w:rFonts w:ascii="宋体" w:hAnsi="宋体" w:eastAsia="宋体" w:cs="宋体"/>
          <w:spacing w:val="2"/>
          <w:sz w:val="24"/>
          <w:szCs w:val="24"/>
        </w:rPr>
        <w:t>根据以上分析，本项目的性质、规模、地点、生产工艺、环境保护措施</w:t>
      </w:r>
      <w:r>
        <w:rPr>
          <w:rFonts w:ascii="宋体" w:hAnsi="宋体" w:eastAsia="宋体" w:cs="宋体"/>
          <w:spacing w:val="1"/>
          <w:sz w:val="24"/>
          <w:szCs w:val="24"/>
        </w:rPr>
        <w:t>均未发生</w:t>
      </w:r>
      <w:r>
        <w:rPr>
          <w:rFonts w:ascii="宋体" w:hAnsi="宋体" w:eastAsia="宋体" w:cs="宋体"/>
          <w:spacing w:val="-1"/>
          <w:sz w:val="24"/>
          <w:szCs w:val="24"/>
        </w:rPr>
        <w:t>重大变动，不属于重大变动</w:t>
      </w:r>
      <w:r>
        <w:rPr>
          <w:rFonts w:hint="eastAsia" w:ascii="宋体" w:hAnsi="宋体" w:eastAsia="宋体" w:cs="宋体"/>
          <w:spacing w:val="-1"/>
          <w:sz w:val="24"/>
          <w:szCs w:val="24"/>
          <w:lang w:eastAsia="zh-CN"/>
        </w:rPr>
        <w:t>。</w:t>
      </w:r>
    </w:p>
    <w:p w14:paraId="3FA8F555">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0"/>
        <w:rPr>
          <w:rFonts w:ascii="宋体" w:hAnsi="宋体" w:eastAsia="宋体" w:cs="宋体"/>
          <w:sz w:val="31"/>
          <w:szCs w:val="31"/>
        </w:rPr>
      </w:pPr>
      <w:bookmarkStart w:id="42" w:name="bookmark33"/>
      <w:bookmarkEnd w:id="42"/>
      <w:bookmarkStart w:id="43" w:name="_Toc4329"/>
      <w:r>
        <w:rPr>
          <w:rFonts w:ascii="Times New Roman" w:hAnsi="Times New Roman" w:eastAsia="Times New Roman" w:cs="Times New Roman"/>
          <w:b/>
          <w:bCs/>
          <w:spacing w:val="5"/>
          <w:sz w:val="31"/>
          <w:szCs w:val="31"/>
        </w:rPr>
        <w:t>4.</w:t>
      </w:r>
      <w:r>
        <w:rPr>
          <w:rFonts w:ascii="宋体" w:hAnsi="宋体" w:eastAsia="宋体" w:cs="宋体"/>
          <w:b/>
          <w:bCs/>
          <w:spacing w:val="5"/>
          <w:sz w:val="31"/>
          <w:szCs w:val="31"/>
        </w:rPr>
        <w:t>环境保护设施</w:t>
      </w:r>
      <w:bookmarkEnd w:id="43"/>
    </w:p>
    <w:p w14:paraId="23B4FD66">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44" w:name="bookmark35"/>
      <w:bookmarkEnd w:id="44"/>
      <w:bookmarkStart w:id="45" w:name="_Toc29209"/>
      <w:r>
        <w:rPr>
          <w:rFonts w:ascii="Times New Roman" w:hAnsi="Times New Roman" w:eastAsia="Times New Roman" w:cs="Times New Roman"/>
          <w:b/>
          <w:bCs/>
          <w:spacing w:val="-2"/>
          <w:sz w:val="28"/>
          <w:szCs w:val="28"/>
        </w:rPr>
        <w:t xml:space="preserve">4.1 </w:t>
      </w:r>
      <w:r>
        <w:rPr>
          <w:rFonts w:ascii="宋体" w:hAnsi="宋体" w:eastAsia="宋体" w:cs="宋体"/>
          <w:b/>
          <w:bCs/>
          <w:spacing w:val="-2"/>
          <w:sz w:val="28"/>
          <w:szCs w:val="28"/>
        </w:rPr>
        <w:t>污染物治理</w:t>
      </w:r>
      <w:r>
        <w:rPr>
          <w:rFonts w:ascii="Times New Roman" w:hAnsi="Times New Roman" w:eastAsia="Times New Roman" w:cs="Times New Roman"/>
          <w:b/>
          <w:bCs/>
          <w:spacing w:val="-2"/>
          <w:sz w:val="28"/>
          <w:szCs w:val="28"/>
        </w:rPr>
        <w:t>/</w:t>
      </w:r>
      <w:r>
        <w:rPr>
          <w:rFonts w:ascii="宋体" w:hAnsi="宋体" w:eastAsia="宋体" w:cs="宋体"/>
          <w:b/>
          <w:bCs/>
          <w:spacing w:val="-2"/>
          <w:sz w:val="28"/>
          <w:szCs w:val="28"/>
        </w:rPr>
        <w:t>处置设施</w:t>
      </w:r>
      <w:bookmarkEnd w:id="45"/>
    </w:p>
    <w:p w14:paraId="2214F27C">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8"/>
          <w:szCs w:val="28"/>
        </w:rPr>
      </w:pPr>
      <w:r>
        <w:rPr>
          <w:rFonts w:ascii="Times New Roman" w:hAnsi="Times New Roman" w:eastAsia="Times New Roman" w:cs="Times New Roman"/>
          <w:b/>
          <w:bCs/>
          <w:spacing w:val="-3"/>
          <w:sz w:val="28"/>
          <w:szCs w:val="28"/>
        </w:rPr>
        <w:t>4.1.1</w:t>
      </w:r>
      <w:r>
        <w:rPr>
          <w:rFonts w:ascii="Times New Roman" w:hAnsi="Times New Roman" w:eastAsia="Times New Roman" w:cs="Times New Roman"/>
          <w:b/>
          <w:bCs/>
          <w:spacing w:val="10"/>
          <w:sz w:val="28"/>
          <w:szCs w:val="28"/>
        </w:rPr>
        <w:t xml:space="preserve"> </w:t>
      </w:r>
      <w:r>
        <w:rPr>
          <w:rFonts w:ascii="宋体" w:hAnsi="宋体" w:eastAsia="宋体" w:cs="宋体"/>
          <w:b/>
          <w:bCs/>
          <w:spacing w:val="-3"/>
          <w:sz w:val="28"/>
          <w:szCs w:val="28"/>
        </w:rPr>
        <w:t>废水</w:t>
      </w:r>
    </w:p>
    <w:p w14:paraId="0DCB546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本项目运营期产生的废水主要有</w:t>
      </w:r>
      <w:r>
        <w:rPr>
          <w:rFonts w:hint="eastAsia" w:ascii="宋体" w:hAnsi="宋体" w:eastAsia="宋体" w:cs="宋体"/>
          <w:sz w:val="24"/>
          <w:szCs w:val="24"/>
          <w:lang w:val="en-US" w:eastAsia="zh-CN"/>
        </w:rPr>
        <w:t>滤布滤池反冲洗</w:t>
      </w:r>
      <w:r>
        <w:rPr>
          <w:rFonts w:hint="eastAsia" w:ascii="宋体" w:hAnsi="宋体" w:eastAsia="宋体" w:cs="宋体"/>
          <w:sz w:val="24"/>
          <w:szCs w:val="24"/>
        </w:rPr>
        <w:t>废</w:t>
      </w:r>
      <w:r>
        <w:rPr>
          <w:rFonts w:ascii="宋体" w:hAnsi="宋体" w:eastAsia="宋体" w:cs="宋体"/>
          <w:sz w:val="24"/>
          <w:szCs w:val="24"/>
        </w:rPr>
        <w:t>水</w:t>
      </w:r>
      <w:r>
        <w:rPr>
          <w:rFonts w:hint="eastAsia" w:ascii="宋体" w:hAnsi="宋体" w:eastAsia="宋体" w:cs="宋体"/>
          <w:sz w:val="24"/>
          <w:szCs w:val="24"/>
        </w:rPr>
        <w:t>、</w:t>
      </w:r>
      <w:r>
        <w:rPr>
          <w:rFonts w:hint="eastAsia" w:ascii="宋体" w:hAnsi="宋体" w:eastAsia="宋体" w:cs="宋体"/>
          <w:sz w:val="24"/>
          <w:szCs w:val="24"/>
          <w:lang w:val="en-US" w:eastAsia="zh-CN"/>
        </w:rPr>
        <w:t>污泥池反冲洗废水、药</w:t>
      </w:r>
      <w:r>
        <w:rPr>
          <w:rFonts w:hint="default" w:ascii="宋体" w:hAnsi="宋体" w:eastAsia="宋体" w:cs="宋体"/>
          <w:sz w:val="24"/>
          <w:szCs w:val="24"/>
          <w:lang w:val="en-US" w:eastAsia="zh-CN"/>
        </w:rPr>
        <w:t>剂配制</w:t>
      </w:r>
      <w:r>
        <w:rPr>
          <w:rFonts w:hint="default" w:ascii="宋体" w:hAnsi="宋体" w:eastAsia="宋体" w:cs="宋体"/>
          <w:sz w:val="24"/>
          <w:szCs w:val="24"/>
        </w:rPr>
        <w:t>废水、</w:t>
      </w:r>
      <w:r>
        <w:rPr>
          <w:rFonts w:hint="default" w:ascii="宋体" w:hAnsi="宋体" w:eastAsia="宋体" w:cs="宋体"/>
          <w:sz w:val="24"/>
          <w:szCs w:val="24"/>
          <w:lang w:val="en-US" w:eastAsia="zh-CN"/>
        </w:rPr>
        <w:t>实验室</w:t>
      </w:r>
      <w:r>
        <w:rPr>
          <w:rFonts w:hint="default" w:ascii="宋体" w:hAnsi="宋体" w:eastAsia="宋体" w:cs="宋体"/>
          <w:sz w:val="24"/>
          <w:szCs w:val="24"/>
        </w:rPr>
        <w:t>废水</w:t>
      </w:r>
      <w:r>
        <w:rPr>
          <w:rFonts w:hint="eastAsia" w:ascii="宋体" w:hAnsi="宋体" w:eastAsia="宋体" w:cs="宋体"/>
          <w:sz w:val="24"/>
          <w:szCs w:val="24"/>
          <w:lang w:val="en-US" w:eastAsia="zh-CN"/>
        </w:rPr>
        <w:t>、除臭系统喷淋废水</w:t>
      </w:r>
      <w:r>
        <w:rPr>
          <w:rFonts w:hint="default" w:ascii="宋体" w:hAnsi="宋体" w:eastAsia="宋体" w:cs="宋体"/>
          <w:sz w:val="24"/>
          <w:szCs w:val="24"/>
        </w:rPr>
        <w:t>及生活污水</w:t>
      </w:r>
      <w:r>
        <w:rPr>
          <w:rFonts w:ascii="宋体" w:hAnsi="宋体" w:eastAsia="宋体" w:cs="宋体"/>
          <w:sz w:val="24"/>
          <w:szCs w:val="24"/>
        </w:rPr>
        <w:t>，上述废水均纳入本项目污水处理厂集中处</w:t>
      </w:r>
      <w:r>
        <w:rPr>
          <w:rFonts w:ascii="宋体" w:hAnsi="宋体" w:eastAsia="宋体" w:cs="宋体"/>
          <w:spacing w:val="-1"/>
          <w:sz w:val="24"/>
          <w:szCs w:val="24"/>
        </w:rPr>
        <w:t>理。污水处理厂处理后排入</w:t>
      </w:r>
      <w:r>
        <w:rPr>
          <w:rFonts w:hint="default" w:ascii="宋体" w:hAnsi="宋体" w:eastAsia="宋体" w:cs="宋体"/>
          <w:spacing w:val="-1"/>
          <w:sz w:val="24"/>
          <w:szCs w:val="24"/>
          <w:lang w:eastAsia="zh-CN"/>
        </w:rPr>
        <w:t>梅江</w:t>
      </w:r>
      <w:r>
        <w:rPr>
          <w:rFonts w:ascii="宋体" w:hAnsi="宋体" w:eastAsia="宋体" w:cs="宋体"/>
          <w:spacing w:val="-1"/>
          <w:sz w:val="24"/>
          <w:szCs w:val="24"/>
        </w:rPr>
        <w:t>，尾水排放执行《城镇污水处理厂污染物排放标准》</w:t>
      </w:r>
      <w:r>
        <w:rPr>
          <w:rFonts w:ascii="Times New Roman" w:hAnsi="Times New Roman" w:eastAsia="Times New Roman" w:cs="Times New Roman"/>
          <w:spacing w:val="-1"/>
          <w:sz w:val="24"/>
          <w:szCs w:val="24"/>
        </w:rPr>
        <w:t>(GB</w:t>
      </w:r>
      <w:r>
        <w:rPr>
          <w:rFonts w:ascii="Times New Roman" w:hAnsi="Times New Roman" w:eastAsia="Times New Roman" w:cs="Times New Roman"/>
          <w:spacing w:val="31"/>
          <w:sz w:val="24"/>
          <w:szCs w:val="24"/>
        </w:rPr>
        <w:t xml:space="preserve"> </w:t>
      </w:r>
      <w:r>
        <w:rPr>
          <w:rFonts w:ascii="Times New Roman" w:hAnsi="Times New Roman" w:eastAsia="Times New Roman" w:cs="Times New Roman"/>
          <w:spacing w:val="-1"/>
          <w:sz w:val="24"/>
          <w:szCs w:val="24"/>
        </w:rPr>
        <w:t>18918-2002)</w:t>
      </w:r>
      <w:r>
        <w:rPr>
          <w:rFonts w:ascii="宋体" w:hAnsi="宋体" w:eastAsia="宋体" w:cs="宋体"/>
          <w:spacing w:val="-1"/>
          <w:sz w:val="24"/>
          <w:szCs w:val="24"/>
        </w:rPr>
        <w:t>中一级</w:t>
      </w:r>
      <w:r>
        <w:rPr>
          <w:rFonts w:ascii="宋体" w:hAnsi="宋体" w:eastAsia="宋体" w:cs="宋体"/>
          <w:spacing w:val="-58"/>
          <w:sz w:val="24"/>
          <w:szCs w:val="24"/>
        </w:rPr>
        <w:t xml:space="preserve"> </w:t>
      </w:r>
      <w:r>
        <w:rPr>
          <w:rFonts w:ascii="Times New Roman" w:hAnsi="Times New Roman" w:eastAsia="Times New Roman" w:cs="Times New Roman"/>
          <w:spacing w:val="-1"/>
          <w:sz w:val="24"/>
          <w:szCs w:val="24"/>
        </w:rPr>
        <w:t>A</w:t>
      </w:r>
      <w:r>
        <w:rPr>
          <w:rFonts w:ascii="Times New Roman" w:hAnsi="Times New Roman" w:eastAsia="Times New Roman" w:cs="Times New Roman"/>
          <w:sz w:val="24"/>
          <w:szCs w:val="24"/>
        </w:rPr>
        <w:t xml:space="preserve"> </w:t>
      </w:r>
      <w:r>
        <w:rPr>
          <w:rFonts w:ascii="宋体" w:hAnsi="宋体" w:eastAsia="宋体" w:cs="宋体"/>
          <w:spacing w:val="-4"/>
          <w:sz w:val="24"/>
          <w:szCs w:val="24"/>
        </w:rPr>
        <w:t>标准。</w:t>
      </w:r>
    </w:p>
    <w:tbl>
      <w:tblPr>
        <w:tblStyle w:val="10"/>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806"/>
        <w:gridCol w:w="4806"/>
      </w:tblGrid>
      <w:tr w14:paraId="4D6A82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9" w:hRule="atLeast"/>
        </w:trPr>
        <w:tc>
          <w:tcPr>
            <w:tcW w:w="2500" w:type="pct"/>
            <w:vAlign w:val="top"/>
          </w:tcPr>
          <w:p w14:paraId="357BD8F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color w:val="FF0000"/>
                <w:spacing w:val="7"/>
              </w:rPr>
            </w:pPr>
          </w:p>
          <w:p w14:paraId="2EEE85A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color w:val="FF0000"/>
                <w:spacing w:val="7"/>
              </w:rPr>
            </w:pPr>
            <w:r>
              <w:rPr>
                <w:color w:val="FF0000"/>
                <w:spacing w:val="7"/>
              </w:rPr>
              <w:drawing>
                <wp:inline distT="0" distB="0" distL="114300" distR="114300">
                  <wp:extent cx="2909570" cy="2239645"/>
                  <wp:effectExtent l="0" t="0" r="5080" b="8255"/>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36"/>
                          <a:stretch>
                            <a:fillRect/>
                          </a:stretch>
                        </pic:blipFill>
                        <pic:spPr>
                          <a:xfrm>
                            <a:off x="0" y="0"/>
                            <a:ext cx="2909570" cy="2239645"/>
                          </a:xfrm>
                          <a:prstGeom prst="rect">
                            <a:avLst/>
                          </a:prstGeom>
                          <a:noFill/>
                          <a:ln>
                            <a:noFill/>
                          </a:ln>
                        </pic:spPr>
                      </pic:pic>
                    </a:graphicData>
                  </a:graphic>
                </wp:inline>
              </w:drawing>
            </w:r>
          </w:p>
        </w:tc>
        <w:tc>
          <w:tcPr>
            <w:tcW w:w="2500" w:type="pct"/>
            <w:vAlign w:val="top"/>
          </w:tcPr>
          <w:p w14:paraId="02773B2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color w:val="FF0000"/>
                <w:spacing w:val="7"/>
              </w:rPr>
            </w:pPr>
          </w:p>
          <w:p w14:paraId="298D7CF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color w:val="FF0000"/>
                <w:spacing w:val="7"/>
              </w:rPr>
            </w:pPr>
            <w:r>
              <w:rPr>
                <w:color w:val="FF0000"/>
                <w:spacing w:val="7"/>
              </w:rPr>
              <w:drawing>
                <wp:inline distT="0" distB="0" distL="114300" distR="114300">
                  <wp:extent cx="2908935" cy="2245360"/>
                  <wp:effectExtent l="0" t="0" r="5715" b="254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37"/>
                          <a:stretch>
                            <a:fillRect/>
                          </a:stretch>
                        </pic:blipFill>
                        <pic:spPr>
                          <a:xfrm>
                            <a:off x="0" y="0"/>
                            <a:ext cx="2908935" cy="2245360"/>
                          </a:xfrm>
                          <a:prstGeom prst="rect">
                            <a:avLst/>
                          </a:prstGeom>
                          <a:noFill/>
                          <a:ln>
                            <a:noFill/>
                          </a:ln>
                        </pic:spPr>
                      </pic:pic>
                    </a:graphicData>
                  </a:graphic>
                </wp:inline>
              </w:drawing>
            </w:r>
          </w:p>
        </w:tc>
      </w:tr>
      <w:tr w14:paraId="5773F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2500" w:type="pct"/>
            <w:vAlign w:val="top"/>
          </w:tcPr>
          <w:p w14:paraId="0DAA15D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7"/>
                <w:sz w:val="21"/>
                <w:szCs w:val="21"/>
              </w:rPr>
              <w:t>出水口及在线监测站房</w:t>
            </w:r>
          </w:p>
        </w:tc>
        <w:tc>
          <w:tcPr>
            <w:tcW w:w="2500" w:type="pct"/>
            <w:vAlign w:val="top"/>
          </w:tcPr>
          <w:p w14:paraId="163BF17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9"/>
                <w:sz w:val="21"/>
                <w:szCs w:val="21"/>
              </w:rPr>
              <w:t>进水口在线监测站房</w:t>
            </w:r>
          </w:p>
        </w:tc>
      </w:tr>
    </w:tbl>
    <w:p w14:paraId="6C6378B4">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pPr>
      <w:r>
        <w:rPr>
          <w:rFonts w:ascii="Times New Roman" w:hAnsi="Times New Roman" w:eastAsia="Times New Roman" w:cs="Times New Roman"/>
          <w:b/>
          <w:bCs/>
          <w:spacing w:val="-3"/>
          <w:sz w:val="28"/>
          <w:szCs w:val="28"/>
        </w:rPr>
        <w:t>4.1.2</w:t>
      </w:r>
      <w:r>
        <w:rPr>
          <w:rFonts w:ascii="Times New Roman" w:hAnsi="Times New Roman" w:eastAsia="Times New Roman" w:cs="Times New Roman"/>
          <w:b/>
          <w:bCs/>
          <w:spacing w:val="10"/>
          <w:sz w:val="28"/>
          <w:szCs w:val="28"/>
        </w:rPr>
        <w:t xml:space="preserve"> </w:t>
      </w:r>
      <w:r>
        <w:rPr>
          <w:rFonts w:ascii="宋体" w:hAnsi="宋体" w:eastAsia="宋体" w:cs="宋体"/>
          <w:b/>
          <w:bCs/>
          <w:spacing w:val="-3"/>
          <w:sz w:val="28"/>
          <w:szCs w:val="28"/>
        </w:rPr>
        <w:t>废气</w:t>
      </w:r>
    </w:p>
    <w:p w14:paraId="0964E0B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宋体" w:hAnsi="宋体" w:eastAsia="宋体" w:cs="宋体"/>
          <w:sz w:val="24"/>
          <w:szCs w:val="24"/>
        </w:rPr>
      </w:pPr>
      <w:r>
        <w:rPr>
          <w:rFonts w:ascii="宋体" w:hAnsi="宋体" w:eastAsia="宋体" w:cs="宋体"/>
          <w:sz w:val="24"/>
          <w:szCs w:val="24"/>
        </w:rPr>
        <w:t>本项目运营期产生的废气主要是恶臭污染物。在污水</w:t>
      </w:r>
      <w:r>
        <w:rPr>
          <w:rFonts w:ascii="宋体" w:hAnsi="宋体" w:eastAsia="宋体" w:cs="宋体"/>
          <w:spacing w:val="-1"/>
          <w:sz w:val="24"/>
          <w:szCs w:val="24"/>
        </w:rPr>
        <w:t>处理厂运行过程中，由于伴</w:t>
      </w:r>
      <w:r>
        <w:rPr>
          <w:rFonts w:ascii="宋体" w:hAnsi="宋体" w:eastAsia="宋体" w:cs="宋体"/>
          <w:spacing w:val="-3"/>
          <w:sz w:val="24"/>
          <w:szCs w:val="24"/>
        </w:rPr>
        <w:t>随微生物、原生动物、菌股团等生物的新陈代谢而产生恶臭污染物，主要成分为</w:t>
      </w:r>
      <w:r>
        <w:rPr>
          <w:rFonts w:ascii="宋体" w:hAnsi="宋体" w:eastAsia="宋体" w:cs="宋体"/>
          <w:spacing w:val="-4"/>
          <w:sz w:val="24"/>
          <w:szCs w:val="24"/>
        </w:rPr>
        <w:t xml:space="preserve"> </w:t>
      </w:r>
      <w:r>
        <w:rPr>
          <w:rFonts w:ascii="Times New Roman" w:hAnsi="Times New Roman" w:eastAsia="Times New Roman" w:cs="Times New Roman"/>
          <w:spacing w:val="-4"/>
          <w:sz w:val="24"/>
          <w:szCs w:val="24"/>
        </w:rPr>
        <w:t>H</w:t>
      </w:r>
      <w:r>
        <w:rPr>
          <w:rFonts w:ascii="Times New Roman" w:hAnsi="Times New Roman" w:eastAsia="Times New Roman" w:cs="Times New Roman"/>
          <w:spacing w:val="-4"/>
          <w:sz w:val="16"/>
          <w:szCs w:val="16"/>
        </w:rPr>
        <w:t>2</w:t>
      </w:r>
      <w:r>
        <w:rPr>
          <w:rFonts w:ascii="Times New Roman" w:hAnsi="Times New Roman" w:eastAsia="Times New Roman" w:cs="Times New Roman"/>
          <w:spacing w:val="-23"/>
          <w:sz w:val="16"/>
          <w:szCs w:val="16"/>
        </w:rPr>
        <w:t xml:space="preserve"> </w:t>
      </w:r>
      <w:r>
        <w:rPr>
          <w:rFonts w:ascii="Times New Roman" w:hAnsi="Times New Roman" w:eastAsia="Times New Roman" w:cs="Times New Roman"/>
          <w:spacing w:val="-4"/>
          <w:sz w:val="24"/>
          <w:szCs w:val="24"/>
        </w:rPr>
        <w:t>S</w:t>
      </w:r>
      <w:r>
        <w:rPr>
          <w:rFonts w:ascii="宋体" w:hAnsi="宋体" w:eastAsia="宋体" w:cs="宋体"/>
          <w:spacing w:val="-4"/>
          <w:sz w:val="24"/>
          <w:szCs w:val="24"/>
        </w:rPr>
        <w:t>、</w:t>
      </w:r>
      <w:r>
        <w:rPr>
          <w:rFonts w:ascii="宋体" w:hAnsi="宋体" w:eastAsia="宋体" w:cs="宋体"/>
          <w:sz w:val="24"/>
          <w:szCs w:val="24"/>
        </w:rPr>
        <w:t xml:space="preserve"> </w:t>
      </w:r>
      <w:r>
        <w:rPr>
          <w:rFonts w:ascii="Times New Roman" w:hAnsi="Times New Roman" w:eastAsia="Times New Roman" w:cs="Times New Roman"/>
          <w:spacing w:val="-1"/>
          <w:sz w:val="24"/>
          <w:szCs w:val="24"/>
        </w:rPr>
        <w:t>NH</w:t>
      </w:r>
      <w:r>
        <w:rPr>
          <w:rFonts w:ascii="Times New Roman" w:hAnsi="Times New Roman" w:eastAsia="Times New Roman" w:cs="Times New Roman"/>
          <w:spacing w:val="-1"/>
          <w:sz w:val="16"/>
          <w:szCs w:val="16"/>
        </w:rPr>
        <w:t>3</w:t>
      </w:r>
      <w:r>
        <w:rPr>
          <w:rFonts w:ascii="Times New Roman" w:hAnsi="Times New Roman" w:eastAsia="Times New Roman" w:cs="Times New Roman"/>
          <w:spacing w:val="-3"/>
          <w:sz w:val="16"/>
          <w:szCs w:val="16"/>
        </w:rPr>
        <w:t xml:space="preserve"> </w:t>
      </w:r>
      <w:r>
        <w:rPr>
          <w:rFonts w:ascii="宋体" w:hAnsi="宋体" w:eastAsia="宋体" w:cs="宋体"/>
          <w:spacing w:val="-1"/>
          <w:sz w:val="24"/>
          <w:szCs w:val="24"/>
        </w:rPr>
        <w:t>，主要发生源是</w:t>
      </w:r>
      <w:r>
        <w:rPr>
          <w:rFonts w:hint="default" w:ascii="宋体" w:hAnsi="宋体" w:eastAsia="宋体" w:cs="宋体"/>
          <w:spacing w:val="-1"/>
          <w:sz w:val="24"/>
          <w:szCs w:val="24"/>
        </w:rPr>
        <w:t>格柵井、调节池、水解酸化池、生化池、二沉池和污泥处置构筑物等</w:t>
      </w:r>
      <w:r>
        <w:rPr>
          <w:rFonts w:ascii="宋体" w:hAnsi="宋体" w:eastAsia="宋体" w:cs="宋体"/>
          <w:spacing w:val="-1"/>
          <w:sz w:val="24"/>
          <w:szCs w:val="24"/>
        </w:rPr>
        <w:t>。</w:t>
      </w:r>
    </w:p>
    <w:p w14:paraId="491F15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本项目对</w:t>
      </w:r>
      <w:r>
        <w:rPr>
          <w:rFonts w:hint="default" w:ascii="Times New Roman" w:hAnsi="Times New Roman" w:eastAsia="宋体" w:cs="Times New Roman"/>
          <w:sz w:val="24"/>
          <w:szCs w:val="24"/>
          <w:lang w:val="en-US" w:eastAsia="zh-CN"/>
        </w:rPr>
        <w:t>一期工程的</w:t>
      </w:r>
      <w:r>
        <w:rPr>
          <w:rFonts w:hint="default" w:ascii="Times New Roman" w:hAnsi="Times New Roman" w:eastAsia="宋体" w:cs="Times New Roman"/>
          <w:sz w:val="24"/>
          <w:szCs w:val="24"/>
          <w:lang w:eastAsia="zh-CN"/>
        </w:rPr>
        <w:t>混合反应沉淀池、水解酸化池，</w:t>
      </w:r>
      <w:r>
        <w:rPr>
          <w:rFonts w:hint="default" w:ascii="Times New Roman" w:hAnsi="Times New Roman" w:eastAsia="宋体" w:cs="Times New Roman"/>
          <w:sz w:val="24"/>
          <w:szCs w:val="24"/>
          <w:lang w:val="en-US" w:eastAsia="zh-CN"/>
        </w:rPr>
        <w:t>二期工程的</w:t>
      </w:r>
      <w:r>
        <w:rPr>
          <w:rFonts w:hint="default" w:ascii="Times New Roman" w:hAnsi="Times New Roman" w:eastAsia="宋体" w:cs="Times New Roman"/>
          <w:sz w:val="24"/>
          <w:szCs w:val="24"/>
        </w:rPr>
        <w:t>细格栅</w:t>
      </w:r>
      <w:r>
        <w:rPr>
          <w:rFonts w:hint="default" w:ascii="Times New Roman" w:hAnsi="Times New Roman" w:eastAsia="宋体" w:cs="Times New Roman"/>
          <w:sz w:val="24"/>
          <w:szCs w:val="24"/>
          <w:lang w:eastAsia="zh-CN"/>
        </w:rPr>
        <w:t>及沉砂池</w:t>
      </w:r>
      <w:r>
        <w:rPr>
          <w:rFonts w:hint="default" w:ascii="Times New Roman" w:hAnsi="Times New Roman" w:eastAsia="宋体" w:cs="Times New Roman"/>
          <w:sz w:val="24"/>
          <w:szCs w:val="24"/>
        </w:rPr>
        <w:t>、调节池</w:t>
      </w:r>
      <w:r>
        <w:rPr>
          <w:rFonts w:hint="default" w:ascii="Times New Roman" w:hAnsi="Times New Roman" w:eastAsia="宋体" w:cs="Times New Roman"/>
          <w:sz w:val="24"/>
          <w:szCs w:val="24"/>
          <w:lang w:eastAsia="zh-CN"/>
        </w:rPr>
        <w:t>及事故池、混合反应沉淀池、</w:t>
      </w:r>
      <w:r>
        <w:rPr>
          <w:rFonts w:hint="default" w:ascii="Times New Roman" w:hAnsi="Times New Roman" w:eastAsia="宋体" w:cs="Times New Roman"/>
          <w:sz w:val="24"/>
          <w:szCs w:val="24"/>
        </w:rPr>
        <w:t>水解酸化池、AAOAO生化池（厌氧+缺氧池）等构筑物设计</w:t>
      </w:r>
      <w:r>
        <w:rPr>
          <w:rFonts w:hint="default" w:ascii="Times New Roman" w:hAnsi="Times New Roman" w:eastAsia="宋体" w:cs="Times New Roman"/>
          <w:sz w:val="24"/>
          <w:szCs w:val="24"/>
          <w:lang w:eastAsia="zh-CN"/>
        </w:rPr>
        <w:t>加盖、加罩</w:t>
      </w:r>
      <w:r>
        <w:rPr>
          <w:rFonts w:hint="default" w:ascii="Times New Roman" w:hAnsi="Times New Roman" w:eastAsia="宋体" w:cs="Times New Roman"/>
          <w:sz w:val="24"/>
          <w:szCs w:val="24"/>
        </w:rPr>
        <w:t>由臭气密闭负压系统收集后</w:t>
      </w:r>
      <w:r>
        <w:rPr>
          <w:rFonts w:hint="default" w:ascii="Times New Roman" w:hAnsi="Times New Roman" w:eastAsia="宋体" w:cs="Times New Roman"/>
          <w:spacing w:val="-1"/>
          <w:sz w:val="24"/>
          <w:szCs w:val="24"/>
        </w:rPr>
        <w:t>通过管道输送系统经</w:t>
      </w:r>
      <w:r>
        <w:rPr>
          <w:rFonts w:hint="default" w:ascii="Times New Roman" w:hAnsi="Times New Roman" w:eastAsia="宋体" w:cs="Times New Roman"/>
          <w:spacing w:val="-1"/>
          <w:sz w:val="24"/>
          <w:szCs w:val="24"/>
          <w:lang w:eastAsia="zh-CN"/>
        </w:rPr>
        <w:t>洗涤</w:t>
      </w:r>
      <w:r>
        <w:rPr>
          <w:rFonts w:hint="default" w:ascii="Times New Roman" w:hAnsi="Times New Roman" w:eastAsia="Times New Roman" w:cs="Times New Roman"/>
          <w:spacing w:val="-2"/>
          <w:sz w:val="24"/>
          <w:szCs w:val="24"/>
        </w:rPr>
        <w:t>+生物滤</w:t>
      </w:r>
      <w:r>
        <w:rPr>
          <w:rFonts w:hint="default" w:ascii="Times New Roman" w:hAnsi="Times New Roman" w:eastAsia="宋体" w:cs="Times New Roman"/>
          <w:sz w:val="24"/>
          <w:szCs w:val="24"/>
        </w:rPr>
        <w:t>池处理后由15m高的排气筒</w:t>
      </w:r>
      <w:r>
        <w:rPr>
          <w:rFonts w:hint="default" w:ascii="Times New Roman" w:hAnsi="Times New Roman" w:eastAsia="宋体" w:cs="Times New Roman"/>
          <w:sz w:val="24"/>
          <w:szCs w:val="24"/>
          <w:lang w:val="en-US" w:eastAsia="zh-CN"/>
        </w:rPr>
        <w:t>DA001</w:t>
      </w:r>
      <w:r>
        <w:rPr>
          <w:rFonts w:hint="default" w:ascii="Times New Roman" w:hAnsi="Times New Roman" w:eastAsia="宋体" w:cs="Times New Roman"/>
          <w:sz w:val="24"/>
          <w:szCs w:val="24"/>
        </w:rPr>
        <w:t>排放。</w:t>
      </w:r>
    </w:p>
    <w:p w14:paraId="0572B6C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一期工程的粗格栅及进水泵房、细格栅及沉沙池、调节池及事故池、储泥池、污泥脱水机房及加药间，二期工程的污泥浓缩池</w:t>
      </w:r>
      <w:r>
        <w:rPr>
          <w:rFonts w:hint="default" w:ascii="Times New Roman" w:hAnsi="Times New Roman" w:eastAsia="宋体" w:cs="Times New Roman"/>
          <w:sz w:val="24"/>
          <w:szCs w:val="24"/>
        </w:rPr>
        <w:t>等构筑物设计</w:t>
      </w:r>
      <w:r>
        <w:rPr>
          <w:rFonts w:hint="eastAsia" w:ascii="Times New Roman" w:hAnsi="Times New Roman" w:eastAsia="宋体" w:cs="Times New Roman"/>
          <w:sz w:val="24"/>
          <w:szCs w:val="24"/>
          <w:lang w:eastAsia="zh-CN"/>
        </w:rPr>
        <w:t>加盖、加罩</w:t>
      </w:r>
      <w:r>
        <w:rPr>
          <w:rFonts w:hint="default" w:ascii="Times New Roman" w:hAnsi="Times New Roman" w:eastAsia="宋体" w:cs="Times New Roman"/>
          <w:sz w:val="24"/>
          <w:szCs w:val="24"/>
        </w:rPr>
        <w:t>由臭气密闭负压系统收集后通过管道输送系统经</w:t>
      </w:r>
      <w:r>
        <w:rPr>
          <w:rFonts w:hint="eastAsia" w:ascii="Times New Roman" w:hAnsi="Times New Roman" w:eastAsia="宋体" w:cs="Times New Roman"/>
          <w:sz w:val="24"/>
          <w:szCs w:val="24"/>
          <w:lang w:eastAsia="zh-CN"/>
        </w:rPr>
        <w:t>洗涤</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rPr>
        <w:t>生物滤池</w:t>
      </w:r>
      <w:r>
        <w:rPr>
          <w:rFonts w:hint="default" w:ascii="Times New Roman" w:hAnsi="Times New Roman" w:eastAsia="宋体" w:cs="Times New Roman"/>
          <w:sz w:val="24"/>
          <w:szCs w:val="24"/>
        </w:rPr>
        <w:t>处理后由15m高的排气筒</w:t>
      </w:r>
      <w:r>
        <w:rPr>
          <w:rFonts w:hint="eastAsia" w:ascii="Times New Roman" w:hAnsi="Times New Roman" w:eastAsia="宋体" w:cs="Times New Roman"/>
          <w:sz w:val="24"/>
          <w:szCs w:val="24"/>
          <w:lang w:val="en-US" w:eastAsia="zh-CN"/>
        </w:rPr>
        <w:t>DA002</w:t>
      </w:r>
      <w:r>
        <w:rPr>
          <w:rFonts w:hint="default" w:ascii="Times New Roman" w:hAnsi="Times New Roman" w:eastAsia="宋体" w:cs="Times New Roman"/>
          <w:sz w:val="24"/>
          <w:szCs w:val="24"/>
        </w:rPr>
        <w:t>排放。</w:t>
      </w:r>
    </w:p>
    <w:p w14:paraId="03060D81">
      <w:pPr>
        <w:keepNext w:val="0"/>
        <w:keepLines w:val="0"/>
        <w:pageBreakBefore w:val="0"/>
        <w:widowControl/>
        <w:kinsoku w:val="0"/>
        <w:wordWrap/>
        <w:overflowPunct/>
        <w:topLinePunct w:val="0"/>
        <w:autoSpaceDE w:val="0"/>
        <w:autoSpaceDN w:val="0"/>
        <w:bidi w:val="0"/>
        <w:adjustRightInd w:val="0"/>
        <w:snapToGrid w:val="0"/>
        <w:spacing w:line="240" w:lineRule="auto"/>
        <w:ind w:firstLine="828"/>
        <w:textAlignment w:val="baseline"/>
        <w:rPr>
          <w:position w:val="-37"/>
        </w:rPr>
      </w:pPr>
      <w:r>
        <w:rPr>
          <w:position w:val="-37"/>
        </w:rPr>
        <w:drawing>
          <wp:inline distT="0" distB="0" distL="0" distR="0">
            <wp:extent cx="4775835" cy="119761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8"/>
                    <a:stretch>
                      <a:fillRect/>
                    </a:stretch>
                  </pic:blipFill>
                  <pic:spPr>
                    <a:xfrm>
                      <a:off x="0" y="0"/>
                      <a:ext cx="4776215" cy="1197864"/>
                    </a:xfrm>
                    <a:prstGeom prst="rect">
                      <a:avLst/>
                    </a:prstGeom>
                  </pic:spPr>
                </pic:pic>
              </a:graphicData>
            </a:graphic>
          </wp:inline>
        </w:drawing>
      </w:r>
    </w:p>
    <w:p w14:paraId="64D7F36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pPr>
      <w:r>
        <w:rPr>
          <w:rFonts w:ascii="宋体" w:hAnsi="宋体" w:eastAsia="宋体" w:cs="宋体"/>
          <w:b/>
          <w:bCs/>
          <w:spacing w:val="-3"/>
          <w:sz w:val="24"/>
          <w:szCs w:val="24"/>
        </w:rPr>
        <w:t>图</w:t>
      </w:r>
      <w:r>
        <w:rPr>
          <w:rFonts w:ascii="宋体" w:hAnsi="宋体" w:eastAsia="宋体" w:cs="宋体"/>
          <w:spacing w:val="-56"/>
          <w:sz w:val="24"/>
          <w:szCs w:val="24"/>
        </w:rPr>
        <w:t xml:space="preserve"> </w:t>
      </w:r>
      <w:r>
        <w:rPr>
          <w:rFonts w:ascii="Calibri" w:hAnsi="Calibri" w:eastAsia="Calibri" w:cs="Calibri"/>
          <w:b/>
          <w:bCs/>
          <w:spacing w:val="-3"/>
          <w:sz w:val="24"/>
          <w:szCs w:val="24"/>
        </w:rPr>
        <w:t xml:space="preserve">4-1  </w:t>
      </w:r>
      <w:r>
        <w:rPr>
          <w:rFonts w:ascii="宋体" w:hAnsi="宋体" w:eastAsia="宋体" w:cs="宋体"/>
          <w:b/>
          <w:bCs/>
          <w:spacing w:val="-3"/>
          <w:sz w:val="24"/>
          <w:szCs w:val="24"/>
        </w:rPr>
        <w:t>废气处理工艺流程图</w:t>
      </w:r>
    </w:p>
    <w:tbl>
      <w:tblPr>
        <w:tblStyle w:val="10"/>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703"/>
        <w:gridCol w:w="4907"/>
      </w:tblGrid>
      <w:tr w14:paraId="072F7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7" w:hRule="atLeast"/>
        </w:trPr>
        <w:tc>
          <w:tcPr>
            <w:tcW w:w="2447" w:type="pct"/>
            <w:vAlign w:val="top"/>
          </w:tcPr>
          <w:p w14:paraId="26D318F4">
            <w:pPr>
              <w:spacing w:before="277" w:line="220" w:lineRule="auto"/>
              <w:jc w:val="center"/>
              <w:rPr>
                <w:rFonts w:hint="eastAsia" w:eastAsia="宋体"/>
                <w:lang w:eastAsia="zh-CN"/>
              </w:rPr>
            </w:pPr>
            <w:r>
              <w:rPr>
                <w:rFonts w:hint="eastAsia" w:eastAsia="宋体"/>
                <w:lang w:eastAsia="zh-CN"/>
              </w:rPr>
              <w:drawing>
                <wp:inline distT="0" distB="0" distL="114300" distR="114300">
                  <wp:extent cx="2520315" cy="1889760"/>
                  <wp:effectExtent l="0" t="0" r="13335" b="15240"/>
                  <wp:docPr id="26" name="图片 26" descr="集气罩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集气罩2"/>
                          <pic:cNvPicPr>
                            <a:picLocks noChangeAspect="1"/>
                          </pic:cNvPicPr>
                        </pic:nvPicPr>
                        <pic:blipFill>
                          <a:blip r:embed="rId39"/>
                          <a:stretch>
                            <a:fillRect/>
                          </a:stretch>
                        </pic:blipFill>
                        <pic:spPr>
                          <a:xfrm>
                            <a:off x="0" y="0"/>
                            <a:ext cx="2520315" cy="1889760"/>
                          </a:xfrm>
                          <a:prstGeom prst="rect">
                            <a:avLst/>
                          </a:prstGeom>
                        </pic:spPr>
                      </pic:pic>
                    </a:graphicData>
                  </a:graphic>
                </wp:inline>
              </w:drawing>
            </w:r>
          </w:p>
        </w:tc>
        <w:tc>
          <w:tcPr>
            <w:tcW w:w="2552" w:type="pct"/>
            <w:vAlign w:val="top"/>
          </w:tcPr>
          <w:p w14:paraId="36F5E15D">
            <w:pPr>
              <w:spacing w:before="26" w:line="3247" w:lineRule="exact"/>
              <w:ind w:firstLine="104"/>
              <w:rPr>
                <w:rFonts w:hint="eastAsia" w:eastAsia="宋体"/>
                <w:lang w:eastAsia="zh-CN"/>
              </w:rPr>
            </w:pPr>
            <w:r>
              <w:rPr>
                <w:rFonts w:hint="eastAsia" w:eastAsia="宋体"/>
                <w:lang w:eastAsia="zh-CN"/>
              </w:rPr>
              <w:drawing>
                <wp:anchor distT="0" distB="0" distL="114300" distR="114300" simplePos="0" relativeHeight="251659264" behindDoc="0" locked="0" layoutInCell="1" allowOverlap="1">
                  <wp:simplePos x="0" y="0"/>
                  <wp:positionH relativeFrom="column">
                    <wp:posOffset>208915</wp:posOffset>
                  </wp:positionH>
                  <wp:positionV relativeFrom="paragraph">
                    <wp:posOffset>149225</wp:posOffset>
                  </wp:positionV>
                  <wp:extent cx="2520315" cy="1889125"/>
                  <wp:effectExtent l="0" t="0" r="13335" b="15875"/>
                  <wp:wrapSquare wrapText="bothSides"/>
                  <wp:docPr id="27" name="图片 27" descr="集气罩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集气罩4"/>
                          <pic:cNvPicPr>
                            <a:picLocks noChangeAspect="1"/>
                          </pic:cNvPicPr>
                        </pic:nvPicPr>
                        <pic:blipFill>
                          <a:blip r:embed="rId40"/>
                          <a:stretch>
                            <a:fillRect/>
                          </a:stretch>
                        </pic:blipFill>
                        <pic:spPr>
                          <a:xfrm>
                            <a:off x="0" y="0"/>
                            <a:ext cx="2520315" cy="1889125"/>
                          </a:xfrm>
                          <a:prstGeom prst="rect">
                            <a:avLst/>
                          </a:prstGeom>
                        </pic:spPr>
                      </pic:pic>
                    </a:graphicData>
                  </a:graphic>
                </wp:anchor>
              </w:drawing>
            </w:r>
          </w:p>
        </w:tc>
      </w:tr>
      <w:tr w14:paraId="0407FF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5000" w:type="pct"/>
            <w:gridSpan w:val="2"/>
            <w:vAlign w:val="top"/>
          </w:tcPr>
          <w:p w14:paraId="1ABA7C17">
            <w:pPr>
              <w:pStyle w:val="11"/>
              <w:spacing w:before="62" w:line="228" w:lineRule="auto"/>
              <w:ind w:left="3964"/>
            </w:pPr>
            <w:r>
              <w:rPr>
                <w:color w:val="auto"/>
                <w:spacing w:val="8"/>
                <w:sz w:val="21"/>
                <w:szCs w:val="21"/>
              </w:rPr>
              <w:t>废气收集管道</w:t>
            </w:r>
          </w:p>
        </w:tc>
      </w:tr>
      <w:tr w14:paraId="5D2E23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8" w:hRule="atLeast"/>
        </w:trPr>
        <w:tc>
          <w:tcPr>
            <w:tcW w:w="2447" w:type="pct"/>
            <w:vAlign w:val="top"/>
          </w:tcPr>
          <w:p w14:paraId="20BD1F55">
            <w:pPr>
              <w:spacing w:before="37" w:line="3221" w:lineRule="exact"/>
              <w:rPr>
                <w:rFonts w:hint="eastAsia" w:eastAsia="宋体"/>
                <w:lang w:eastAsia="zh-CN"/>
              </w:rPr>
            </w:pPr>
            <w:r>
              <w:rPr>
                <w:rFonts w:hint="eastAsia" w:eastAsia="宋体"/>
                <w:lang w:eastAsia="zh-CN"/>
              </w:rPr>
              <w:drawing>
                <wp:anchor distT="0" distB="0" distL="114300" distR="114300" simplePos="0" relativeHeight="251661312" behindDoc="0" locked="0" layoutInCell="1" allowOverlap="1">
                  <wp:simplePos x="0" y="0"/>
                  <wp:positionH relativeFrom="column">
                    <wp:posOffset>182245</wp:posOffset>
                  </wp:positionH>
                  <wp:positionV relativeFrom="paragraph">
                    <wp:posOffset>82550</wp:posOffset>
                  </wp:positionV>
                  <wp:extent cx="2541270" cy="1746885"/>
                  <wp:effectExtent l="0" t="0" r="0" b="5715"/>
                  <wp:wrapNone/>
                  <wp:docPr id="24" name="图片 24" descr="除臭装置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除臭装置1"/>
                          <pic:cNvPicPr>
                            <a:picLocks noChangeAspect="1"/>
                          </pic:cNvPicPr>
                        </pic:nvPicPr>
                        <pic:blipFill>
                          <a:blip r:embed="rId41"/>
                          <a:srcRect t="46920" r="-2984"/>
                          <a:stretch>
                            <a:fillRect/>
                          </a:stretch>
                        </pic:blipFill>
                        <pic:spPr>
                          <a:xfrm>
                            <a:off x="0" y="0"/>
                            <a:ext cx="2541270" cy="1746885"/>
                          </a:xfrm>
                          <a:prstGeom prst="rect">
                            <a:avLst/>
                          </a:prstGeom>
                        </pic:spPr>
                      </pic:pic>
                    </a:graphicData>
                  </a:graphic>
                </wp:anchor>
              </w:drawing>
            </w:r>
          </w:p>
        </w:tc>
        <w:tc>
          <w:tcPr>
            <w:tcW w:w="2552" w:type="pct"/>
            <w:vAlign w:val="top"/>
          </w:tcPr>
          <w:p w14:paraId="24FB6CA9">
            <w:pPr>
              <w:spacing w:before="37" w:line="3221" w:lineRule="exact"/>
              <w:ind w:firstLine="104"/>
              <w:rPr>
                <w:rFonts w:hint="eastAsia" w:eastAsia="宋体"/>
                <w:lang w:eastAsia="zh-CN"/>
              </w:rPr>
            </w:pPr>
            <w:r>
              <w:rPr>
                <w:rFonts w:hint="eastAsia" w:eastAsia="宋体"/>
                <w:lang w:eastAsia="zh-CN"/>
              </w:rPr>
              <w:drawing>
                <wp:anchor distT="0" distB="0" distL="114300" distR="114300" simplePos="0" relativeHeight="251660288" behindDoc="0" locked="0" layoutInCell="1" allowOverlap="1">
                  <wp:simplePos x="0" y="0"/>
                  <wp:positionH relativeFrom="column">
                    <wp:posOffset>218440</wp:posOffset>
                  </wp:positionH>
                  <wp:positionV relativeFrom="paragraph">
                    <wp:posOffset>63500</wp:posOffset>
                  </wp:positionV>
                  <wp:extent cx="2520315" cy="1889760"/>
                  <wp:effectExtent l="0" t="0" r="13335" b="15240"/>
                  <wp:wrapSquare wrapText="bothSides"/>
                  <wp:docPr id="25" name="图片 25" descr="除臭装置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除臭装置3"/>
                          <pic:cNvPicPr>
                            <a:picLocks noChangeAspect="1"/>
                          </pic:cNvPicPr>
                        </pic:nvPicPr>
                        <pic:blipFill>
                          <a:blip r:embed="rId42"/>
                          <a:stretch>
                            <a:fillRect/>
                          </a:stretch>
                        </pic:blipFill>
                        <pic:spPr>
                          <a:xfrm>
                            <a:off x="0" y="0"/>
                            <a:ext cx="2520315" cy="1889760"/>
                          </a:xfrm>
                          <a:prstGeom prst="rect">
                            <a:avLst/>
                          </a:prstGeom>
                        </pic:spPr>
                      </pic:pic>
                    </a:graphicData>
                  </a:graphic>
                </wp:anchor>
              </w:drawing>
            </w:r>
          </w:p>
        </w:tc>
      </w:tr>
      <w:tr w14:paraId="6B92B9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447" w:type="pct"/>
            <w:vAlign w:val="top"/>
          </w:tcPr>
          <w:p w14:paraId="057C234E">
            <w:pPr>
              <w:pStyle w:val="11"/>
              <w:spacing w:before="63" w:line="228"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pacing w:val="8"/>
                <w:sz w:val="21"/>
                <w:szCs w:val="21"/>
              </w:rPr>
              <w:t>生物除臭装置</w:t>
            </w:r>
            <w:r>
              <w:rPr>
                <w:rFonts w:hint="default" w:ascii="Times New Roman" w:hAnsi="Times New Roman" w:cs="Times New Roman"/>
                <w:color w:val="auto"/>
                <w:spacing w:val="8"/>
                <w:sz w:val="21"/>
                <w:szCs w:val="21"/>
                <w:lang w:val="en-US" w:eastAsia="zh-CN"/>
              </w:rPr>
              <w:t>1</w:t>
            </w:r>
          </w:p>
        </w:tc>
        <w:tc>
          <w:tcPr>
            <w:tcW w:w="2552" w:type="pct"/>
            <w:vAlign w:val="top"/>
          </w:tcPr>
          <w:p w14:paraId="2D4C8B91">
            <w:pPr>
              <w:pStyle w:val="11"/>
              <w:spacing w:before="63" w:line="228"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pacing w:val="8"/>
                <w:sz w:val="21"/>
                <w:szCs w:val="21"/>
              </w:rPr>
              <w:t>生物除臭装置</w:t>
            </w:r>
            <w:r>
              <w:rPr>
                <w:rFonts w:hint="default" w:ascii="Times New Roman" w:hAnsi="Times New Roman" w:eastAsia="宋体" w:cs="Times New Roman"/>
                <w:color w:val="auto"/>
                <w:spacing w:val="8"/>
                <w:sz w:val="21"/>
                <w:szCs w:val="21"/>
                <w:lang w:val="en-US" w:eastAsia="zh-CN"/>
              </w:rPr>
              <w:t>2</w:t>
            </w:r>
          </w:p>
        </w:tc>
      </w:tr>
      <w:tr w14:paraId="217274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447" w:type="pct"/>
            <w:vAlign w:val="top"/>
          </w:tcPr>
          <w:p w14:paraId="2995B825">
            <w:pPr>
              <w:pStyle w:val="11"/>
              <w:spacing w:before="63" w:line="228" w:lineRule="auto"/>
              <w:jc w:val="center"/>
              <w:rPr>
                <w:rFonts w:hint="eastAsia" w:eastAsia="宋体"/>
                <w:color w:val="FF0000"/>
                <w:spacing w:val="9"/>
                <w:lang w:eastAsia="zh-CN"/>
              </w:rPr>
            </w:pPr>
            <w:r>
              <w:rPr>
                <w:rFonts w:hint="eastAsia" w:eastAsia="宋体"/>
                <w:color w:val="FF0000"/>
                <w:spacing w:val="8"/>
                <w:lang w:eastAsia="zh-CN"/>
              </w:rPr>
              <w:drawing>
                <wp:inline distT="0" distB="0" distL="114300" distR="114300">
                  <wp:extent cx="2033270" cy="2712720"/>
                  <wp:effectExtent l="0" t="0" r="5080" b="11430"/>
                  <wp:docPr id="29" name="图片 29" descr="除臭装置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除臭装置1"/>
                          <pic:cNvPicPr>
                            <a:picLocks noChangeAspect="1"/>
                          </pic:cNvPicPr>
                        </pic:nvPicPr>
                        <pic:blipFill>
                          <a:blip r:embed="rId41"/>
                          <a:stretch>
                            <a:fillRect/>
                          </a:stretch>
                        </pic:blipFill>
                        <pic:spPr>
                          <a:xfrm>
                            <a:off x="0" y="0"/>
                            <a:ext cx="2033270" cy="2712720"/>
                          </a:xfrm>
                          <a:prstGeom prst="rect">
                            <a:avLst/>
                          </a:prstGeom>
                        </pic:spPr>
                      </pic:pic>
                    </a:graphicData>
                  </a:graphic>
                </wp:inline>
              </w:drawing>
            </w:r>
          </w:p>
        </w:tc>
        <w:tc>
          <w:tcPr>
            <w:tcW w:w="2552" w:type="pct"/>
            <w:vAlign w:val="top"/>
          </w:tcPr>
          <w:p w14:paraId="1DF45EF3">
            <w:pPr>
              <w:pStyle w:val="11"/>
              <w:spacing w:before="63" w:line="228" w:lineRule="auto"/>
              <w:jc w:val="center"/>
              <w:rPr>
                <w:rFonts w:hint="eastAsia" w:eastAsia="宋体"/>
                <w:color w:val="FF0000"/>
                <w:spacing w:val="8"/>
                <w:lang w:eastAsia="zh-CN"/>
              </w:rPr>
            </w:pPr>
            <w:r>
              <w:rPr>
                <w:rFonts w:hint="eastAsia" w:eastAsia="宋体"/>
                <w:color w:val="FF0000"/>
                <w:spacing w:val="9"/>
                <w:lang w:eastAsia="zh-CN"/>
              </w:rPr>
              <w:drawing>
                <wp:inline distT="0" distB="0" distL="114300" distR="114300">
                  <wp:extent cx="2026285" cy="2703195"/>
                  <wp:effectExtent l="0" t="0" r="12065" b="1905"/>
                  <wp:docPr id="28" name="图片 28" descr="排气筒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排气筒1"/>
                          <pic:cNvPicPr>
                            <a:picLocks noChangeAspect="1"/>
                          </pic:cNvPicPr>
                        </pic:nvPicPr>
                        <pic:blipFill>
                          <a:blip r:embed="rId43"/>
                          <a:stretch>
                            <a:fillRect/>
                          </a:stretch>
                        </pic:blipFill>
                        <pic:spPr>
                          <a:xfrm>
                            <a:off x="0" y="0"/>
                            <a:ext cx="2026285" cy="2703195"/>
                          </a:xfrm>
                          <a:prstGeom prst="rect">
                            <a:avLst/>
                          </a:prstGeom>
                        </pic:spPr>
                      </pic:pic>
                    </a:graphicData>
                  </a:graphic>
                </wp:inline>
              </w:drawing>
            </w:r>
          </w:p>
        </w:tc>
      </w:tr>
      <w:tr w14:paraId="59E38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2447" w:type="pct"/>
            <w:vAlign w:val="top"/>
          </w:tcPr>
          <w:p w14:paraId="53D99F73">
            <w:pPr>
              <w:pStyle w:val="11"/>
              <w:spacing w:before="63" w:line="228" w:lineRule="auto"/>
              <w:jc w:val="center"/>
              <w:rPr>
                <w:rFonts w:hint="default" w:ascii="Times New Roman" w:hAnsi="Times New Roman" w:eastAsia="宋体" w:cs="Times New Roman"/>
                <w:color w:val="auto"/>
                <w:spacing w:val="9"/>
                <w:sz w:val="21"/>
                <w:szCs w:val="21"/>
                <w:lang w:val="en-US" w:eastAsia="zh-CN"/>
              </w:rPr>
            </w:pPr>
            <w:r>
              <w:rPr>
                <w:rFonts w:hint="default" w:ascii="Times New Roman" w:hAnsi="Times New Roman" w:cs="Times New Roman"/>
                <w:color w:val="auto"/>
                <w:spacing w:val="9"/>
                <w:sz w:val="21"/>
                <w:szCs w:val="21"/>
                <w:lang w:eastAsia="zh-CN"/>
              </w:rPr>
              <w:t>排气筒</w:t>
            </w:r>
            <w:r>
              <w:rPr>
                <w:rFonts w:hint="default" w:ascii="Times New Roman" w:hAnsi="Times New Roman" w:cs="Times New Roman"/>
                <w:color w:val="auto"/>
                <w:spacing w:val="9"/>
                <w:sz w:val="21"/>
                <w:szCs w:val="21"/>
                <w:lang w:val="en-US" w:eastAsia="zh-CN"/>
              </w:rPr>
              <w:t>DA001</w:t>
            </w:r>
          </w:p>
        </w:tc>
        <w:tc>
          <w:tcPr>
            <w:tcW w:w="2552" w:type="pct"/>
            <w:vAlign w:val="top"/>
          </w:tcPr>
          <w:p w14:paraId="3457AD26">
            <w:pPr>
              <w:pStyle w:val="11"/>
              <w:spacing w:before="63" w:line="228" w:lineRule="auto"/>
              <w:jc w:val="center"/>
              <w:rPr>
                <w:rFonts w:hint="default" w:ascii="Times New Roman" w:hAnsi="Times New Roman" w:eastAsia="宋体" w:cs="Times New Roman"/>
                <w:color w:val="auto"/>
                <w:spacing w:val="8"/>
                <w:sz w:val="21"/>
                <w:szCs w:val="21"/>
                <w:lang w:val="en-US" w:eastAsia="zh-CN"/>
              </w:rPr>
            </w:pPr>
            <w:r>
              <w:rPr>
                <w:rFonts w:hint="default" w:ascii="Times New Roman" w:hAnsi="Times New Roman" w:cs="Times New Roman"/>
                <w:color w:val="auto"/>
                <w:spacing w:val="9"/>
                <w:sz w:val="21"/>
                <w:szCs w:val="21"/>
                <w:lang w:eastAsia="zh-CN"/>
              </w:rPr>
              <w:t>排气筒</w:t>
            </w:r>
            <w:r>
              <w:rPr>
                <w:rFonts w:hint="default" w:ascii="Times New Roman" w:hAnsi="Times New Roman" w:cs="Times New Roman"/>
                <w:color w:val="auto"/>
                <w:spacing w:val="9"/>
                <w:sz w:val="21"/>
                <w:szCs w:val="21"/>
                <w:lang w:val="en-US" w:eastAsia="zh-CN"/>
              </w:rPr>
              <w:t>DA002</w:t>
            </w:r>
          </w:p>
        </w:tc>
      </w:tr>
    </w:tbl>
    <w:p w14:paraId="0F9749BE">
      <w:pPr>
        <w:keepNext w:val="0"/>
        <w:keepLines w:val="0"/>
        <w:pageBreakBefore w:val="0"/>
        <w:widowControl/>
        <w:kinsoku w:val="0"/>
        <w:wordWrap/>
        <w:overflowPunct/>
        <w:topLinePunct w:val="0"/>
        <w:autoSpaceDE w:val="0"/>
        <w:autoSpaceDN w:val="0"/>
        <w:bidi w:val="0"/>
        <w:adjustRightInd w:val="0"/>
        <w:snapToGrid w:val="0"/>
        <w:spacing w:after="0" w:line="360" w:lineRule="auto"/>
        <w:ind w:right="0"/>
        <w:textAlignment w:val="baseline"/>
        <w:outlineLvl w:val="2"/>
        <w:rPr>
          <w:rFonts w:ascii="宋体" w:hAnsi="宋体" w:eastAsia="宋体" w:cs="宋体"/>
          <w:sz w:val="28"/>
          <w:szCs w:val="28"/>
        </w:rPr>
      </w:pPr>
      <w:r>
        <w:rPr>
          <w:rFonts w:ascii="Times New Roman" w:hAnsi="Times New Roman" w:eastAsia="Times New Roman" w:cs="Times New Roman"/>
          <w:b/>
          <w:bCs/>
          <w:spacing w:val="-5"/>
          <w:sz w:val="28"/>
          <w:szCs w:val="28"/>
        </w:rPr>
        <w:t>4.1.3</w:t>
      </w:r>
      <w:r>
        <w:rPr>
          <w:rFonts w:ascii="Times New Roman" w:hAnsi="Times New Roman" w:eastAsia="Times New Roman" w:cs="Times New Roman"/>
          <w:b/>
          <w:bCs/>
          <w:spacing w:val="24"/>
          <w:w w:val="101"/>
          <w:sz w:val="28"/>
          <w:szCs w:val="28"/>
        </w:rPr>
        <w:t xml:space="preserve"> </w:t>
      </w:r>
      <w:r>
        <w:rPr>
          <w:rFonts w:ascii="宋体" w:hAnsi="宋体" w:eastAsia="宋体" w:cs="宋体"/>
          <w:b/>
          <w:bCs/>
          <w:spacing w:val="-5"/>
          <w:sz w:val="28"/>
          <w:szCs w:val="28"/>
        </w:rPr>
        <w:t>噪声</w:t>
      </w:r>
    </w:p>
    <w:p w14:paraId="6CF651CD">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项目产生的噪声主要来自各类泵机（提升泵、</w:t>
      </w:r>
      <w:r>
        <w:rPr>
          <w:rFonts w:ascii="宋体" w:hAnsi="宋体" w:eastAsia="宋体" w:cs="宋体"/>
          <w:spacing w:val="-1"/>
          <w:sz w:val="24"/>
          <w:szCs w:val="24"/>
        </w:rPr>
        <w:t>潜水泵、污泥泵等）和风机的机械</w:t>
      </w:r>
      <w:r>
        <w:rPr>
          <w:rFonts w:ascii="宋体" w:hAnsi="宋体" w:eastAsia="宋体" w:cs="宋体"/>
          <w:spacing w:val="-7"/>
          <w:sz w:val="24"/>
          <w:szCs w:val="24"/>
        </w:rPr>
        <w:t>噪声。</w:t>
      </w:r>
      <w:r>
        <w:rPr>
          <w:rFonts w:ascii="宋体" w:hAnsi="宋体" w:eastAsia="宋体" w:cs="宋体"/>
          <w:sz w:val="24"/>
          <w:szCs w:val="24"/>
        </w:rPr>
        <w:t>采取的降噪措施主要是设备选型时选用低噪声设备，同时</w:t>
      </w:r>
      <w:r>
        <w:rPr>
          <w:rFonts w:ascii="宋体" w:hAnsi="宋体" w:eastAsia="宋体" w:cs="宋体"/>
          <w:spacing w:val="-1"/>
          <w:sz w:val="24"/>
          <w:szCs w:val="24"/>
        </w:rPr>
        <w:t>针对不同的噪声源采取</w:t>
      </w:r>
      <w:r>
        <w:rPr>
          <w:rFonts w:ascii="宋体" w:hAnsi="宋体" w:eastAsia="宋体" w:cs="宋体"/>
          <w:sz w:val="24"/>
          <w:szCs w:val="24"/>
        </w:rPr>
        <w:t>减振、消声、隔声等降噪措施。可有效减少生产噪</w:t>
      </w:r>
      <w:r>
        <w:rPr>
          <w:rFonts w:ascii="宋体" w:hAnsi="宋体" w:eastAsia="宋体" w:cs="宋体"/>
          <w:spacing w:val="-1"/>
          <w:sz w:val="24"/>
          <w:szCs w:val="24"/>
        </w:rPr>
        <w:t>声对厂界声环境的影响。</w:t>
      </w:r>
    </w:p>
    <w:p w14:paraId="71735EB3">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8"/>
          <w:szCs w:val="28"/>
        </w:rPr>
      </w:pPr>
      <w:r>
        <w:rPr>
          <w:rFonts w:ascii="Times New Roman" w:hAnsi="Times New Roman" w:eastAsia="Times New Roman" w:cs="Times New Roman"/>
          <w:b/>
          <w:bCs/>
          <w:spacing w:val="-6"/>
          <w:sz w:val="28"/>
          <w:szCs w:val="28"/>
        </w:rPr>
        <w:t>4.1.4</w:t>
      </w:r>
      <w:r>
        <w:rPr>
          <w:rFonts w:ascii="Times New Roman" w:hAnsi="Times New Roman" w:eastAsia="Times New Roman" w:cs="Times New Roman"/>
          <w:b/>
          <w:bCs/>
          <w:spacing w:val="38"/>
          <w:w w:val="101"/>
          <w:sz w:val="28"/>
          <w:szCs w:val="28"/>
        </w:rPr>
        <w:t xml:space="preserve"> </w:t>
      </w:r>
      <w:r>
        <w:rPr>
          <w:rFonts w:ascii="宋体" w:hAnsi="宋体" w:eastAsia="宋体" w:cs="宋体"/>
          <w:b/>
          <w:bCs/>
          <w:spacing w:val="-6"/>
          <w:sz w:val="28"/>
          <w:szCs w:val="28"/>
        </w:rPr>
        <w:t>固体废物</w:t>
      </w:r>
    </w:p>
    <w:p w14:paraId="71CD5F9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项目产生的固体废物主要是定期清理产生的</w:t>
      </w:r>
      <w:r>
        <w:rPr>
          <w:rFonts w:hint="eastAsia" w:ascii="宋体" w:hAnsi="宋体" w:eastAsia="宋体" w:cs="宋体"/>
          <w:spacing w:val="-3"/>
          <w:sz w:val="24"/>
          <w:szCs w:val="24"/>
        </w:rPr>
        <w:t>栅渣、沉砂、污泥、</w:t>
      </w:r>
      <w:r>
        <w:rPr>
          <w:rFonts w:hint="eastAsia" w:ascii="宋体" w:hAnsi="宋体" w:eastAsia="宋体" w:cs="宋体"/>
          <w:spacing w:val="-3"/>
          <w:sz w:val="24"/>
          <w:szCs w:val="24"/>
          <w:lang w:eastAsia="zh-CN"/>
        </w:rPr>
        <w:t>废滤布、</w:t>
      </w:r>
      <w:r>
        <w:rPr>
          <w:rFonts w:hint="eastAsia" w:ascii="宋体" w:hAnsi="宋体" w:eastAsia="宋体" w:cs="宋体"/>
          <w:spacing w:val="-3"/>
          <w:sz w:val="24"/>
          <w:szCs w:val="24"/>
        </w:rPr>
        <w:t>废包装材料</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在线监测废液、废试剂瓶、废机油、废机油桶</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rPr>
        <w:t>及员工生活垃圾</w:t>
      </w:r>
      <w:r>
        <w:rPr>
          <w:rFonts w:ascii="宋体" w:hAnsi="宋体" w:eastAsia="宋体" w:cs="宋体"/>
          <w:spacing w:val="-1"/>
          <w:sz w:val="24"/>
          <w:szCs w:val="24"/>
        </w:rPr>
        <w:t>。</w:t>
      </w:r>
    </w:p>
    <w:p w14:paraId="723CE66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lang w:val="en-US" w:eastAsia="zh-CN"/>
        </w:rPr>
        <w:t>1</w:t>
      </w:r>
      <w:r>
        <w:rPr>
          <w:rFonts w:hint="default" w:ascii="Times New Roman" w:hAnsi="Times New Roman" w:eastAsia="宋体" w:cs="Times New Roman"/>
          <w:spacing w:val="-3"/>
          <w:sz w:val="24"/>
          <w:szCs w:val="24"/>
        </w:rPr>
        <w:t>）栅渣</w:t>
      </w:r>
    </w:p>
    <w:p w14:paraId="1524C87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rPr>
        <w:t>经格栅间格栅分离出来的栅渣为一般固体废物，栅渣直接落入设备下方收渣小车内，栅渣同生活垃圾等定期由环卫部门统一收集处理。</w:t>
      </w:r>
    </w:p>
    <w:p w14:paraId="27EB1BB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lang w:val="en-US" w:eastAsia="zh-CN"/>
        </w:rPr>
        <w:t>2</w:t>
      </w:r>
      <w:r>
        <w:rPr>
          <w:rFonts w:hint="default" w:ascii="Times New Roman" w:hAnsi="Times New Roman" w:eastAsia="宋体" w:cs="Times New Roman"/>
          <w:spacing w:val="-3"/>
          <w:sz w:val="24"/>
          <w:szCs w:val="24"/>
        </w:rPr>
        <w:t>）沉砂</w:t>
      </w:r>
    </w:p>
    <w:p w14:paraId="4AC5AF4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rPr>
        <w:t>在沉淀池分离出一定的沉砂，主要含无机砂粒，沉砂直接落入收渣小车内，沉砂 同生活垃圾等定期由环卫部门统一收集处理。</w:t>
      </w:r>
    </w:p>
    <w:p w14:paraId="2E820DA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lang w:eastAsia="zh-CN"/>
        </w:rPr>
      </w:pPr>
      <w:r>
        <w:rPr>
          <w:rFonts w:hint="default" w:ascii="Times New Roman" w:hAnsi="Times New Roman" w:eastAsia="宋体" w:cs="Times New Roman"/>
          <w:spacing w:val="-3"/>
          <w:sz w:val="24"/>
          <w:szCs w:val="24"/>
          <w:lang w:val="en-US" w:eastAsia="zh-CN"/>
        </w:rPr>
        <w:t>3</w:t>
      </w:r>
      <w:r>
        <w:rPr>
          <w:rFonts w:hint="default" w:ascii="Times New Roman" w:hAnsi="Times New Roman" w:eastAsia="宋体" w:cs="Times New Roman"/>
          <w:spacing w:val="-3"/>
          <w:sz w:val="24"/>
          <w:szCs w:val="24"/>
        </w:rPr>
        <w:t>）污泥</w:t>
      </w:r>
    </w:p>
    <w:p w14:paraId="2782A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rPr>
        <w:t>污水处理系统产生的污泥主要为</w:t>
      </w:r>
      <w:r>
        <w:rPr>
          <w:rFonts w:hint="default" w:ascii="Times New Roman" w:hAnsi="Times New Roman" w:eastAsia="宋体" w:cs="Times New Roman"/>
          <w:spacing w:val="-3"/>
          <w:sz w:val="24"/>
          <w:szCs w:val="24"/>
          <w:lang w:eastAsia="zh-CN"/>
        </w:rPr>
        <w:t>混合反应沉淀池</w:t>
      </w:r>
      <w:r>
        <w:rPr>
          <w:rFonts w:hint="default" w:ascii="Times New Roman" w:hAnsi="Times New Roman" w:eastAsia="宋体" w:cs="Times New Roman"/>
          <w:spacing w:val="-3"/>
          <w:sz w:val="24"/>
          <w:szCs w:val="24"/>
        </w:rPr>
        <w:t>浮渣</w:t>
      </w:r>
      <w:r>
        <w:rPr>
          <w:rFonts w:hint="default" w:ascii="Times New Roman" w:hAnsi="Times New Roman" w:eastAsia="宋体" w:cs="Times New Roman"/>
          <w:spacing w:val="-3"/>
          <w:sz w:val="24"/>
          <w:szCs w:val="24"/>
          <w:lang w:eastAsia="zh-CN"/>
        </w:rPr>
        <w:t>、</w:t>
      </w:r>
      <w:bookmarkStart w:id="46" w:name="_Hlk101626610"/>
      <w:r>
        <w:rPr>
          <w:rFonts w:hint="default" w:ascii="Times New Roman" w:hAnsi="Times New Roman" w:eastAsia="宋体" w:cs="Times New Roman"/>
          <w:spacing w:val="-3"/>
          <w:sz w:val="24"/>
          <w:szCs w:val="24"/>
          <w:lang w:eastAsia="zh-CN"/>
        </w:rPr>
        <w:t>二沉池剩余污泥</w:t>
      </w:r>
      <w:bookmarkEnd w:id="46"/>
      <w:r>
        <w:rPr>
          <w:rFonts w:hint="default" w:ascii="Times New Roman" w:hAnsi="Times New Roman" w:eastAsia="宋体" w:cs="Times New Roman"/>
          <w:spacing w:val="-3"/>
          <w:sz w:val="24"/>
          <w:szCs w:val="24"/>
          <w:lang w:eastAsia="zh-CN"/>
        </w:rPr>
        <w:t>、高效沉淀池、滤布滤池污泥、</w:t>
      </w:r>
      <w:r>
        <w:rPr>
          <w:rFonts w:hint="default" w:ascii="Times New Roman" w:hAnsi="Times New Roman" w:eastAsia="宋体" w:cs="Times New Roman"/>
          <w:spacing w:val="-3"/>
          <w:sz w:val="24"/>
          <w:szCs w:val="24"/>
          <w:lang w:val="en-US" w:eastAsia="zh-CN"/>
        </w:rPr>
        <w:t>生物滤池污泥</w:t>
      </w:r>
      <w:r>
        <w:rPr>
          <w:rFonts w:hint="default" w:ascii="Times New Roman" w:hAnsi="Times New Roman" w:eastAsia="宋体" w:cs="Times New Roman"/>
          <w:spacing w:val="-3"/>
          <w:sz w:val="24"/>
          <w:szCs w:val="24"/>
        </w:rPr>
        <w:t>脱水后的污泥送至</w:t>
      </w:r>
      <w:r>
        <w:rPr>
          <w:rFonts w:hint="default" w:ascii="Times New Roman" w:hAnsi="Times New Roman" w:eastAsia="宋体" w:cs="Times New Roman"/>
          <w:spacing w:val="-3"/>
          <w:sz w:val="24"/>
          <w:szCs w:val="24"/>
          <w:lang w:eastAsia="zh-CN"/>
        </w:rPr>
        <w:t>危废</w:t>
      </w:r>
      <w:r>
        <w:rPr>
          <w:rFonts w:hint="default" w:ascii="Times New Roman" w:hAnsi="Times New Roman" w:eastAsia="宋体" w:cs="Times New Roman"/>
          <w:spacing w:val="-3"/>
          <w:sz w:val="24"/>
          <w:szCs w:val="24"/>
        </w:rPr>
        <w:t>间暂存，</w:t>
      </w:r>
      <w:r>
        <w:rPr>
          <w:rFonts w:hint="eastAsia" w:ascii="Times New Roman" w:hAnsi="Times New Roman" w:eastAsia="宋体" w:cs="Times New Roman"/>
          <w:spacing w:val="-3"/>
          <w:sz w:val="24"/>
          <w:szCs w:val="24"/>
          <w:lang w:eastAsia="zh-CN"/>
        </w:rPr>
        <w:t>污泥需</w:t>
      </w:r>
      <w:r>
        <w:rPr>
          <w:rFonts w:hint="default" w:ascii="Times New Roman" w:hAnsi="Times New Roman" w:eastAsia="宋体" w:cs="Times New Roman"/>
          <w:spacing w:val="-3"/>
          <w:sz w:val="24"/>
          <w:szCs w:val="24"/>
        </w:rPr>
        <w:t>进行固体废物属性鉴别</w:t>
      </w:r>
      <w:r>
        <w:rPr>
          <w:rFonts w:hint="default" w:ascii="Times New Roman" w:hAnsi="Times New Roman" w:eastAsia="宋体" w:cs="Times New Roman"/>
          <w:spacing w:val="-3"/>
          <w:sz w:val="24"/>
          <w:szCs w:val="24"/>
          <w:lang w:eastAsia="zh-CN"/>
        </w:rPr>
        <w:t>，建设单位应在未完成属性鉴别前按危废管理要求管理和贮存剩余污泥</w:t>
      </w:r>
      <w:r>
        <w:rPr>
          <w:rFonts w:hint="default" w:ascii="Times New Roman" w:hAnsi="Times New Roman" w:eastAsia="宋体" w:cs="Times New Roman"/>
          <w:spacing w:val="-3"/>
          <w:sz w:val="24"/>
          <w:szCs w:val="24"/>
        </w:rPr>
        <w:t>。</w:t>
      </w:r>
    </w:p>
    <w:p w14:paraId="5A186C8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lang w:val="en-US" w:eastAsia="zh-CN"/>
        </w:rPr>
      </w:pPr>
      <w:r>
        <w:rPr>
          <w:rFonts w:hint="eastAsia" w:ascii="Times New Roman" w:hAnsi="Times New Roman" w:eastAsia="宋体" w:cs="Times New Roman"/>
          <w:spacing w:val="-3"/>
          <w:sz w:val="24"/>
          <w:szCs w:val="24"/>
          <w:lang w:val="en-US" w:eastAsia="zh-CN"/>
        </w:rPr>
        <w:t>4）</w:t>
      </w:r>
      <w:r>
        <w:rPr>
          <w:rFonts w:hint="default" w:ascii="Times New Roman" w:hAnsi="Times New Roman" w:eastAsia="宋体" w:cs="Times New Roman"/>
          <w:spacing w:val="-3"/>
          <w:sz w:val="24"/>
          <w:szCs w:val="24"/>
          <w:lang w:val="en-US" w:eastAsia="zh-CN"/>
        </w:rPr>
        <w:t>废滤布</w:t>
      </w:r>
    </w:p>
    <w:p w14:paraId="7667483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lang w:val="en-US" w:eastAsia="zh-CN"/>
        </w:rPr>
      </w:pPr>
      <w:r>
        <w:rPr>
          <w:rFonts w:hint="default" w:ascii="Times New Roman" w:hAnsi="Times New Roman" w:eastAsia="宋体" w:cs="Times New Roman"/>
          <w:spacing w:val="-3"/>
          <w:sz w:val="24"/>
          <w:szCs w:val="24"/>
          <w:lang w:val="en-US" w:eastAsia="zh-CN"/>
        </w:rPr>
        <w:t>项目污泥脱水间进行污泥压滤处理，需要定期更换滤布，废滤布直接接触项目产生的污泥，根据污泥属性决定最终处置方式，如鉴别结果属于危险废物应交由有资质单位处置，如不属于危险废物则交由生产厂家或供应商回收处理</w:t>
      </w:r>
      <w:r>
        <w:rPr>
          <w:rFonts w:hint="default" w:ascii="Times New Roman" w:hAnsi="Times New Roman" w:eastAsia="宋体" w:cs="Times New Roman"/>
          <w:spacing w:val="-3"/>
          <w:sz w:val="24"/>
          <w:szCs w:val="24"/>
        </w:rPr>
        <w:t>。</w:t>
      </w:r>
    </w:p>
    <w:p w14:paraId="403505F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bookmarkStart w:id="47" w:name="_Toc6344"/>
      <w:r>
        <w:rPr>
          <w:rFonts w:hint="eastAsia" w:ascii="Times New Roman" w:hAnsi="Times New Roman" w:eastAsia="宋体" w:cs="Times New Roman"/>
          <w:spacing w:val="-3"/>
          <w:sz w:val="24"/>
          <w:szCs w:val="24"/>
          <w:lang w:val="en-US" w:eastAsia="zh-CN"/>
        </w:rPr>
        <w:t>5）</w:t>
      </w:r>
      <w:r>
        <w:rPr>
          <w:rFonts w:hint="default" w:ascii="Times New Roman" w:hAnsi="Times New Roman" w:eastAsia="宋体" w:cs="Times New Roman"/>
          <w:spacing w:val="-3"/>
          <w:sz w:val="24"/>
          <w:szCs w:val="24"/>
        </w:rPr>
        <w:t>废包装材料</w:t>
      </w:r>
      <w:bookmarkEnd w:id="47"/>
    </w:p>
    <w:p w14:paraId="7FEE66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lang w:val="en-US" w:eastAsia="zh-CN"/>
        </w:rPr>
      </w:pPr>
      <w:r>
        <w:rPr>
          <w:rFonts w:hint="default" w:ascii="Times New Roman" w:hAnsi="Times New Roman" w:eastAsia="宋体" w:cs="Times New Roman"/>
          <w:spacing w:val="-3"/>
          <w:sz w:val="24"/>
          <w:szCs w:val="24"/>
        </w:rPr>
        <w:t>项目废水处理用到的原辅材料会产生少量的废包装材料，同生活垃圾等定期由环卫部门统一收集处理。</w:t>
      </w:r>
    </w:p>
    <w:p w14:paraId="6B61FD4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val="en-US" w:eastAsia="zh-CN"/>
        </w:rPr>
        <w:t>6</w:t>
      </w:r>
      <w:r>
        <w:rPr>
          <w:rFonts w:hint="default" w:ascii="Times New Roman" w:hAnsi="Times New Roman" w:eastAsia="宋体" w:cs="Times New Roman"/>
          <w:spacing w:val="-3"/>
          <w:sz w:val="24"/>
          <w:szCs w:val="24"/>
        </w:rPr>
        <w:t>）在线监测废液、废试剂瓶、废机油、废机油桶</w:t>
      </w:r>
    </w:p>
    <w:p w14:paraId="76998D0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rPr>
        <w:t>污水厂运营过程中需对各构筑物进出水水质进行化验室检测，检测过程中将使用 硫酸等药剂，企业收集后委托吉安创成环保科技有限责任公司处置；机修车间每年定期对厂区设备进 行检修，会产生废机油和废机油桶，定期委托有资质单位回收处置。</w:t>
      </w:r>
    </w:p>
    <w:p w14:paraId="21E4B61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val="en-US" w:eastAsia="zh-CN"/>
        </w:rPr>
        <w:t>7</w:t>
      </w:r>
      <w:r>
        <w:rPr>
          <w:rFonts w:hint="default" w:ascii="Times New Roman" w:hAnsi="Times New Roman" w:eastAsia="宋体" w:cs="Times New Roman"/>
          <w:spacing w:val="-3"/>
          <w:sz w:val="24"/>
          <w:szCs w:val="24"/>
        </w:rPr>
        <w:t>）生活垃圾</w:t>
      </w:r>
    </w:p>
    <w:p w14:paraId="522E3D8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hint="default" w:ascii="Times New Roman" w:hAnsi="Times New Roman" w:eastAsia="宋体" w:cs="Times New Roman"/>
          <w:spacing w:val="-3"/>
          <w:sz w:val="24"/>
          <w:szCs w:val="24"/>
        </w:rPr>
      </w:pPr>
      <w:r>
        <w:rPr>
          <w:rFonts w:hint="default" w:ascii="Times New Roman" w:hAnsi="Times New Roman" w:eastAsia="宋体" w:cs="Times New Roman"/>
          <w:spacing w:val="-3"/>
          <w:sz w:val="24"/>
          <w:szCs w:val="24"/>
        </w:rPr>
        <w:t>生活垃圾由环卫部门统一收集处理。</w:t>
      </w:r>
    </w:p>
    <w:p w14:paraId="667FF06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rPr>
      </w:pPr>
      <w:r>
        <w:rPr>
          <w:rFonts w:ascii="宋体" w:hAnsi="宋体" w:eastAsia="宋体" w:cs="宋体"/>
          <w:spacing w:val="-1"/>
          <w:sz w:val="24"/>
          <w:szCs w:val="24"/>
        </w:rPr>
        <w:t>污水处理厂固体废物汇总见下表。</w:t>
      </w:r>
    </w:p>
    <w:p w14:paraId="300A3C35">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pPr>
      <w:r>
        <w:rPr>
          <w:rFonts w:ascii="宋体" w:hAnsi="宋体" w:eastAsia="宋体" w:cs="宋体"/>
          <w:b/>
          <w:bCs/>
          <w:spacing w:val="-2"/>
          <w:sz w:val="24"/>
          <w:szCs w:val="24"/>
        </w:rPr>
        <w:t>表</w:t>
      </w:r>
      <w:r>
        <w:rPr>
          <w:rFonts w:ascii="宋体" w:hAnsi="宋体" w:eastAsia="宋体" w:cs="宋体"/>
          <w:spacing w:val="-45"/>
          <w:sz w:val="24"/>
          <w:szCs w:val="24"/>
        </w:rPr>
        <w:t xml:space="preserve"> </w:t>
      </w:r>
      <w:r>
        <w:rPr>
          <w:rFonts w:ascii="Times New Roman" w:hAnsi="Times New Roman" w:eastAsia="Times New Roman" w:cs="Times New Roman"/>
          <w:b/>
          <w:bCs/>
          <w:spacing w:val="-2"/>
          <w:sz w:val="24"/>
          <w:szCs w:val="24"/>
        </w:rPr>
        <w:t xml:space="preserve">4.1-1    </w:t>
      </w:r>
      <w:r>
        <w:rPr>
          <w:rFonts w:ascii="宋体" w:hAnsi="宋体" w:eastAsia="宋体" w:cs="宋体"/>
          <w:b/>
          <w:bCs/>
          <w:spacing w:val="-2"/>
          <w:sz w:val="24"/>
          <w:szCs w:val="24"/>
        </w:rPr>
        <w:t>污水处理厂固体废物产生情况汇总表</w:t>
      </w:r>
    </w:p>
    <w:tbl>
      <w:tblPr>
        <w:tblStyle w:val="10"/>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42"/>
        <w:gridCol w:w="1480"/>
        <w:gridCol w:w="1188"/>
        <w:gridCol w:w="1003"/>
        <w:gridCol w:w="1195"/>
        <w:gridCol w:w="945"/>
        <w:gridCol w:w="1018"/>
        <w:gridCol w:w="2329"/>
      </w:tblGrid>
      <w:tr w14:paraId="4B1B6D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top w:val="single" w:color="000000" w:sz="10" w:space="0"/>
              <w:left w:val="nil"/>
            </w:tcBorders>
            <w:vAlign w:val="center"/>
          </w:tcPr>
          <w:p w14:paraId="313D73C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4"/>
                <w:sz w:val="21"/>
                <w:szCs w:val="21"/>
              </w:rPr>
              <w:t>序号</w:t>
            </w:r>
          </w:p>
        </w:tc>
        <w:tc>
          <w:tcPr>
            <w:tcW w:w="770" w:type="pct"/>
            <w:tcBorders>
              <w:top w:val="single" w:color="000000" w:sz="10" w:space="0"/>
            </w:tcBorders>
            <w:vAlign w:val="center"/>
          </w:tcPr>
          <w:p w14:paraId="072E434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2"/>
                <w:sz w:val="21"/>
                <w:szCs w:val="21"/>
              </w:rPr>
              <w:t>固体废物</w:t>
            </w:r>
            <w:r>
              <w:rPr>
                <w:rFonts w:hint="default" w:ascii="Times New Roman" w:hAnsi="Times New Roman" w:cs="Times New Roman"/>
                <w:sz w:val="21"/>
                <w:szCs w:val="21"/>
              </w:rPr>
              <w:t xml:space="preserve"> </w:t>
            </w:r>
            <w:r>
              <w:rPr>
                <w:rFonts w:hint="default" w:ascii="Times New Roman" w:hAnsi="Times New Roman" w:cs="Times New Roman"/>
                <w:b/>
                <w:bCs/>
                <w:spacing w:val="2"/>
                <w:sz w:val="21"/>
                <w:szCs w:val="21"/>
              </w:rPr>
              <w:t>名称</w:t>
            </w:r>
          </w:p>
        </w:tc>
        <w:tc>
          <w:tcPr>
            <w:tcW w:w="618" w:type="pct"/>
            <w:tcBorders>
              <w:top w:val="single" w:color="000000" w:sz="10" w:space="0"/>
            </w:tcBorders>
            <w:vAlign w:val="center"/>
          </w:tcPr>
          <w:p w14:paraId="04C8B84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产生工序</w:t>
            </w:r>
          </w:p>
        </w:tc>
        <w:tc>
          <w:tcPr>
            <w:tcW w:w="522" w:type="pct"/>
            <w:tcBorders>
              <w:top w:val="single" w:color="000000" w:sz="10" w:space="0"/>
            </w:tcBorders>
            <w:vAlign w:val="center"/>
          </w:tcPr>
          <w:p w14:paraId="5982C6E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2"/>
                <w:sz w:val="21"/>
                <w:szCs w:val="21"/>
              </w:rPr>
              <w:t>形态</w:t>
            </w:r>
          </w:p>
        </w:tc>
        <w:tc>
          <w:tcPr>
            <w:tcW w:w="622" w:type="pct"/>
            <w:tcBorders>
              <w:top w:val="single" w:color="000000" w:sz="10" w:space="0"/>
            </w:tcBorders>
            <w:vAlign w:val="center"/>
          </w:tcPr>
          <w:p w14:paraId="5A2DF64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主要成分</w:t>
            </w:r>
          </w:p>
        </w:tc>
        <w:tc>
          <w:tcPr>
            <w:tcW w:w="492" w:type="pct"/>
            <w:tcBorders>
              <w:top w:val="single" w:color="000000" w:sz="10" w:space="0"/>
            </w:tcBorders>
            <w:vAlign w:val="center"/>
          </w:tcPr>
          <w:p w14:paraId="6C46F3E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含水率</w:t>
            </w:r>
          </w:p>
        </w:tc>
        <w:tc>
          <w:tcPr>
            <w:tcW w:w="530" w:type="pct"/>
            <w:tcBorders>
              <w:top w:val="single" w:color="000000" w:sz="10" w:space="0"/>
            </w:tcBorders>
            <w:vAlign w:val="center"/>
          </w:tcPr>
          <w:p w14:paraId="6624EEB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产生周期</w:t>
            </w:r>
          </w:p>
        </w:tc>
        <w:tc>
          <w:tcPr>
            <w:tcW w:w="1212" w:type="pct"/>
            <w:tcBorders>
              <w:top w:val="single" w:color="000000" w:sz="10" w:space="0"/>
              <w:right w:val="nil"/>
            </w:tcBorders>
            <w:vAlign w:val="center"/>
          </w:tcPr>
          <w:p w14:paraId="7B9E1B9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cs="Times New Roman"/>
                <w:b/>
                <w:bCs/>
                <w:spacing w:val="4"/>
                <w:sz w:val="21"/>
                <w:szCs w:val="21"/>
                <w:lang w:eastAsia="zh-CN"/>
              </w:rPr>
              <w:t>处置去向</w:t>
            </w:r>
          </w:p>
        </w:tc>
      </w:tr>
      <w:tr w14:paraId="38917D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757B73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770" w:type="pct"/>
            <w:shd w:val="clear" w:color="auto" w:fill="auto"/>
            <w:vAlign w:val="center"/>
          </w:tcPr>
          <w:p w14:paraId="1902C9B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4"/>
                <w:sz w:val="21"/>
                <w:szCs w:val="21"/>
              </w:rPr>
              <w:t>栅渣</w:t>
            </w:r>
          </w:p>
        </w:tc>
        <w:tc>
          <w:tcPr>
            <w:tcW w:w="618" w:type="pct"/>
            <w:shd w:val="clear" w:color="auto" w:fill="auto"/>
            <w:vAlign w:val="center"/>
          </w:tcPr>
          <w:p w14:paraId="1ADAEBA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6"/>
                <w:sz w:val="21"/>
                <w:szCs w:val="21"/>
              </w:rPr>
              <w:t>格栅井</w:t>
            </w:r>
          </w:p>
        </w:tc>
        <w:tc>
          <w:tcPr>
            <w:tcW w:w="522" w:type="pct"/>
            <w:shd w:val="clear" w:color="auto" w:fill="auto"/>
            <w:vAlign w:val="center"/>
          </w:tcPr>
          <w:p w14:paraId="44F7A59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5"/>
                <w:sz w:val="21"/>
                <w:szCs w:val="21"/>
              </w:rPr>
              <w:t>固态</w:t>
            </w:r>
          </w:p>
        </w:tc>
        <w:tc>
          <w:tcPr>
            <w:tcW w:w="622" w:type="pct"/>
            <w:shd w:val="clear" w:color="auto" w:fill="auto"/>
            <w:vAlign w:val="center"/>
          </w:tcPr>
          <w:p w14:paraId="7D9E724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6"/>
                <w:sz w:val="21"/>
                <w:szCs w:val="21"/>
              </w:rPr>
              <w:t>悬浮物</w:t>
            </w:r>
          </w:p>
        </w:tc>
        <w:tc>
          <w:tcPr>
            <w:tcW w:w="492" w:type="pct"/>
            <w:shd w:val="clear" w:color="auto" w:fill="auto"/>
            <w:vAlign w:val="center"/>
          </w:tcPr>
          <w:p w14:paraId="278AAFF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Times New Roman" w:cs="Times New Roman"/>
                <w:snapToGrid w:val="0"/>
                <w:color w:val="000000"/>
                <w:kern w:val="0"/>
                <w:sz w:val="21"/>
                <w:szCs w:val="21"/>
                <w:lang w:val="en-US" w:eastAsia="en-US" w:bidi="ar-SA"/>
              </w:rPr>
            </w:pPr>
            <w:r>
              <w:rPr>
                <w:rFonts w:hint="default" w:ascii="Times New Roman" w:hAnsi="Times New Roman" w:eastAsia="宋体" w:cs="Times New Roman"/>
                <w:spacing w:val="3"/>
                <w:sz w:val="21"/>
                <w:szCs w:val="21"/>
                <w:lang w:val="en-US" w:eastAsia="zh-CN"/>
              </w:rPr>
              <w:t>8</w:t>
            </w:r>
            <w:r>
              <w:rPr>
                <w:rFonts w:hint="default" w:ascii="Times New Roman" w:hAnsi="Times New Roman" w:eastAsia="Times New Roman" w:cs="Times New Roman"/>
                <w:spacing w:val="3"/>
                <w:sz w:val="21"/>
                <w:szCs w:val="21"/>
              </w:rPr>
              <w:t>0%</w:t>
            </w:r>
          </w:p>
        </w:tc>
        <w:tc>
          <w:tcPr>
            <w:tcW w:w="530" w:type="pct"/>
            <w:shd w:val="clear" w:color="auto" w:fill="auto"/>
            <w:vAlign w:val="center"/>
          </w:tcPr>
          <w:p w14:paraId="3C77B4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Times New Roman" w:cs="Times New Roman"/>
                <w:spacing w:val="-4"/>
                <w:sz w:val="21"/>
                <w:szCs w:val="21"/>
              </w:rPr>
              <w:t>1</w:t>
            </w:r>
            <w:r>
              <w:rPr>
                <w:rFonts w:hint="default" w:ascii="Times New Roman" w:hAnsi="Times New Roman" w:eastAsia="Times New Roman" w:cs="Times New Roman"/>
                <w:spacing w:val="10"/>
                <w:sz w:val="21"/>
                <w:szCs w:val="21"/>
              </w:rPr>
              <w:t xml:space="preserve"> </w:t>
            </w:r>
            <w:r>
              <w:rPr>
                <w:rFonts w:hint="default" w:ascii="Times New Roman" w:hAnsi="Times New Roman" w:cs="Times New Roman"/>
                <w:spacing w:val="-4"/>
                <w:sz w:val="21"/>
                <w:szCs w:val="21"/>
              </w:rPr>
              <w:t>个月</w:t>
            </w:r>
          </w:p>
        </w:tc>
        <w:tc>
          <w:tcPr>
            <w:tcW w:w="1212" w:type="pct"/>
            <w:vMerge w:val="restart"/>
            <w:tcBorders>
              <w:right w:val="nil"/>
            </w:tcBorders>
            <w:vAlign w:val="center"/>
          </w:tcPr>
          <w:p w14:paraId="798246A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5"/>
                <w:sz w:val="21"/>
                <w:szCs w:val="21"/>
              </w:rPr>
              <w:t>园区环卫部门</w:t>
            </w:r>
          </w:p>
        </w:tc>
      </w:tr>
      <w:tr w14:paraId="11846C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0DA5E9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770" w:type="pct"/>
            <w:shd w:val="clear" w:color="auto" w:fill="auto"/>
            <w:vAlign w:val="center"/>
          </w:tcPr>
          <w:p w14:paraId="4504158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4"/>
                <w:sz w:val="21"/>
                <w:szCs w:val="21"/>
              </w:rPr>
              <w:t>沉砂</w:t>
            </w:r>
          </w:p>
        </w:tc>
        <w:tc>
          <w:tcPr>
            <w:tcW w:w="618" w:type="pct"/>
            <w:shd w:val="clear" w:color="auto" w:fill="auto"/>
            <w:vAlign w:val="center"/>
          </w:tcPr>
          <w:p w14:paraId="76B01F7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6"/>
                <w:sz w:val="21"/>
                <w:szCs w:val="21"/>
              </w:rPr>
              <w:t>沉淀池</w:t>
            </w:r>
          </w:p>
        </w:tc>
        <w:tc>
          <w:tcPr>
            <w:tcW w:w="522" w:type="pct"/>
            <w:shd w:val="clear" w:color="auto" w:fill="auto"/>
            <w:vAlign w:val="center"/>
          </w:tcPr>
          <w:p w14:paraId="6C5F7C1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5"/>
                <w:sz w:val="21"/>
                <w:szCs w:val="21"/>
              </w:rPr>
              <w:t>半固态</w:t>
            </w:r>
          </w:p>
        </w:tc>
        <w:tc>
          <w:tcPr>
            <w:tcW w:w="622" w:type="pct"/>
            <w:shd w:val="clear" w:color="auto" w:fill="auto"/>
            <w:vAlign w:val="center"/>
          </w:tcPr>
          <w:p w14:paraId="75E902E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4"/>
                <w:sz w:val="21"/>
                <w:szCs w:val="21"/>
              </w:rPr>
              <w:t>固体颗粒等</w:t>
            </w:r>
          </w:p>
        </w:tc>
        <w:tc>
          <w:tcPr>
            <w:tcW w:w="492" w:type="pct"/>
            <w:shd w:val="clear" w:color="auto" w:fill="auto"/>
            <w:vAlign w:val="center"/>
          </w:tcPr>
          <w:p w14:paraId="46D0AC5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Times New Roman" w:cs="Times New Roman"/>
                <w:snapToGrid w:val="0"/>
                <w:color w:val="000000"/>
                <w:kern w:val="0"/>
                <w:sz w:val="21"/>
                <w:szCs w:val="21"/>
                <w:lang w:val="en-US" w:eastAsia="en-US" w:bidi="ar-SA"/>
              </w:rPr>
            </w:pPr>
            <w:r>
              <w:rPr>
                <w:rFonts w:hint="default" w:ascii="Times New Roman" w:hAnsi="Times New Roman" w:eastAsia="Times New Roman" w:cs="Times New Roman"/>
                <w:spacing w:val="3"/>
                <w:sz w:val="21"/>
                <w:szCs w:val="21"/>
              </w:rPr>
              <w:t>60%</w:t>
            </w:r>
          </w:p>
        </w:tc>
        <w:tc>
          <w:tcPr>
            <w:tcW w:w="530" w:type="pct"/>
            <w:shd w:val="clear" w:color="auto" w:fill="auto"/>
            <w:vAlign w:val="center"/>
          </w:tcPr>
          <w:p w14:paraId="4ED24A1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Times New Roman" w:cs="Times New Roman"/>
                <w:spacing w:val="-4"/>
                <w:sz w:val="21"/>
                <w:szCs w:val="21"/>
              </w:rPr>
              <w:t>1</w:t>
            </w:r>
            <w:r>
              <w:rPr>
                <w:rFonts w:hint="default" w:ascii="Times New Roman" w:hAnsi="Times New Roman" w:eastAsia="Times New Roman" w:cs="Times New Roman"/>
                <w:spacing w:val="10"/>
                <w:sz w:val="21"/>
                <w:szCs w:val="21"/>
              </w:rPr>
              <w:t xml:space="preserve"> </w:t>
            </w:r>
            <w:r>
              <w:rPr>
                <w:rFonts w:hint="default" w:ascii="Times New Roman" w:hAnsi="Times New Roman" w:cs="Times New Roman"/>
                <w:spacing w:val="-4"/>
                <w:sz w:val="21"/>
                <w:szCs w:val="21"/>
              </w:rPr>
              <w:t>个月</w:t>
            </w:r>
          </w:p>
        </w:tc>
        <w:tc>
          <w:tcPr>
            <w:tcW w:w="1212" w:type="pct"/>
            <w:vMerge w:val="continue"/>
            <w:tcBorders>
              <w:right w:val="nil"/>
            </w:tcBorders>
            <w:vAlign w:val="center"/>
          </w:tcPr>
          <w:p w14:paraId="04C9BB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p>
        </w:tc>
      </w:tr>
      <w:tr w14:paraId="5E630E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41DEC9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770" w:type="pct"/>
            <w:shd w:val="clear" w:color="auto" w:fill="auto"/>
            <w:vAlign w:val="center"/>
          </w:tcPr>
          <w:p w14:paraId="51C53E3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4"/>
                <w:sz w:val="21"/>
                <w:szCs w:val="21"/>
                <w:lang w:eastAsia="zh-CN"/>
              </w:rPr>
            </w:pPr>
            <w:r>
              <w:rPr>
                <w:rFonts w:hint="default" w:ascii="Times New Roman" w:hAnsi="Times New Roman" w:cs="Times New Roman"/>
                <w:spacing w:val="4"/>
                <w:sz w:val="21"/>
                <w:szCs w:val="21"/>
                <w:lang w:eastAsia="zh-CN"/>
              </w:rPr>
              <w:t>废包装材料</w:t>
            </w:r>
          </w:p>
        </w:tc>
        <w:tc>
          <w:tcPr>
            <w:tcW w:w="618" w:type="pct"/>
            <w:shd w:val="clear" w:color="auto" w:fill="auto"/>
            <w:vAlign w:val="center"/>
          </w:tcPr>
          <w:p w14:paraId="61EAFC5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6"/>
                <w:sz w:val="21"/>
                <w:szCs w:val="21"/>
                <w:lang w:eastAsia="zh-CN"/>
              </w:rPr>
            </w:pPr>
            <w:r>
              <w:rPr>
                <w:rFonts w:hint="default" w:ascii="Times New Roman" w:hAnsi="Times New Roman" w:cs="Times New Roman"/>
                <w:spacing w:val="6"/>
                <w:sz w:val="21"/>
                <w:szCs w:val="21"/>
                <w:lang w:eastAsia="zh-CN"/>
              </w:rPr>
              <w:t>原辅料包装</w:t>
            </w:r>
          </w:p>
        </w:tc>
        <w:tc>
          <w:tcPr>
            <w:tcW w:w="522" w:type="pct"/>
            <w:shd w:val="clear" w:color="auto" w:fill="auto"/>
            <w:vAlign w:val="center"/>
          </w:tcPr>
          <w:p w14:paraId="495AF4F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5"/>
                <w:sz w:val="21"/>
                <w:szCs w:val="21"/>
                <w:lang w:eastAsia="zh-CN"/>
              </w:rPr>
            </w:pPr>
            <w:r>
              <w:rPr>
                <w:rFonts w:hint="default" w:ascii="Times New Roman" w:hAnsi="Times New Roman" w:cs="Times New Roman"/>
                <w:spacing w:val="5"/>
                <w:sz w:val="21"/>
                <w:szCs w:val="21"/>
                <w:lang w:eastAsia="zh-CN"/>
              </w:rPr>
              <w:t>固态</w:t>
            </w:r>
          </w:p>
        </w:tc>
        <w:tc>
          <w:tcPr>
            <w:tcW w:w="622" w:type="pct"/>
            <w:shd w:val="clear" w:color="auto" w:fill="auto"/>
            <w:vAlign w:val="center"/>
          </w:tcPr>
          <w:p w14:paraId="4613881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4"/>
                <w:sz w:val="21"/>
                <w:szCs w:val="21"/>
                <w:lang w:val="en-US" w:eastAsia="zh-CN"/>
              </w:rPr>
            </w:pPr>
            <w:r>
              <w:rPr>
                <w:rFonts w:hint="default" w:ascii="Times New Roman" w:hAnsi="Times New Roman" w:cs="Times New Roman"/>
                <w:spacing w:val="4"/>
                <w:sz w:val="21"/>
                <w:szCs w:val="21"/>
                <w:lang w:val="en-US" w:eastAsia="zh-CN"/>
              </w:rPr>
              <w:t>/</w:t>
            </w:r>
          </w:p>
        </w:tc>
        <w:tc>
          <w:tcPr>
            <w:tcW w:w="492" w:type="pct"/>
            <w:shd w:val="clear" w:color="auto" w:fill="auto"/>
            <w:vAlign w:val="center"/>
          </w:tcPr>
          <w:p w14:paraId="0E14C4C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Times New Roman" w:cs="Times New Roman"/>
                <w:spacing w:val="3"/>
                <w:sz w:val="21"/>
                <w:szCs w:val="21"/>
              </w:rPr>
            </w:pPr>
          </w:p>
        </w:tc>
        <w:tc>
          <w:tcPr>
            <w:tcW w:w="530" w:type="pct"/>
            <w:shd w:val="clear" w:color="auto" w:fill="auto"/>
            <w:vAlign w:val="center"/>
          </w:tcPr>
          <w:p w14:paraId="0331954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4"/>
                <w:sz w:val="21"/>
                <w:szCs w:val="21"/>
                <w:lang w:val="en-US" w:eastAsia="zh-CN"/>
              </w:rPr>
            </w:pPr>
            <w:r>
              <w:rPr>
                <w:rFonts w:hint="default" w:ascii="Times New Roman" w:hAnsi="Times New Roman" w:eastAsia="宋体" w:cs="Times New Roman"/>
                <w:spacing w:val="-4"/>
                <w:sz w:val="21"/>
                <w:szCs w:val="21"/>
                <w:lang w:val="en-US" w:eastAsia="zh-CN"/>
              </w:rPr>
              <w:t>1周</w:t>
            </w:r>
          </w:p>
        </w:tc>
        <w:tc>
          <w:tcPr>
            <w:tcW w:w="1212" w:type="pct"/>
            <w:vMerge w:val="continue"/>
            <w:tcBorders>
              <w:right w:val="nil"/>
            </w:tcBorders>
            <w:vAlign w:val="center"/>
          </w:tcPr>
          <w:p w14:paraId="7F32C75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p>
        </w:tc>
      </w:tr>
      <w:tr w14:paraId="119FDA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1A7020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p>
        </w:tc>
        <w:tc>
          <w:tcPr>
            <w:tcW w:w="770" w:type="pct"/>
            <w:shd w:val="clear" w:color="auto" w:fill="auto"/>
            <w:vAlign w:val="center"/>
          </w:tcPr>
          <w:p w14:paraId="4AFBBC0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6"/>
                <w:sz w:val="21"/>
                <w:szCs w:val="21"/>
              </w:rPr>
              <w:t>生活垃圾</w:t>
            </w:r>
          </w:p>
        </w:tc>
        <w:tc>
          <w:tcPr>
            <w:tcW w:w="618" w:type="pct"/>
            <w:shd w:val="clear" w:color="auto" w:fill="auto"/>
            <w:vAlign w:val="center"/>
          </w:tcPr>
          <w:p w14:paraId="717A188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6"/>
                <w:sz w:val="21"/>
                <w:szCs w:val="21"/>
              </w:rPr>
              <w:t>厂内职工</w:t>
            </w:r>
          </w:p>
        </w:tc>
        <w:tc>
          <w:tcPr>
            <w:tcW w:w="522" w:type="pct"/>
            <w:shd w:val="clear" w:color="auto" w:fill="auto"/>
            <w:vAlign w:val="center"/>
          </w:tcPr>
          <w:p w14:paraId="106060D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cs="Times New Roman"/>
                <w:spacing w:val="-5"/>
                <w:sz w:val="21"/>
                <w:szCs w:val="21"/>
              </w:rPr>
              <w:t>固态</w:t>
            </w:r>
          </w:p>
        </w:tc>
        <w:tc>
          <w:tcPr>
            <w:tcW w:w="622" w:type="pct"/>
            <w:shd w:val="clear" w:color="auto" w:fill="auto"/>
            <w:vAlign w:val="center"/>
          </w:tcPr>
          <w:p w14:paraId="396A669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Times New Roman" w:cs="Times New Roman"/>
                <w:snapToGrid w:val="0"/>
                <w:color w:val="000000"/>
                <w:kern w:val="0"/>
                <w:sz w:val="21"/>
                <w:szCs w:val="21"/>
                <w:lang w:val="en-US" w:eastAsia="en-US" w:bidi="ar-SA"/>
              </w:rPr>
            </w:pPr>
            <w:r>
              <w:rPr>
                <w:rFonts w:hint="default" w:ascii="Times New Roman" w:hAnsi="Times New Roman" w:eastAsia="Times New Roman" w:cs="Times New Roman"/>
                <w:spacing w:val="2"/>
                <w:sz w:val="21"/>
                <w:szCs w:val="21"/>
              </w:rPr>
              <w:t>/</w:t>
            </w:r>
          </w:p>
        </w:tc>
        <w:tc>
          <w:tcPr>
            <w:tcW w:w="492" w:type="pct"/>
            <w:shd w:val="clear" w:color="auto" w:fill="auto"/>
            <w:vAlign w:val="center"/>
          </w:tcPr>
          <w:p w14:paraId="3EB56609">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Times New Roman" w:cs="Times New Roman"/>
                <w:snapToGrid w:val="0"/>
                <w:color w:val="000000"/>
                <w:kern w:val="0"/>
                <w:sz w:val="21"/>
                <w:szCs w:val="21"/>
                <w:lang w:val="en-US" w:eastAsia="en-US" w:bidi="ar-SA"/>
              </w:rPr>
            </w:pPr>
            <w:r>
              <w:rPr>
                <w:rFonts w:hint="default" w:ascii="Times New Roman" w:hAnsi="Times New Roman" w:eastAsia="Times New Roman" w:cs="Times New Roman"/>
                <w:spacing w:val="2"/>
                <w:sz w:val="21"/>
                <w:szCs w:val="21"/>
              </w:rPr>
              <w:t>/</w:t>
            </w:r>
          </w:p>
        </w:tc>
        <w:tc>
          <w:tcPr>
            <w:tcW w:w="530" w:type="pct"/>
            <w:shd w:val="clear" w:color="auto" w:fill="auto"/>
            <w:vAlign w:val="center"/>
          </w:tcPr>
          <w:p w14:paraId="4F22353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Times New Roman" w:cs="Times New Roman"/>
                <w:spacing w:val="-10"/>
                <w:sz w:val="21"/>
                <w:szCs w:val="21"/>
              </w:rPr>
              <w:t>1</w:t>
            </w:r>
            <w:r>
              <w:rPr>
                <w:rFonts w:hint="default" w:ascii="Times New Roman" w:hAnsi="Times New Roman" w:eastAsia="Times New Roman" w:cs="Times New Roman"/>
                <w:spacing w:val="12"/>
                <w:w w:val="101"/>
                <w:sz w:val="21"/>
                <w:szCs w:val="21"/>
              </w:rPr>
              <w:t xml:space="preserve"> </w:t>
            </w:r>
            <w:r>
              <w:rPr>
                <w:rFonts w:hint="default" w:ascii="Times New Roman" w:hAnsi="Times New Roman" w:cs="Times New Roman"/>
                <w:spacing w:val="-10"/>
                <w:sz w:val="21"/>
                <w:szCs w:val="21"/>
              </w:rPr>
              <w:t>周</w:t>
            </w:r>
          </w:p>
        </w:tc>
        <w:tc>
          <w:tcPr>
            <w:tcW w:w="1212" w:type="pct"/>
            <w:vMerge w:val="continue"/>
            <w:tcBorders>
              <w:right w:val="nil"/>
            </w:tcBorders>
            <w:vAlign w:val="center"/>
          </w:tcPr>
          <w:p w14:paraId="14F9043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p>
        </w:tc>
      </w:tr>
      <w:tr w14:paraId="6EBBDA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05C8CD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w:t>
            </w:r>
          </w:p>
        </w:tc>
        <w:tc>
          <w:tcPr>
            <w:tcW w:w="770" w:type="pct"/>
            <w:shd w:val="clear" w:color="auto" w:fill="auto"/>
            <w:vAlign w:val="center"/>
          </w:tcPr>
          <w:p w14:paraId="1866097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6"/>
                <w:sz w:val="21"/>
                <w:szCs w:val="21"/>
                <w:lang w:eastAsia="zh-CN"/>
              </w:rPr>
            </w:pPr>
            <w:r>
              <w:rPr>
                <w:rFonts w:hint="default" w:ascii="Times New Roman" w:hAnsi="Times New Roman" w:cs="Times New Roman"/>
                <w:spacing w:val="6"/>
                <w:sz w:val="21"/>
                <w:szCs w:val="21"/>
                <w:lang w:eastAsia="zh-CN"/>
              </w:rPr>
              <w:t>废滤布</w:t>
            </w:r>
          </w:p>
        </w:tc>
        <w:tc>
          <w:tcPr>
            <w:tcW w:w="618" w:type="pct"/>
            <w:shd w:val="clear" w:color="auto" w:fill="auto"/>
            <w:vAlign w:val="center"/>
          </w:tcPr>
          <w:p w14:paraId="4674DB8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6"/>
                <w:sz w:val="21"/>
                <w:szCs w:val="21"/>
                <w:lang w:eastAsia="zh-CN"/>
              </w:rPr>
            </w:pPr>
            <w:r>
              <w:rPr>
                <w:rFonts w:hint="default" w:ascii="Times New Roman" w:hAnsi="Times New Roman" w:cs="Times New Roman"/>
                <w:spacing w:val="6"/>
                <w:sz w:val="21"/>
                <w:szCs w:val="21"/>
                <w:lang w:eastAsia="zh-CN"/>
              </w:rPr>
              <w:t>污泥压滤</w:t>
            </w:r>
          </w:p>
        </w:tc>
        <w:tc>
          <w:tcPr>
            <w:tcW w:w="522" w:type="pct"/>
            <w:shd w:val="clear" w:color="auto" w:fill="auto"/>
            <w:vAlign w:val="center"/>
          </w:tcPr>
          <w:p w14:paraId="0D9678A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5"/>
                <w:sz w:val="21"/>
                <w:szCs w:val="21"/>
                <w:lang w:eastAsia="zh-CN"/>
              </w:rPr>
            </w:pPr>
            <w:r>
              <w:rPr>
                <w:rFonts w:hint="default" w:ascii="Times New Roman" w:hAnsi="Times New Roman" w:cs="Times New Roman"/>
                <w:spacing w:val="-5"/>
                <w:sz w:val="21"/>
                <w:szCs w:val="21"/>
                <w:lang w:eastAsia="zh-CN"/>
              </w:rPr>
              <w:t>固态</w:t>
            </w:r>
          </w:p>
        </w:tc>
        <w:tc>
          <w:tcPr>
            <w:tcW w:w="622" w:type="pct"/>
            <w:shd w:val="clear" w:color="auto" w:fill="auto"/>
            <w:vAlign w:val="center"/>
          </w:tcPr>
          <w:p w14:paraId="76AB429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spacing w:val="2"/>
                <w:sz w:val="21"/>
                <w:szCs w:val="21"/>
                <w:lang w:eastAsia="zh-CN"/>
              </w:rPr>
            </w:pPr>
            <w:r>
              <w:rPr>
                <w:rFonts w:hint="default" w:ascii="Times New Roman" w:hAnsi="Times New Roman" w:eastAsia="宋体" w:cs="Times New Roman"/>
                <w:spacing w:val="2"/>
                <w:sz w:val="21"/>
                <w:szCs w:val="21"/>
                <w:lang w:eastAsia="zh-CN"/>
              </w:rPr>
              <w:t>污泥</w:t>
            </w:r>
          </w:p>
        </w:tc>
        <w:tc>
          <w:tcPr>
            <w:tcW w:w="492" w:type="pct"/>
            <w:shd w:val="clear" w:color="auto" w:fill="auto"/>
            <w:vAlign w:val="center"/>
          </w:tcPr>
          <w:p w14:paraId="6085A45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color w:val="auto"/>
                <w:spacing w:val="2"/>
                <w:sz w:val="21"/>
                <w:szCs w:val="21"/>
                <w:lang w:val="en-US" w:eastAsia="zh-CN"/>
              </w:rPr>
            </w:pPr>
            <w:r>
              <w:rPr>
                <w:rFonts w:hint="default" w:ascii="Times New Roman" w:hAnsi="Times New Roman" w:eastAsia="宋体" w:cs="Times New Roman"/>
                <w:color w:val="auto"/>
                <w:spacing w:val="2"/>
                <w:sz w:val="21"/>
                <w:szCs w:val="21"/>
                <w:lang w:val="en-US" w:eastAsia="zh-CN"/>
              </w:rPr>
              <w:t>/</w:t>
            </w:r>
          </w:p>
        </w:tc>
        <w:tc>
          <w:tcPr>
            <w:tcW w:w="530" w:type="pct"/>
            <w:shd w:val="clear" w:color="auto" w:fill="auto"/>
            <w:vAlign w:val="center"/>
          </w:tcPr>
          <w:p w14:paraId="4B0C013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0"/>
              <w:jc w:val="center"/>
              <w:textAlignment w:val="baseline"/>
              <w:rPr>
                <w:rFonts w:hint="default" w:ascii="Times New Roman" w:hAnsi="Times New Roman" w:eastAsia="宋体" w:cs="Times New Roman"/>
                <w:color w:val="auto"/>
                <w:spacing w:val="-10"/>
                <w:sz w:val="21"/>
                <w:szCs w:val="21"/>
                <w:lang w:val="en-US" w:eastAsia="zh-CN"/>
              </w:rPr>
            </w:pPr>
            <w:r>
              <w:rPr>
                <w:rFonts w:hint="default" w:ascii="Times New Roman" w:hAnsi="Times New Roman" w:eastAsia="宋体" w:cs="Times New Roman"/>
                <w:color w:val="auto"/>
                <w:spacing w:val="-10"/>
                <w:sz w:val="21"/>
                <w:szCs w:val="21"/>
                <w:lang w:val="en-US" w:eastAsia="zh-CN"/>
              </w:rPr>
              <w:t>1个月</w:t>
            </w:r>
          </w:p>
        </w:tc>
        <w:tc>
          <w:tcPr>
            <w:tcW w:w="1212" w:type="pct"/>
            <w:vMerge w:val="restart"/>
            <w:tcBorders>
              <w:right w:val="nil"/>
            </w:tcBorders>
            <w:vAlign w:val="center"/>
          </w:tcPr>
          <w:p w14:paraId="54AE440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未完成属性鉴别前按危废管理要求管理和贮存</w:t>
            </w:r>
          </w:p>
        </w:tc>
      </w:tr>
      <w:tr w14:paraId="1B5FC4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11FF73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770" w:type="pct"/>
            <w:vAlign w:val="center"/>
          </w:tcPr>
          <w:p w14:paraId="4866011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3"/>
                <w:sz w:val="21"/>
                <w:szCs w:val="21"/>
              </w:rPr>
              <w:t>污泥</w:t>
            </w:r>
          </w:p>
        </w:tc>
        <w:tc>
          <w:tcPr>
            <w:tcW w:w="618" w:type="pct"/>
            <w:vAlign w:val="center"/>
          </w:tcPr>
          <w:p w14:paraId="5F6A418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6"/>
                <w:sz w:val="21"/>
                <w:szCs w:val="21"/>
              </w:rPr>
              <w:t>污水处理</w:t>
            </w:r>
          </w:p>
        </w:tc>
        <w:tc>
          <w:tcPr>
            <w:tcW w:w="522" w:type="pct"/>
            <w:vAlign w:val="center"/>
          </w:tcPr>
          <w:p w14:paraId="1793FD3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5"/>
                <w:sz w:val="21"/>
                <w:szCs w:val="21"/>
              </w:rPr>
              <w:t>半固态</w:t>
            </w:r>
          </w:p>
        </w:tc>
        <w:tc>
          <w:tcPr>
            <w:tcW w:w="622" w:type="pct"/>
            <w:vAlign w:val="center"/>
          </w:tcPr>
          <w:p w14:paraId="52DFF61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pacing w:val="3"/>
                <w:sz w:val="21"/>
                <w:szCs w:val="21"/>
              </w:rPr>
              <w:t>污泥</w:t>
            </w:r>
          </w:p>
        </w:tc>
        <w:tc>
          <w:tcPr>
            <w:tcW w:w="492" w:type="pct"/>
            <w:vAlign w:val="center"/>
          </w:tcPr>
          <w:p w14:paraId="52FF83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pacing w:val="3"/>
                <w:sz w:val="21"/>
                <w:szCs w:val="21"/>
                <w:lang w:val="en-US" w:eastAsia="zh-CN"/>
              </w:rPr>
              <w:t>5</w:t>
            </w:r>
            <w:r>
              <w:rPr>
                <w:rFonts w:hint="default" w:ascii="Times New Roman" w:hAnsi="Times New Roman" w:eastAsia="Times New Roman" w:cs="Times New Roman"/>
                <w:color w:val="auto"/>
                <w:spacing w:val="3"/>
                <w:sz w:val="21"/>
                <w:szCs w:val="21"/>
              </w:rPr>
              <w:t>0%</w:t>
            </w:r>
          </w:p>
        </w:tc>
        <w:tc>
          <w:tcPr>
            <w:tcW w:w="530" w:type="pct"/>
            <w:vAlign w:val="center"/>
          </w:tcPr>
          <w:p w14:paraId="22EDA17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eastAsia="Times New Roman" w:cs="Times New Roman"/>
                <w:color w:val="auto"/>
                <w:spacing w:val="-4"/>
                <w:sz w:val="21"/>
                <w:szCs w:val="21"/>
              </w:rPr>
              <w:t>1</w:t>
            </w:r>
            <w:r>
              <w:rPr>
                <w:rFonts w:hint="default" w:ascii="Times New Roman" w:hAnsi="Times New Roman" w:eastAsia="Times New Roman" w:cs="Times New Roman"/>
                <w:color w:val="auto"/>
                <w:spacing w:val="10"/>
                <w:sz w:val="21"/>
                <w:szCs w:val="21"/>
              </w:rPr>
              <w:t xml:space="preserve"> </w:t>
            </w:r>
            <w:r>
              <w:rPr>
                <w:rFonts w:hint="default" w:ascii="Times New Roman" w:hAnsi="Times New Roman" w:cs="Times New Roman"/>
                <w:color w:val="auto"/>
                <w:spacing w:val="-4"/>
                <w:sz w:val="21"/>
                <w:szCs w:val="21"/>
              </w:rPr>
              <w:t>个月</w:t>
            </w:r>
          </w:p>
        </w:tc>
        <w:tc>
          <w:tcPr>
            <w:tcW w:w="1212" w:type="pct"/>
            <w:vMerge w:val="continue"/>
            <w:tcBorders>
              <w:right w:val="nil"/>
            </w:tcBorders>
            <w:vAlign w:val="center"/>
          </w:tcPr>
          <w:p w14:paraId="5280360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color w:val="FF0000"/>
                <w:sz w:val="21"/>
                <w:szCs w:val="21"/>
              </w:rPr>
            </w:pPr>
          </w:p>
        </w:tc>
      </w:tr>
      <w:tr w14:paraId="11B45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3EFEFE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7</w:t>
            </w:r>
          </w:p>
        </w:tc>
        <w:tc>
          <w:tcPr>
            <w:tcW w:w="770" w:type="pct"/>
            <w:vAlign w:val="center"/>
          </w:tcPr>
          <w:p w14:paraId="2E99542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在线监测废液、废试剂瓶</w:t>
            </w:r>
          </w:p>
        </w:tc>
        <w:tc>
          <w:tcPr>
            <w:tcW w:w="618" w:type="pct"/>
            <w:vAlign w:val="center"/>
          </w:tcPr>
          <w:p w14:paraId="71783AD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实验室检测</w:t>
            </w:r>
          </w:p>
        </w:tc>
        <w:tc>
          <w:tcPr>
            <w:tcW w:w="522" w:type="pct"/>
            <w:vAlign w:val="center"/>
          </w:tcPr>
          <w:p w14:paraId="33A6AC2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cs="Times New Roman"/>
                <w:spacing w:val="3"/>
                <w:sz w:val="21"/>
                <w:szCs w:val="21"/>
              </w:rPr>
              <w:t>液态</w:t>
            </w:r>
            <w:r>
              <w:rPr>
                <w:rFonts w:hint="default" w:ascii="Times New Roman" w:hAnsi="Times New Roman" w:cs="Times New Roman"/>
                <w:spacing w:val="3"/>
                <w:sz w:val="21"/>
                <w:szCs w:val="21"/>
                <w:lang w:val="en-US" w:eastAsia="zh-CN"/>
              </w:rPr>
              <w:t>/固态</w:t>
            </w:r>
          </w:p>
        </w:tc>
        <w:tc>
          <w:tcPr>
            <w:tcW w:w="622" w:type="pct"/>
            <w:vAlign w:val="center"/>
          </w:tcPr>
          <w:p w14:paraId="5FF2109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溶剂废液</w:t>
            </w:r>
          </w:p>
        </w:tc>
        <w:tc>
          <w:tcPr>
            <w:tcW w:w="492" w:type="pct"/>
            <w:vAlign w:val="center"/>
          </w:tcPr>
          <w:p w14:paraId="05A96B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pacing w:val="2"/>
                <w:sz w:val="21"/>
                <w:szCs w:val="21"/>
              </w:rPr>
              <w:t>/</w:t>
            </w:r>
          </w:p>
        </w:tc>
        <w:tc>
          <w:tcPr>
            <w:tcW w:w="530" w:type="pct"/>
            <w:vAlign w:val="center"/>
          </w:tcPr>
          <w:p w14:paraId="2388E9E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
                <w:sz w:val="21"/>
                <w:szCs w:val="21"/>
              </w:rPr>
              <w:t>3</w:t>
            </w:r>
            <w:r>
              <w:rPr>
                <w:rFonts w:hint="default" w:ascii="Times New Roman" w:hAnsi="Times New Roman" w:eastAsia="Times New Roman" w:cs="Times New Roman"/>
                <w:spacing w:val="11"/>
                <w:sz w:val="21"/>
                <w:szCs w:val="21"/>
              </w:rPr>
              <w:t xml:space="preserve"> </w:t>
            </w:r>
            <w:r>
              <w:rPr>
                <w:rFonts w:hint="default" w:ascii="Times New Roman" w:hAnsi="Times New Roman" w:cs="Times New Roman"/>
                <w:spacing w:val="1"/>
                <w:sz w:val="21"/>
                <w:szCs w:val="21"/>
              </w:rPr>
              <w:t>个月</w:t>
            </w:r>
          </w:p>
        </w:tc>
        <w:tc>
          <w:tcPr>
            <w:tcW w:w="1212" w:type="pct"/>
            <w:tcBorders>
              <w:right w:val="nil"/>
            </w:tcBorders>
            <w:vAlign w:val="center"/>
          </w:tcPr>
          <w:p w14:paraId="2165257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吉安创成环保科技有限责任公司</w:t>
            </w:r>
            <w:r>
              <w:rPr>
                <w:rFonts w:hint="eastAsia" w:ascii="Times New Roman" w:hAnsi="Times New Roman" w:cs="Times New Roman"/>
                <w:sz w:val="21"/>
                <w:szCs w:val="21"/>
                <w:lang w:eastAsia="zh-CN"/>
              </w:rPr>
              <w:t>处置</w:t>
            </w:r>
          </w:p>
        </w:tc>
      </w:tr>
      <w:tr w14:paraId="642E31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230" w:type="pct"/>
            <w:tcBorders>
              <w:left w:val="nil"/>
            </w:tcBorders>
            <w:vAlign w:val="center"/>
          </w:tcPr>
          <w:p w14:paraId="2C5D95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8</w:t>
            </w:r>
          </w:p>
        </w:tc>
        <w:tc>
          <w:tcPr>
            <w:tcW w:w="770" w:type="pct"/>
            <w:vAlign w:val="center"/>
          </w:tcPr>
          <w:p w14:paraId="54EF2DF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废机油、废机油桶</w:t>
            </w:r>
          </w:p>
        </w:tc>
        <w:tc>
          <w:tcPr>
            <w:tcW w:w="618" w:type="pct"/>
            <w:vAlign w:val="center"/>
          </w:tcPr>
          <w:p w14:paraId="2CA900C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机修车间</w:t>
            </w:r>
          </w:p>
        </w:tc>
        <w:tc>
          <w:tcPr>
            <w:tcW w:w="522" w:type="pct"/>
            <w:vAlign w:val="center"/>
          </w:tcPr>
          <w:p w14:paraId="08212C4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cs="Times New Roman"/>
                <w:spacing w:val="3"/>
                <w:sz w:val="21"/>
                <w:szCs w:val="21"/>
              </w:rPr>
              <w:t>液态</w:t>
            </w:r>
            <w:r>
              <w:rPr>
                <w:rFonts w:hint="default" w:ascii="Times New Roman" w:hAnsi="Times New Roman" w:cs="Times New Roman"/>
                <w:spacing w:val="3"/>
                <w:sz w:val="21"/>
                <w:szCs w:val="21"/>
                <w:lang w:val="en-US" w:eastAsia="zh-CN"/>
              </w:rPr>
              <w:t>/固态</w:t>
            </w:r>
          </w:p>
        </w:tc>
        <w:tc>
          <w:tcPr>
            <w:tcW w:w="622" w:type="pct"/>
            <w:vAlign w:val="center"/>
          </w:tcPr>
          <w:p w14:paraId="5715140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废液、包装桶</w:t>
            </w:r>
          </w:p>
        </w:tc>
        <w:tc>
          <w:tcPr>
            <w:tcW w:w="492" w:type="pct"/>
            <w:vAlign w:val="center"/>
          </w:tcPr>
          <w:p w14:paraId="7BBAFAA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pacing w:val="2"/>
                <w:sz w:val="21"/>
                <w:szCs w:val="21"/>
              </w:rPr>
              <w:t>/</w:t>
            </w:r>
          </w:p>
        </w:tc>
        <w:tc>
          <w:tcPr>
            <w:tcW w:w="530" w:type="pct"/>
            <w:vAlign w:val="center"/>
          </w:tcPr>
          <w:p w14:paraId="64A7E7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p>
          <w:p w14:paraId="6A1936D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
                <w:sz w:val="21"/>
                <w:szCs w:val="21"/>
              </w:rPr>
              <w:t>6</w:t>
            </w:r>
            <w:r>
              <w:rPr>
                <w:rFonts w:hint="default" w:ascii="Times New Roman" w:hAnsi="Times New Roman" w:eastAsia="Times New Roman" w:cs="Times New Roman"/>
                <w:spacing w:val="10"/>
                <w:sz w:val="21"/>
                <w:szCs w:val="21"/>
              </w:rPr>
              <w:t xml:space="preserve"> </w:t>
            </w:r>
            <w:r>
              <w:rPr>
                <w:rFonts w:hint="default" w:ascii="Times New Roman" w:hAnsi="Times New Roman" w:cs="Times New Roman"/>
                <w:spacing w:val="1"/>
                <w:sz w:val="21"/>
                <w:szCs w:val="21"/>
              </w:rPr>
              <w:t>个月</w:t>
            </w:r>
          </w:p>
        </w:tc>
        <w:tc>
          <w:tcPr>
            <w:tcW w:w="1212" w:type="pct"/>
            <w:tcBorders>
              <w:right w:val="nil"/>
            </w:tcBorders>
            <w:vAlign w:val="center"/>
          </w:tcPr>
          <w:p w14:paraId="698E4B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第三方有资质</w:t>
            </w:r>
            <w:r>
              <w:rPr>
                <w:rFonts w:hint="default" w:ascii="Times New Roman" w:hAnsi="Times New Roman" w:cs="Times New Roman"/>
                <w:spacing w:val="7"/>
                <w:sz w:val="21"/>
                <w:szCs w:val="21"/>
              </w:rPr>
              <w:t>单位处理处置</w:t>
            </w:r>
          </w:p>
        </w:tc>
      </w:tr>
    </w:tbl>
    <w:p w14:paraId="547EACC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hint="default" w:ascii="Times New Roman" w:hAnsi="Times New Roman" w:eastAsia="宋体" w:cs="Times New Roman"/>
          <w:spacing w:val="-3"/>
          <w:sz w:val="24"/>
          <w:szCs w:val="24"/>
        </w:rPr>
        <w:t>项目</w:t>
      </w:r>
      <w:r>
        <w:rPr>
          <w:rFonts w:hint="eastAsia" w:ascii="Times New Roman" w:hAnsi="Times New Roman" w:eastAsia="宋体" w:cs="Times New Roman"/>
          <w:spacing w:val="-3"/>
          <w:sz w:val="24"/>
          <w:szCs w:val="24"/>
          <w:lang w:eastAsia="zh-CN"/>
        </w:rPr>
        <w:t>一期已</w:t>
      </w:r>
      <w:r>
        <w:rPr>
          <w:rFonts w:hint="default" w:ascii="Times New Roman" w:hAnsi="Times New Roman" w:eastAsia="宋体" w:cs="Times New Roman"/>
          <w:spacing w:val="-3"/>
          <w:sz w:val="24"/>
          <w:szCs w:val="24"/>
          <w:lang w:eastAsia="zh-CN"/>
        </w:rPr>
        <w:t>设置</w:t>
      </w:r>
      <w:r>
        <w:rPr>
          <w:rFonts w:hint="default" w:ascii="Times New Roman" w:hAnsi="Times New Roman" w:eastAsia="宋体" w:cs="Times New Roman"/>
          <w:spacing w:val="-3"/>
          <w:sz w:val="24"/>
          <w:szCs w:val="24"/>
          <w:lang w:val="en-US" w:eastAsia="zh-CN"/>
        </w:rPr>
        <w:t>5m</w:t>
      </w:r>
      <w:r>
        <w:rPr>
          <w:rFonts w:hint="eastAsia" w:ascii="Times New Roman" w:hAnsi="Times New Roman" w:eastAsia="宋体" w:cs="Times New Roman"/>
          <w:spacing w:val="-3"/>
          <w:sz w:val="24"/>
          <w:szCs w:val="24"/>
          <w:vertAlign w:val="superscript"/>
          <w:lang w:val="en-US" w:eastAsia="zh-CN"/>
        </w:rPr>
        <w:t>2</w:t>
      </w:r>
      <w:r>
        <w:rPr>
          <w:rFonts w:hint="default" w:ascii="Times New Roman" w:hAnsi="Times New Roman" w:eastAsia="宋体" w:cs="Times New Roman"/>
          <w:spacing w:val="-3"/>
          <w:sz w:val="24"/>
          <w:szCs w:val="24"/>
          <w:lang w:eastAsia="zh-CN"/>
        </w:rPr>
        <w:t>危废间，</w:t>
      </w:r>
      <w:r>
        <w:rPr>
          <w:rFonts w:hint="eastAsia" w:ascii="Times New Roman" w:hAnsi="Times New Roman" w:eastAsia="宋体" w:cs="Times New Roman"/>
          <w:spacing w:val="-3"/>
          <w:sz w:val="24"/>
          <w:szCs w:val="24"/>
          <w:lang w:eastAsia="zh-CN"/>
        </w:rPr>
        <w:t>新建</w:t>
      </w:r>
      <w:r>
        <w:rPr>
          <w:rFonts w:hint="default" w:ascii="Times New Roman" w:hAnsi="Times New Roman" w:eastAsia="宋体" w:cs="Times New Roman"/>
          <w:spacing w:val="-3"/>
          <w:sz w:val="24"/>
          <w:szCs w:val="24"/>
          <w:lang w:eastAsia="zh-CN"/>
        </w:rPr>
        <w:t>一间</w:t>
      </w:r>
      <w:r>
        <w:rPr>
          <w:rFonts w:hint="eastAsia" w:ascii="Times New Roman" w:hAnsi="Times New Roman" w:eastAsia="宋体" w:cs="Times New Roman"/>
          <w:spacing w:val="-3"/>
          <w:sz w:val="24"/>
          <w:szCs w:val="24"/>
          <w:lang w:val="en-US" w:eastAsia="zh-CN"/>
        </w:rPr>
        <w:t>13</w:t>
      </w:r>
      <w:r>
        <w:rPr>
          <w:rFonts w:hint="default" w:ascii="Times New Roman" w:hAnsi="Times New Roman" w:eastAsia="宋体" w:cs="Times New Roman"/>
          <w:spacing w:val="-3"/>
          <w:sz w:val="24"/>
          <w:szCs w:val="24"/>
          <w:lang w:val="en-US" w:eastAsia="zh-CN"/>
        </w:rPr>
        <w:t>m</w:t>
      </w:r>
      <w:r>
        <w:rPr>
          <w:rFonts w:hint="eastAsia" w:ascii="Times New Roman" w:hAnsi="Times New Roman" w:eastAsia="宋体" w:cs="Times New Roman"/>
          <w:spacing w:val="-3"/>
          <w:sz w:val="24"/>
          <w:szCs w:val="24"/>
          <w:vertAlign w:val="superscript"/>
          <w:lang w:val="en-US" w:eastAsia="zh-CN"/>
        </w:rPr>
        <w:t>2</w:t>
      </w:r>
      <w:r>
        <w:rPr>
          <w:rFonts w:hint="default" w:ascii="Times New Roman" w:hAnsi="Times New Roman" w:eastAsia="宋体" w:cs="Times New Roman"/>
          <w:spacing w:val="-3"/>
          <w:sz w:val="24"/>
          <w:szCs w:val="24"/>
          <w:lang w:eastAsia="zh-CN"/>
        </w:rPr>
        <w:t>危废间</w:t>
      </w:r>
      <w:r>
        <w:rPr>
          <w:rFonts w:hint="default" w:ascii="Times New Roman" w:hAnsi="Times New Roman" w:eastAsia="宋体" w:cs="Times New Roman"/>
          <w:spacing w:val="-3"/>
          <w:sz w:val="24"/>
          <w:szCs w:val="24"/>
        </w:rPr>
        <w:t>。暂</w:t>
      </w:r>
      <w:r>
        <w:rPr>
          <w:rFonts w:ascii="宋体" w:hAnsi="宋体" w:eastAsia="宋体" w:cs="宋体"/>
          <w:spacing w:val="-3"/>
          <w:sz w:val="24"/>
          <w:szCs w:val="24"/>
        </w:rPr>
        <w:t>存库按《危</w:t>
      </w:r>
      <w:r>
        <w:rPr>
          <w:rFonts w:ascii="宋体" w:hAnsi="宋体" w:eastAsia="宋体" w:cs="宋体"/>
          <w:spacing w:val="-2"/>
          <w:sz w:val="24"/>
          <w:szCs w:val="24"/>
        </w:rPr>
        <w:t>险废物贮存污染控制标准》（</w:t>
      </w:r>
      <w:r>
        <w:rPr>
          <w:rFonts w:ascii="Times New Roman" w:hAnsi="Times New Roman" w:eastAsia="Times New Roman" w:cs="Times New Roman"/>
          <w:spacing w:val="-2"/>
          <w:sz w:val="24"/>
          <w:szCs w:val="24"/>
        </w:rPr>
        <w:t>GB</w:t>
      </w:r>
      <w:r>
        <w:rPr>
          <w:rFonts w:ascii="Times New Roman" w:hAnsi="Times New Roman" w:eastAsia="Times New Roman" w:cs="Times New Roman"/>
          <w:spacing w:val="28"/>
          <w:sz w:val="24"/>
          <w:szCs w:val="24"/>
        </w:rPr>
        <w:t xml:space="preserve"> </w:t>
      </w:r>
      <w:r>
        <w:rPr>
          <w:rFonts w:ascii="Times New Roman" w:hAnsi="Times New Roman" w:eastAsia="Times New Roman" w:cs="Times New Roman"/>
          <w:spacing w:val="-2"/>
          <w:sz w:val="24"/>
          <w:szCs w:val="24"/>
        </w:rPr>
        <w:t>18597-2023</w:t>
      </w:r>
      <w:r>
        <w:rPr>
          <w:rFonts w:ascii="宋体" w:hAnsi="宋体" w:eastAsia="宋体" w:cs="宋体"/>
          <w:spacing w:val="-2"/>
          <w:sz w:val="24"/>
          <w:szCs w:val="24"/>
        </w:rPr>
        <w:t>）要求进行设计建造，周围设置渗滤液收</w:t>
      </w:r>
      <w:r>
        <w:rPr>
          <w:rFonts w:ascii="宋体" w:hAnsi="宋体" w:eastAsia="宋体" w:cs="宋体"/>
          <w:sz w:val="24"/>
          <w:szCs w:val="24"/>
        </w:rPr>
        <w:t>集系统，地面做防腐、防渗处理。危废转运严格按照《危险</w:t>
      </w:r>
      <w:r>
        <w:rPr>
          <w:rFonts w:ascii="宋体" w:hAnsi="宋体" w:eastAsia="宋体" w:cs="宋体"/>
          <w:spacing w:val="-1"/>
          <w:sz w:val="24"/>
          <w:szCs w:val="24"/>
        </w:rPr>
        <w:t>废物收集贮存运输技术规范》（</w:t>
      </w:r>
      <w:r>
        <w:rPr>
          <w:rFonts w:ascii="Times New Roman" w:hAnsi="Times New Roman" w:eastAsia="Times New Roman" w:cs="Times New Roman"/>
          <w:spacing w:val="-1"/>
          <w:sz w:val="24"/>
          <w:szCs w:val="24"/>
        </w:rPr>
        <w:t>HJ 2025-2012</w:t>
      </w:r>
      <w:r>
        <w:rPr>
          <w:rFonts w:ascii="宋体" w:hAnsi="宋体" w:eastAsia="宋体" w:cs="宋体"/>
          <w:spacing w:val="-1"/>
          <w:sz w:val="24"/>
          <w:szCs w:val="24"/>
        </w:rPr>
        <w:t>）中相关要求。</w:t>
      </w:r>
    </w:p>
    <w:p w14:paraId="0CBC1364">
      <w:pPr>
        <w:pStyle w:val="20"/>
        <w:keepNext w:val="0"/>
        <w:keepLines w:val="0"/>
        <w:pageBreakBefore w:val="0"/>
        <w:widowControl w:val="0"/>
        <w:kinsoku/>
        <w:wordWrap/>
        <w:overflowPunct/>
        <w:topLinePunct w:val="0"/>
        <w:bidi w:val="0"/>
        <w:snapToGrid w:val="0"/>
        <w:spacing w:before="0" w:after="0" w:line="360" w:lineRule="auto"/>
        <w:ind w:firstLine="480" w:firstLineChars="200"/>
        <w:textAlignment w:val="auto"/>
        <w:rPr>
          <w:rFonts w:ascii="宋体" w:hAnsi="宋体" w:eastAsia="宋体" w:cs="宋体"/>
          <w:color w:val="auto"/>
          <w:sz w:val="24"/>
          <w:szCs w:val="24"/>
        </w:rPr>
      </w:pPr>
      <w:r>
        <w:rPr>
          <w:rFonts w:ascii="宋体" w:hAnsi="宋体" w:eastAsia="宋体" w:cs="宋体"/>
          <w:sz w:val="24"/>
          <w:szCs w:val="24"/>
        </w:rPr>
        <w:t>建设单位对危险废物严格管理，已制定相关管理</w:t>
      </w:r>
      <w:r>
        <w:rPr>
          <w:rFonts w:ascii="宋体" w:hAnsi="宋体" w:eastAsia="宋体" w:cs="宋体"/>
          <w:spacing w:val="-1"/>
          <w:sz w:val="24"/>
          <w:szCs w:val="24"/>
        </w:rPr>
        <w:t>制</w:t>
      </w:r>
      <w:r>
        <w:rPr>
          <w:rFonts w:ascii="宋体" w:hAnsi="宋体" w:eastAsia="宋体" w:cs="宋体"/>
          <w:color w:val="auto"/>
          <w:spacing w:val="-1"/>
          <w:sz w:val="24"/>
          <w:szCs w:val="24"/>
        </w:rPr>
        <w:t>度。建设单位已与</w:t>
      </w:r>
      <w:r>
        <w:rPr>
          <w:rFonts w:hint="eastAsia" w:ascii="宋体" w:hAnsi="宋体" w:eastAsia="宋体" w:cs="宋体"/>
          <w:color w:val="auto"/>
          <w:spacing w:val="-1"/>
          <w:sz w:val="24"/>
          <w:szCs w:val="24"/>
        </w:rPr>
        <w:t>吉安创成环保科技有限责任公</w:t>
      </w:r>
      <w:r>
        <w:rPr>
          <w:rFonts w:hint="eastAsia" w:ascii="宋体" w:hAnsi="宋体" w:eastAsia="宋体" w:cs="宋体"/>
          <w:sz w:val="24"/>
          <w:szCs w:val="24"/>
        </w:rPr>
        <w:t>司</w:t>
      </w:r>
      <w:r>
        <w:rPr>
          <w:rFonts w:ascii="宋体" w:hAnsi="宋体" w:eastAsia="宋体" w:cs="宋体"/>
          <w:sz w:val="24"/>
          <w:szCs w:val="24"/>
        </w:rPr>
        <w:t>签订了危险废物委托处置协议，</w:t>
      </w:r>
      <w:r>
        <w:rPr>
          <w:rFonts w:hint="default" w:ascii="宋体" w:hAnsi="宋体" w:eastAsia="宋体" w:cs="宋体"/>
          <w:sz w:val="24"/>
          <w:szCs w:val="24"/>
          <w:lang w:eastAsia="zh-CN"/>
        </w:rPr>
        <w:t>在</w:t>
      </w:r>
      <w:r>
        <w:rPr>
          <w:rFonts w:hint="default" w:ascii="宋体" w:hAnsi="宋体" w:eastAsia="宋体" w:cs="宋体"/>
          <w:sz w:val="24"/>
          <w:szCs w:val="24"/>
        </w:rPr>
        <w:t>线监测废液、废试剂瓶</w:t>
      </w:r>
      <w:r>
        <w:rPr>
          <w:rFonts w:ascii="宋体" w:hAnsi="宋体" w:eastAsia="宋体" w:cs="宋体"/>
          <w:sz w:val="24"/>
          <w:szCs w:val="24"/>
        </w:rPr>
        <w:t>定期委托</w:t>
      </w:r>
      <w:r>
        <w:rPr>
          <w:rFonts w:hint="eastAsia" w:ascii="宋体" w:hAnsi="宋体" w:eastAsia="宋体" w:cs="宋体"/>
          <w:sz w:val="24"/>
          <w:szCs w:val="24"/>
        </w:rPr>
        <w:t>吉安创成环保科技有限责任公司</w:t>
      </w:r>
      <w:r>
        <w:rPr>
          <w:rFonts w:ascii="宋体" w:hAnsi="宋体" w:eastAsia="宋体" w:cs="宋体"/>
          <w:sz w:val="24"/>
          <w:szCs w:val="24"/>
        </w:rPr>
        <w:t>处</w:t>
      </w:r>
      <w:r>
        <w:rPr>
          <w:rFonts w:hint="eastAsia" w:ascii="宋体" w:hAnsi="宋体" w:eastAsia="宋体" w:cs="宋体"/>
          <w:sz w:val="24"/>
          <w:szCs w:val="24"/>
          <w:lang w:eastAsia="zh-CN"/>
        </w:rPr>
        <w:t>置</w:t>
      </w:r>
      <w:r>
        <w:rPr>
          <w:rFonts w:ascii="宋体" w:hAnsi="宋体" w:eastAsia="宋体" w:cs="宋体"/>
          <w:sz w:val="24"/>
          <w:szCs w:val="24"/>
        </w:rPr>
        <w:t>，并严格执行五联单转移制度等管理要求。</w:t>
      </w:r>
      <w:r>
        <w:rPr>
          <w:rFonts w:hint="default" w:ascii="宋体" w:hAnsi="宋体" w:eastAsia="宋体" w:cs="宋体"/>
          <w:sz w:val="24"/>
          <w:szCs w:val="24"/>
        </w:rPr>
        <w:t>废机油、废机油桶暂存厂内</w:t>
      </w:r>
      <w:r>
        <w:rPr>
          <w:rFonts w:hint="eastAsia" w:ascii="宋体" w:hAnsi="宋体" w:eastAsia="宋体" w:cs="宋体"/>
          <w:sz w:val="24"/>
          <w:szCs w:val="24"/>
          <w:lang w:eastAsia="zh-CN"/>
        </w:rPr>
        <w:t>危废间</w:t>
      </w:r>
      <w:r>
        <w:rPr>
          <w:rFonts w:hint="default" w:ascii="宋体" w:hAnsi="宋体" w:eastAsia="宋体" w:cs="宋体"/>
          <w:sz w:val="24"/>
          <w:szCs w:val="24"/>
        </w:rPr>
        <w:t>，待到一定量后签订危废合同交有资质单位进行处置</w:t>
      </w:r>
      <w:r>
        <w:rPr>
          <w:rFonts w:hint="default" w:ascii="宋体" w:hAnsi="宋体" w:eastAsia="宋体" w:cs="宋体"/>
          <w:sz w:val="24"/>
          <w:szCs w:val="24"/>
          <w:lang w:eastAsia="zh-CN"/>
        </w:rPr>
        <w:t>。</w:t>
      </w:r>
    </w:p>
    <w:p w14:paraId="24B8C41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color w:val="auto"/>
          <w:sz w:val="24"/>
          <w:szCs w:val="24"/>
        </w:rPr>
      </w:pPr>
      <w:r>
        <w:rPr>
          <w:rFonts w:ascii="宋体" w:hAnsi="宋体" w:eastAsia="宋体" w:cs="宋体"/>
          <w:color w:val="auto"/>
          <w:spacing w:val="-3"/>
          <w:sz w:val="24"/>
          <w:szCs w:val="24"/>
        </w:rPr>
        <w:t>危险废物处置协议详见附件</w:t>
      </w:r>
      <w:r>
        <w:rPr>
          <w:rFonts w:ascii="宋体" w:hAnsi="宋体" w:eastAsia="宋体" w:cs="宋体"/>
          <w:color w:val="auto"/>
          <w:spacing w:val="-48"/>
          <w:sz w:val="24"/>
          <w:szCs w:val="24"/>
        </w:rPr>
        <w:t xml:space="preserve"> </w:t>
      </w:r>
      <w:r>
        <w:rPr>
          <w:rFonts w:hint="eastAsia" w:ascii="Times New Roman" w:hAnsi="Times New Roman" w:eastAsia="宋体" w:cs="Times New Roman"/>
          <w:color w:val="auto"/>
          <w:spacing w:val="-3"/>
          <w:sz w:val="24"/>
          <w:szCs w:val="24"/>
          <w:lang w:val="en-US" w:eastAsia="zh-CN"/>
        </w:rPr>
        <w:t>5</w:t>
      </w:r>
      <w:r>
        <w:rPr>
          <w:rFonts w:ascii="Times New Roman" w:hAnsi="Times New Roman" w:eastAsia="Times New Roman" w:cs="Times New Roman"/>
          <w:color w:val="auto"/>
          <w:spacing w:val="-31"/>
          <w:sz w:val="24"/>
          <w:szCs w:val="24"/>
        </w:rPr>
        <w:t xml:space="preserve"> </w:t>
      </w:r>
      <w:r>
        <w:rPr>
          <w:rFonts w:ascii="宋体" w:hAnsi="宋体" w:eastAsia="宋体" w:cs="宋体"/>
          <w:color w:val="auto"/>
          <w:spacing w:val="-3"/>
          <w:sz w:val="24"/>
          <w:szCs w:val="24"/>
        </w:rPr>
        <w:t>。</w:t>
      </w:r>
    </w:p>
    <w:tbl>
      <w:tblPr>
        <w:tblStyle w:val="10"/>
        <w:tblW w:w="9178" w:type="dxa"/>
        <w:tblInd w:w="9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576"/>
        <w:gridCol w:w="4602"/>
      </w:tblGrid>
      <w:tr w14:paraId="45351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2" w:hRule="atLeast"/>
        </w:trPr>
        <w:tc>
          <w:tcPr>
            <w:tcW w:w="4576" w:type="dxa"/>
            <w:vAlign w:val="top"/>
          </w:tcPr>
          <w:p w14:paraId="01515C43">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eastAsia="宋体"/>
                <w:color w:val="auto"/>
                <w:lang w:eastAsia="zh-CN"/>
              </w:rPr>
            </w:pPr>
            <w:r>
              <w:rPr>
                <w:rFonts w:hint="eastAsia" w:eastAsia="宋体"/>
                <w:color w:val="auto"/>
                <w:lang w:eastAsia="zh-CN"/>
              </w:rPr>
              <w:drawing>
                <wp:anchor distT="0" distB="0" distL="114300" distR="114300" simplePos="0" relativeHeight="251663360" behindDoc="1" locked="0" layoutInCell="1" allowOverlap="1">
                  <wp:simplePos x="0" y="0"/>
                  <wp:positionH relativeFrom="column">
                    <wp:posOffset>-1270</wp:posOffset>
                  </wp:positionH>
                  <wp:positionV relativeFrom="paragraph">
                    <wp:posOffset>-3743960</wp:posOffset>
                  </wp:positionV>
                  <wp:extent cx="2433320" cy="2700020"/>
                  <wp:effectExtent l="0" t="0" r="43180" b="43180"/>
                  <wp:wrapTight wrapText="bothSides">
                    <wp:wrapPolygon>
                      <wp:start x="0" y="0"/>
                      <wp:lineTo x="0" y="21488"/>
                      <wp:lineTo x="21476" y="21488"/>
                      <wp:lineTo x="21476" y="0"/>
                      <wp:lineTo x="0" y="0"/>
                    </wp:wrapPolygon>
                  </wp:wrapTight>
                  <wp:docPr id="31" name="图片 31" descr="b98f31c902499c3682eac010ed918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b98f31c902499c3682eac010ed918ba"/>
                          <pic:cNvPicPr>
                            <a:picLocks noChangeAspect="1"/>
                          </pic:cNvPicPr>
                        </pic:nvPicPr>
                        <pic:blipFill>
                          <a:blip r:embed="rId44"/>
                          <a:srcRect t="16942" r="350" b="20869"/>
                          <a:stretch>
                            <a:fillRect/>
                          </a:stretch>
                        </pic:blipFill>
                        <pic:spPr>
                          <a:xfrm>
                            <a:off x="0" y="0"/>
                            <a:ext cx="2433320" cy="2700020"/>
                          </a:xfrm>
                          <a:prstGeom prst="rect">
                            <a:avLst/>
                          </a:prstGeom>
                        </pic:spPr>
                      </pic:pic>
                    </a:graphicData>
                  </a:graphic>
                </wp:anchor>
              </w:drawing>
            </w:r>
          </w:p>
        </w:tc>
        <w:tc>
          <w:tcPr>
            <w:tcW w:w="4602" w:type="dxa"/>
            <w:vAlign w:val="top"/>
          </w:tcPr>
          <w:p w14:paraId="38DD43F2">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eastAsia="宋体"/>
                <w:color w:val="auto"/>
                <w:lang w:eastAsia="zh-CN"/>
              </w:rPr>
            </w:pPr>
          </w:p>
          <w:p w14:paraId="4369ACC1">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eastAsia="宋体"/>
                <w:color w:val="auto"/>
                <w:lang w:eastAsia="zh-CN"/>
              </w:rPr>
            </w:pPr>
            <w:r>
              <w:rPr>
                <w:rFonts w:hint="eastAsia" w:eastAsia="宋体"/>
                <w:color w:val="auto"/>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2901950" cy="2185035"/>
                  <wp:effectExtent l="0" t="0" r="12700" b="5715"/>
                  <wp:wrapNone/>
                  <wp:docPr id="33" name="图片 33" descr="d06e37806aa543a335b3e4b2266e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06e37806aa543a335b3e4b2266e414"/>
                          <pic:cNvPicPr>
                            <a:picLocks noChangeAspect="1"/>
                          </pic:cNvPicPr>
                        </pic:nvPicPr>
                        <pic:blipFill>
                          <a:blip r:embed="rId45"/>
                          <a:stretch>
                            <a:fillRect/>
                          </a:stretch>
                        </pic:blipFill>
                        <pic:spPr>
                          <a:xfrm>
                            <a:off x="0" y="0"/>
                            <a:ext cx="2901950" cy="2185035"/>
                          </a:xfrm>
                          <a:prstGeom prst="rect">
                            <a:avLst/>
                          </a:prstGeom>
                        </pic:spPr>
                      </pic:pic>
                    </a:graphicData>
                  </a:graphic>
                </wp:anchor>
              </w:drawing>
            </w:r>
          </w:p>
        </w:tc>
      </w:tr>
      <w:tr w14:paraId="2C84B7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9178" w:type="dxa"/>
            <w:gridSpan w:val="2"/>
            <w:vAlign w:val="top"/>
          </w:tcPr>
          <w:p w14:paraId="6703C07B">
            <w:pPr>
              <w:pStyle w:val="11"/>
              <w:spacing w:before="64" w:line="228" w:lineRule="auto"/>
              <w:ind w:left="3862"/>
              <w:rPr>
                <w:color w:val="auto"/>
              </w:rPr>
            </w:pPr>
            <w:r>
              <w:rPr>
                <w:color w:val="auto"/>
                <w:spacing w:val="8"/>
              </w:rPr>
              <w:t>危险废物暂存间</w:t>
            </w:r>
          </w:p>
        </w:tc>
      </w:tr>
    </w:tbl>
    <w:p w14:paraId="1106BBCA">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48" w:name="bookmark37"/>
      <w:bookmarkEnd w:id="48"/>
      <w:bookmarkStart w:id="49" w:name="_Toc23412"/>
      <w:r>
        <w:rPr>
          <w:rFonts w:ascii="Times New Roman" w:hAnsi="Times New Roman" w:eastAsia="Times New Roman" w:cs="Times New Roman"/>
          <w:b/>
          <w:bCs/>
          <w:spacing w:val="-2"/>
          <w:sz w:val="28"/>
          <w:szCs w:val="28"/>
        </w:rPr>
        <w:t xml:space="preserve">4.2 </w:t>
      </w:r>
      <w:r>
        <w:rPr>
          <w:rFonts w:ascii="宋体" w:hAnsi="宋体" w:eastAsia="宋体" w:cs="宋体"/>
          <w:b/>
          <w:bCs/>
          <w:spacing w:val="-2"/>
          <w:sz w:val="28"/>
          <w:szCs w:val="28"/>
        </w:rPr>
        <w:t>其他环境保护设施</w:t>
      </w:r>
      <w:bookmarkEnd w:id="49"/>
    </w:p>
    <w:p w14:paraId="18B1D3E6">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4.2.1 </w:t>
      </w:r>
      <w:r>
        <w:rPr>
          <w:rFonts w:ascii="宋体" w:hAnsi="宋体" w:eastAsia="宋体" w:cs="宋体"/>
          <w:b/>
          <w:bCs/>
          <w:spacing w:val="-2"/>
          <w:sz w:val="28"/>
          <w:szCs w:val="28"/>
        </w:rPr>
        <w:t>地下水和土壤防治设施</w:t>
      </w:r>
    </w:p>
    <w:p w14:paraId="7DD46E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宋体" w:hAnsi="宋体" w:eastAsia="宋体" w:cs="宋体"/>
          <w:sz w:val="24"/>
          <w:szCs w:val="24"/>
        </w:rPr>
      </w:pPr>
      <w:r>
        <w:rPr>
          <w:rFonts w:ascii="宋体" w:hAnsi="宋体" w:eastAsia="宋体" w:cs="宋体"/>
          <w:sz w:val="24"/>
          <w:szCs w:val="24"/>
        </w:rPr>
        <w:t>本项目按重点污染防治区、简单防渗区分别采取不同</w:t>
      </w:r>
      <w:r>
        <w:rPr>
          <w:rFonts w:ascii="宋体" w:hAnsi="宋体" w:eastAsia="宋体" w:cs="宋体"/>
          <w:spacing w:val="-1"/>
          <w:sz w:val="24"/>
          <w:szCs w:val="24"/>
        </w:rPr>
        <w:t>等级的防渗措施，其中重点</w:t>
      </w:r>
      <w:r>
        <w:rPr>
          <w:rFonts w:ascii="宋体" w:hAnsi="宋体" w:eastAsia="宋体" w:cs="宋体"/>
          <w:spacing w:val="-3"/>
          <w:sz w:val="24"/>
          <w:szCs w:val="24"/>
        </w:rPr>
        <w:t>防渗区域，采取基础底部夯实，上面铺装防渗层，等效黏土防渗层厚度</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
          <w:sz w:val="24"/>
          <w:szCs w:val="24"/>
        </w:rPr>
        <w:t>6m</w:t>
      </w:r>
      <w:r>
        <w:rPr>
          <w:rFonts w:ascii="宋体" w:hAnsi="宋体" w:eastAsia="宋体" w:cs="宋体"/>
          <w:spacing w:val="-4"/>
          <w:sz w:val="24"/>
          <w:szCs w:val="24"/>
        </w:rPr>
        <w:t>，渗透系数</w:t>
      </w:r>
      <w:r>
        <w:rPr>
          <w:rFonts w:ascii="宋体" w:hAnsi="宋体" w:eastAsia="宋体" w:cs="宋体"/>
          <w:sz w:val="24"/>
          <w:szCs w:val="24"/>
        </w:rPr>
        <w:t xml:space="preserve"> </w:t>
      </w:r>
      <w:r>
        <w:rPr>
          <w:rFonts w:ascii="Times New Roman" w:hAnsi="Times New Roman" w:eastAsia="Times New Roman" w:cs="Times New Roman"/>
          <w:spacing w:val="-2"/>
          <w:sz w:val="24"/>
          <w:szCs w:val="24"/>
        </w:rPr>
        <w:t>≤10</w:t>
      </w:r>
      <w:r>
        <w:rPr>
          <w:rFonts w:ascii="Times New Roman" w:hAnsi="Times New Roman" w:eastAsia="Times New Roman" w:cs="Times New Roman"/>
          <w:spacing w:val="-2"/>
          <w:position w:val="7"/>
          <w:sz w:val="15"/>
          <w:szCs w:val="15"/>
        </w:rPr>
        <w:t>-7</w:t>
      </w:r>
      <w:r>
        <w:rPr>
          <w:rFonts w:ascii="Times New Roman" w:hAnsi="Times New Roman" w:eastAsia="Times New Roman" w:cs="Times New Roman"/>
          <w:spacing w:val="-2"/>
          <w:sz w:val="24"/>
          <w:szCs w:val="24"/>
        </w:rPr>
        <w:t>cm/s</w:t>
      </w:r>
      <w:r>
        <w:rPr>
          <w:rFonts w:ascii="Times New Roman" w:hAnsi="Times New Roman" w:eastAsia="Times New Roman" w:cs="Times New Roman"/>
          <w:spacing w:val="-19"/>
          <w:sz w:val="24"/>
          <w:szCs w:val="24"/>
        </w:rPr>
        <w:t xml:space="preserve"> </w:t>
      </w:r>
      <w:r>
        <w:rPr>
          <w:rFonts w:ascii="宋体" w:hAnsi="宋体" w:eastAsia="宋体" w:cs="宋体"/>
          <w:spacing w:val="-2"/>
          <w:sz w:val="24"/>
          <w:szCs w:val="24"/>
        </w:rPr>
        <w:t>。危废暂存间按照《危险废物贮存污染控制标准》（</w:t>
      </w:r>
      <w:r>
        <w:rPr>
          <w:rFonts w:ascii="Times New Roman" w:hAnsi="Times New Roman" w:eastAsia="Times New Roman" w:cs="Times New Roman"/>
          <w:spacing w:val="-2"/>
          <w:sz w:val="24"/>
          <w:szCs w:val="24"/>
        </w:rPr>
        <w:t>GB</w:t>
      </w:r>
      <w:r>
        <w:rPr>
          <w:rFonts w:ascii="Times New Roman" w:hAnsi="Times New Roman" w:eastAsia="Times New Roman" w:cs="Times New Roman"/>
          <w:spacing w:val="27"/>
          <w:sz w:val="24"/>
          <w:szCs w:val="24"/>
        </w:rPr>
        <w:t xml:space="preserve"> </w:t>
      </w:r>
      <w:r>
        <w:rPr>
          <w:rFonts w:ascii="Times New Roman" w:hAnsi="Times New Roman" w:eastAsia="Times New Roman" w:cs="Times New Roman"/>
          <w:spacing w:val="-2"/>
          <w:sz w:val="24"/>
          <w:szCs w:val="24"/>
        </w:rPr>
        <w:t>18579-2023</w:t>
      </w:r>
      <w:r>
        <w:rPr>
          <w:rFonts w:ascii="宋体" w:hAnsi="宋体" w:eastAsia="宋体" w:cs="宋体"/>
          <w:spacing w:val="-2"/>
          <w:sz w:val="24"/>
          <w:szCs w:val="24"/>
        </w:rPr>
        <w:t>）中的要</w:t>
      </w:r>
      <w:r>
        <w:rPr>
          <w:rFonts w:ascii="宋体" w:hAnsi="宋体" w:eastAsia="宋体" w:cs="宋体"/>
          <w:sz w:val="24"/>
          <w:szCs w:val="24"/>
        </w:rPr>
        <w:t xml:space="preserve"> 求实施防渗。对简单防渗区进行了地面硬化处理。在管理方面严加管理，并</w:t>
      </w:r>
      <w:r>
        <w:rPr>
          <w:rFonts w:ascii="宋体" w:hAnsi="宋体" w:eastAsia="宋体" w:cs="宋体"/>
          <w:spacing w:val="-1"/>
          <w:sz w:val="24"/>
          <w:szCs w:val="24"/>
        </w:rPr>
        <w:t>采取相应</w:t>
      </w:r>
      <w:r>
        <w:rPr>
          <w:rFonts w:ascii="宋体" w:hAnsi="宋体" w:eastAsia="宋体" w:cs="宋体"/>
          <w:sz w:val="24"/>
          <w:szCs w:val="24"/>
        </w:rPr>
        <w:t>的防渗措施可有效防治污水泄漏与危险废物暂存和处置过程中因物料泄漏造</w:t>
      </w:r>
      <w:r>
        <w:rPr>
          <w:rFonts w:ascii="宋体" w:hAnsi="宋体" w:eastAsia="宋体" w:cs="宋体"/>
          <w:spacing w:val="-1"/>
          <w:sz w:val="24"/>
          <w:szCs w:val="24"/>
        </w:rPr>
        <w:t>成对区域土壤环境的污染。具体见表</w:t>
      </w:r>
      <w:r>
        <w:rPr>
          <w:rFonts w:ascii="宋体" w:hAnsi="宋体" w:eastAsia="宋体" w:cs="宋体"/>
          <w:spacing w:val="-47"/>
          <w:sz w:val="24"/>
          <w:szCs w:val="24"/>
        </w:rPr>
        <w:t xml:space="preserve"> </w:t>
      </w:r>
      <w:r>
        <w:rPr>
          <w:rFonts w:ascii="Times New Roman" w:hAnsi="Times New Roman" w:eastAsia="Times New Roman" w:cs="Times New Roman"/>
          <w:spacing w:val="-1"/>
          <w:sz w:val="24"/>
          <w:szCs w:val="24"/>
        </w:rPr>
        <w:t>4.2-1</w:t>
      </w:r>
      <w:r>
        <w:rPr>
          <w:rFonts w:ascii="宋体" w:hAnsi="宋体" w:eastAsia="宋体" w:cs="宋体"/>
          <w:spacing w:val="-1"/>
          <w:sz w:val="24"/>
          <w:szCs w:val="24"/>
        </w:rPr>
        <w:t>。</w:t>
      </w:r>
    </w:p>
    <w:p w14:paraId="10ADB91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4" w:firstLineChars="200"/>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39"/>
          <w:sz w:val="24"/>
          <w:szCs w:val="24"/>
        </w:rPr>
        <w:t xml:space="preserve"> </w:t>
      </w:r>
      <w:r>
        <w:rPr>
          <w:rFonts w:ascii="Times New Roman" w:hAnsi="Times New Roman" w:eastAsia="Times New Roman" w:cs="Times New Roman"/>
          <w:b/>
          <w:bCs/>
          <w:spacing w:val="-2"/>
          <w:sz w:val="24"/>
          <w:szCs w:val="24"/>
        </w:rPr>
        <w:t xml:space="preserve">4.2-1    </w:t>
      </w:r>
      <w:r>
        <w:rPr>
          <w:rFonts w:ascii="宋体" w:hAnsi="宋体" w:eastAsia="宋体" w:cs="宋体"/>
          <w:b/>
          <w:bCs/>
          <w:spacing w:val="-2"/>
          <w:sz w:val="24"/>
          <w:szCs w:val="24"/>
        </w:rPr>
        <w:t>各单元防腐防渗落实情况</w:t>
      </w:r>
    </w:p>
    <w:p w14:paraId="51E488C6">
      <w:pPr>
        <w:spacing w:line="14" w:lineRule="exact"/>
      </w:pPr>
    </w:p>
    <w:tbl>
      <w:tblPr>
        <w:tblStyle w:val="10"/>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86"/>
        <w:gridCol w:w="3824"/>
        <w:gridCol w:w="726"/>
        <w:gridCol w:w="1324"/>
        <w:gridCol w:w="1939"/>
        <w:gridCol w:w="1103"/>
      </w:tblGrid>
      <w:tr w14:paraId="2C23F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57" w:type="pct"/>
            <w:tcBorders>
              <w:top w:val="single" w:color="000000" w:sz="4" w:space="0"/>
              <w:left w:val="nil"/>
            </w:tcBorders>
            <w:vAlign w:val="center"/>
          </w:tcPr>
          <w:p w14:paraId="62661AE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4"/>
                <w:sz w:val="21"/>
                <w:szCs w:val="21"/>
              </w:rPr>
              <w:t>序号</w:t>
            </w:r>
          </w:p>
        </w:tc>
        <w:tc>
          <w:tcPr>
            <w:tcW w:w="2368" w:type="pct"/>
            <w:gridSpan w:val="2"/>
            <w:tcBorders>
              <w:top w:val="single" w:color="000000" w:sz="4" w:space="0"/>
            </w:tcBorders>
            <w:vAlign w:val="center"/>
          </w:tcPr>
          <w:p w14:paraId="1FCC8D2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5"/>
                <w:sz w:val="21"/>
                <w:szCs w:val="21"/>
              </w:rPr>
              <w:t>防渗区域或部位</w:t>
            </w:r>
          </w:p>
        </w:tc>
        <w:tc>
          <w:tcPr>
            <w:tcW w:w="689" w:type="pct"/>
            <w:tcBorders>
              <w:top w:val="single" w:color="000000" w:sz="4" w:space="0"/>
            </w:tcBorders>
            <w:vAlign w:val="center"/>
          </w:tcPr>
          <w:p w14:paraId="1455CA7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3"/>
                <w:sz w:val="21"/>
                <w:szCs w:val="21"/>
              </w:rPr>
              <w:t>防渗等级</w:t>
            </w:r>
          </w:p>
        </w:tc>
        <w:tc>
          <w:tcPr>
            <w:tcW w:w="1009" w:type="pct"/>
            <w:tcBorders>
              <w:top w:val="single" w:color="000000" w:sz="4" w:space="0"/>
            </w:tcBorders>
            <w:vAlign w:val="center"/>
          </w:tcPr>
          <w:p w14:paraId="61FEBED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3"/>
                <w:sz w:val="21"/>
                <w:szCs w:val="21"/>
              </w:rPr>
              <w:t>防渗要求</w:t>
            </w:r>
          </w:p>
        </w:tc>
        <w:tc>
          <w:tcPr>
            <w:tcW w:w="574" w:type="pct"/>
            <w:tcBorders>
              <w:top w:val="single" w:color="000000" w:sz="4" w:space="0"/>
              <w:right w:val="nil"/>
            </w:tcBorders>
            <w:vAlign w:val="center"/>
          </w:tcPr>
          <w:p w14:paraId="0AA3010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落实情况</w:t>
            </w:r>
          </w:p>
        </w:tc>
      </w:tr>
      <w:tr w14:paraId="2AD33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5" w:hRule="atLeast"/>
          <w:jc w:val="center"/>
        </w:trPr>
        <w:tc>
          <w:tcPr>
            <w:tcW w:w="357" w:type="pct"/>
            <w:tcBorders>
              <w:left w:val="nil"/>
            </w:tcBorders>
            <w:vAlign w:val="center"/>
          </w:tcPr>
          <w:p w14:paraId="54F4E0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1</w:t>
            </w:r>
          </w:p>
        </w:tc>
        <w:tc>
          <w:tcPr>
            <w:tcW w:w="1990" w:type="pct"/>
            <w:vAlign w:val="center"/>
          </w:tcPr>
          <w:p w14:paraId="165D1F5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rPr>
              <w:t>细格栅及沉砂池、</w:t>
            </w:r>
            <w:r>
              <w:rPr>
                <w:rFonts w:hint="default" w:ascii="Times New Roman" w:hAnsi="Times New Roman" w:cs="Times New Roman"/>
                <w:spacing w:val="8"/>
                <w:sz w:val="21"/>
                <w:szCs w:val="21"/>
                <w:lang w:eastAsia="zh-CN"/>
              </w:rPr>
              <w:t>调节池、混合反应沉淀池、</w:t>
            </w:r>
            <w:r>
              <w:rPr>
                <w:rFonts w:hint="default" w:ascii="Times New Roman" w:hAnsi="Times New Roman" w:cs="Times New Roman"/>
                <w:spacing w:val="8"/>
                <w:sz w:val="21"/>
                <w:szCs w:val="21"/>
              </w:rPr>
              <w:t>水解酸化池、AAOAO生反池、事故池</w:t>
            </w:r>
            <w:r>
              <w:rPr>
                <w:rFonts w:hint="default" w:ascii="Times New Roman" w:hAnsi="Times New Roman" w:cs="Times New Roman"/>
                <w:spacing w:val="8"/>
                <w:sz w:val="21"/>
                <w:szCs w:val="21"/>
                <w:lang w:eastAsia="zh-CN"/>
              </w:rPr>
              <w:t>、</w:t>
            </w:r>
            <w:r>
              <w:rPr>
                <w:rFonts w:hint="default" w:ascii="Times New Roman" w:hAnsi="Times New Roman" w:cs="Times New Roman"/>
                <w:spacing w:val="8"/>
                <w:sz w:val="21"/>
                <w:szCs w:val="21"/>
              </w:rPr>
              <w:t>污泥</w:t>
            </w:r>
            <w:r>
              <w:rPr>
                <w:rFonts w:hint="default" w:ascii="Times New Roman" w:hAnsi="Times New Roman" w:cs="Times New Roman"/>
                <w:spacing w:val="8"/>
                <w:sz w:val="21"/>
                <w:szCs w:val="21"/>
                <w:lang w:eastAsia="zh-CN"/>
              </w:rPr>
              <w:t>浓缩</w:t>
            </w:r>
            <w:r>
              <w:rPr>
                <w:rFonts w:hint="default" w:ascii="Times New Roman" w:hAnsi="Times New Roman" w:cs="Times New Roman"/>
                <w:spacing w:val="8"/>
                <w:sz w:val="21"/>
                <w:szCs w:val="21"/>
              </w:rPr>
              <w:t>池</w:t>
            </w:r>
            <w:r>
              <w:rPr>
                <w:rFonts w:hint="default" w:ascii="Times New Roman" w:hAnsi="Times New Roman" w:cs="Times New Roman"/>
                <w:spacing w:val="8"/>
                <w:sz w:val="21"/>
                <w:szCs w:val="21"/>
                <w:lang w:eastAsia="zh-CN"/>
              </w:rPr>
              <w:t>及危废间</w:t>
            </w:r>
          </w:p>
        </w:tc>
        <w:tc>
          <w:tcPr>
            <w:tcW w:w="377" w:type="pct"/>
            <w:vAlign w:val="center"/>
          </w:tcPr>
          <w:p w14:paraId="5469EB5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池底</w:t>
            </w:r>
          </w:p>
          <w:p w14:paraId="750A434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rPr>
              <w:t>及池</w:t>
            </w:r>
          </w:p>
          <w:p w14:paraId="23F81EE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壁</w:t>
            </w:r>
          </w:p>
        </w:tc>
        <w:tc>
          <w:tcPr>
            <w:tcW w:w="689" w:type="pct"/>
            <w:vAlign w:val="center"/>
          </w:tcPr>
          <w:p w14:paraId="3DA4AF6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重点防渗区</w:t>
            </w:r>
          </w:p>
        </w:tc>
        <w:tc>
          <w:tcPr>
            <w:tcW w:w="1009" w:type="pct"/>
            <w:vAlign w:val="center"/>
          </w:tcPr>
          <w:p w14:paraId="65C822E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等效黏土层防渗</w:t>
            </w:r>
          </w:p>
          <w:p w14:paraId="3E1347F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1"/>
                <w:sz w:val="21"/>
                <w:szCs w:val="21"/>
              </w:rPr>
              <w:t>层</w:t>
            </w:r>
            <w:r>
              <w:rPr>
                <w:rFonts w:hint="default" w:ascii="Times New Roman" w:hAnsi="Times New Roman" w:cs="Times New Roman"/>
                <w:spacing w:val="-39"/>
                <w:sz w:val="21"/>
                <w:szCs w:val="21"/>
              </w:rPr>
              <w:t xml:space="preserve"> </w:t>
            </w:r>
            <w:r>
              <w:rPr>
                <w:rFonts w:hint="default" w:ascii="Times New Roman" w:hAnsi="Times New Roman" w:eastAsia="Times New Roman" w:cs="Times New Roman"/>
                <w:sz w:val="21"/>
                <w:szCs w:val="21"/>
              </w:rPr>
              <w:t>Mb</w:t>
            </w:r>
            <w:r>
              <w:rPr>
                <w:rFonts w:hint="default" w:ascii="Times New Roman" w:hAnsi="Times New Roman" w:eastAsia="Times New Roman" w:cs="Times New Roman"/>
                <w:spacing w:val="1"/>
                <w:sz w:val="21"/>
                <w:szCs w:val="21"/>
              </w:rPr>
              <w:t>≥6.0m</w:t>
            </w:r>
            <w:r>
              <w:rPr>
                <w:rFonts w:hint="default" w:ascii="Times New Roman" w:hAnsi="Times New Roman" w:cs="Times New Roman"/>
                <w:spacing w:val="1"/>
                <w:sz w:val="21"/>
                <w:szCs w:val="21"/>
              </w:rPr>
              <w:t>，渗透</w:t>
            </w:r>
          </w:p>
          <w:p w14:paraId="71AF011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4"/>
                <w:sz w:val="21"/>
                <w:szCs w:val="21"/>
              </w:rPr>
              <w:t>系数</w:t>
            </w:r>
            <w:r>
              <w:rPr>
                <w:rFonts w:hint="default" w:ascii="Times New Roman" w:hAnsi="Times New Roman" w:eastAsia="Times New Roman" w:cs="Times New Roman"/>
                <w:spacing w:val="4"/>
                <w:sz w:val="21"/>
                <w:szCs w:val="21"/>
              </w:rPr>
              <w:t>≤10</w:t>
            </w:r>
            <w:r>
              <w:rPr>
                <w:rFonts w:hint="eastAsia" w:ascii="Times New Roman" w:hAnsi="Times New Roman" w:eastAsia="宋体" w:cs="Times New Roman"/>
                <w:spacing w:val="4"/>
                <w:sz w:val="21"/>
                <w:szCs w:val="21"/>
                <w:vertAlign w:val="superscript"/>
                <w:lang w:val="en-US" w:eastAsia="zh-CN"/>
              </w:rPr>
              <w:t>-7</w:t>
            </w:r>
            <w:r>
              <w:rPr>
                <w:rFonts w:hint="default" w:ascii="Times New Roman" w:hAnsi="Times New Roman" w:eastAsia="Times New Roman" w:cs="Times New Roman"/>
                <w:sz w:val="21"/>
                <w:szCs w:val="21"/>
              </w:rPr>
              <w:t>cm</w:t>
            </w:r>
            <w:r>
              <w:rPr>
                <w:rFonts w:hint="default" w:ascii="Times New Roman" w:hAnsi="Times New Roman" w:eastAsia="Times New Roman" w:cs="Times New Roman"/>
                <w:spacing w:val="4"/>
                <w:sz w:val="21"/>
                <w:szCs w:val="21"/>
              </w:rPr>
              <w:t>/s</w:t>
            </w:r>
          </w:p>
        </w:tc>
        <w:tc>
          <w:tcPr>
            <w:tcW w:w="574" w:type="pct"/>
            <w:tcBorders>
              <w:right w:val="nil"/>
            </w:tcBorders>
            <w:vAlign w:val="center"/>
          </w:tcPr>
          <w:p w14:paraId="7687B7E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1"/>
                <w:sz w:val="21"/>
                <w:szCs w:val="21"/>
              </w:rPr>
              <w:t>已落实</w:t>
            </w:r>
          </w:p>
        </w:tc>
      </w:tr>
      <w:tr w14:paraId="00E247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5" w:hRule="atLeast"/>
          <w:jc w:val="center"/>
        </w:trPr>
        <w:tc>
          <w:tcPr>
            <w:tcW w:w="357" w:type="pct"/>
            <w:tcBorders>
              <w:left w:val="nil"/>
            </w:tcBorders>
            <w:vAlign w:val="center"/>
          </w:tcPr>
          <w:p w14:paraId="3C41AB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2</w:t>
            </w:r>
          </w:p>
        </w:tc>
        <w:tc>
          <w:tcPr>
            <w:tcW w:w="1990" w:type="pct"/>
            <w:vAlign w:val="center"/>
          </w:tcPr>
          <w:p w14:paraId="1F7AD6D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lang w:eastAsia="zh-CN"/>
              </w:rPr>
              <w:t>二沉池、提升泵房、高效沉淀池、滤布滤池、加氯间、加氯接触池</w:t>
            </w:r>
          </w:p>
        </w:tc>
        <w:tc>
          <w:tcPr>
            <w:tcW w:w="377" w:type="pct"/>
            <w:vAlign w:val="center"/>
          </w:tcPr>
          <w:p w14:paraId="6FC1489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2"/>
                <w:sz w:val="21"/>
                <w:szCs w:val="21"/>
              </w:rPr>
              <w:t>防渗</w:t>
            </w:r>
            <w:r>
              <w:rPr>
                <w:rFonts w:hint="default" w:ascii="Times New Roman" w:hAnsi="Times New Roman" w:cs="Times New Roman"/>
                <w:sz w:val="21"/>
                <w:szCs w:val="21"/>
              </w:rPr>
              <w:t>层</w:t>
            </w:r>
          </w:p>
        </w:tc>
        <w:tc>
          <w:tcPr>
            <w:tcW w:w="689" w:type="pct"/>
            <w:vAlign w:val="center"/>
          </w:tcPr>
          <w:p w14:paraId="6A5025B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6"/>
                <w:sz w:val="21"/>
                <w:szCs w:val="21"/>
              </w:rPr>
              <w:t>一般防渗</w:t>
            </w:r>
          </w:p>
        </w:tc>
        <w:tc>
          <w:tcPr>
            <w:tcW w:w="1009" w:type="pct"/>
            <w:vAlign w:val="center"/>
          </w:tcPr>
          <w:p w14:paraId="5084975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8"/>
                <w:sz w:val="21"/>
                <w:szCs w:val="21"/>
              </w:rPr>
              <w:t>等效黏土层防渗</w:t>
            </w:r>
            <w:r>
              <w:rPr>
                <w:rFonts w:hint="default" w:ascii="Times New Roman" w:hAnsi="Times New Roman" w:cs="Times New Roman"/>
                <w:spacing w:val="1"/>
                <w:sz w:val="21"/>
                <w:szCs w:val="21"/>
              </w:rPr>
              <w:t xml:space="preserve">  层</w:t>
            </w:r>
            <w:r>
              <w:rPr>
                <w:rFonts w:hint="default" w:ascii="Times New Roman" w:hAnsi="Times New Roman" w:cs="Times New Roman"/>
                <w:spacing w:val="-39"/>
                <w:sz w:val="21"/>
                <w:szCs w:val="21"/>
              </w:rPr>
              <w:t xml:space="preserve"> </w:t>
            </w:r>
            <w:r>
              <w:rPr>
                <w:rFonts w:hint="default" w:ascii="Times New Roman" w:hAnsi="Times New Roman" w:eastAsia="Times New Roman" w:cs="Times New Roman"/>
                <w:sz w:val="21"/>
                <w:szCs w:val="21"/>
              </w:rPr>
              <w:t>Mb</w:t>
            </w:r>
            <w:r>
              <w:rPr>
                <w:rFonts w:hint="default" w:ascii="Times New Roman" w:hAnsi="Times New Roman" w:eastAsia="Times New Roman" w:cs="Times New Roman"/>
                <w:spacing w:val="1"/>
                <w:sz w:val="21"/>
                <w:szCs w:val="21"/>
              </w:rPr>
              <w:t>≥1.5m</w:t>
            </w:r>
            <w:r>
              <w:rPr>
                <w:rFonts w:hint="default" w:ascii="Times New Roman" w:hAnsi="Times New Roman" w:cs="Times New Roman"/>
                <w:spacing w:val="1"/>
                <w:sz w:val="21"/>
                <w:szCs w:val="21"/>
              </w:rPr>
              <w:t>，渗透</w:t>
            </w:r>
            <w:r>
              <w:rPr>
                <w:rFonts w:hint="default" w:ascii="Times New Roman" w:hAnsi="Times New Roman" w:cs="Times New Roman"/>
                <w:sz w:val="21"/>
                <w:szCs w:val="21"/>
              </w:rPr>
              <w:t xml:space="preserve"> </w:t>
            </w:r>
            <w:r>
              <w:rPr>
                <w:rFonts w:hint="default" w:ascii="Times New Roman" w:hAnsi="Times New Roman" w:cs="Times New Roman"/>
                <w:spacing w:val="7"/>
                <w:sz w:val="21"/>
                <w:szCs w:val="21"/>
              </w:rPr>
              <w:t>系数</w:t>
            </w:r>
            <w:r>
              <w:rPr>
                <w:rFonts w:hint="default" w:ascii="Times New Roman" w:hAnsi="Times New Roman" w:cs="Times New Roman"/>
                <w:spacing w:val="-20"/>
                <w:sz w:val="21"/>
                <w:szCs w:val="21"/>
              </w:rPr>
              <w:t xml:space="preserve"> </w:t>
            </w:r>
            <w:r>
              <w:rPr>
                <w:rFonts w:hint="default" w:ascii="Times New Roman" w:hAnsi="Times New Roman" w:eastAsia="Times New Roman" w:cs="Times New Roman"/>
                <w:spacing w:val="7"/>
                <w:sz w:val="21"/>
                <w:szCs w:val="21"/>
              </w:rPr>
              <w:t>1.0×10</w:t>
            </w:r>
            <w:r>
              <w:rPr>
                <w:rFonts w:hint="eastAsia" w:ascii="Times New Roman" w:hAnsi="Times New Roman" w:eastAsia="宋体" w:cs="Times New Roman"/>
                <w:spacing w:val="7"/>
                <w:sz w:val="21"/>
                <w:szCs w:val="21"/>
                <w:vertAlign w:val="superscript"/>
                <w:lang w:val="en-US" w:eastAsia="zh-CN"/>
              </w:rPr>
              <w:t>-7</w:t>
            </w:r>
            <w:r>
              <w:rPr>
                <w:rFonts w:hint="default" w:ascii="Times New Roman" w:hAnsi="Times New Roman" w:eastAsia="Times New Roman" w:cs="Times New Roman"/>
                <w:sz w:val="21"/>
                <w:szCs w:val="21"/>
              </w:rPr>
              <w:t>cm</w:t>
            </w:r>
            <w:r>
              <w:rPr>
                <w:rFonts w:hint="default" w:ascii="Times New Roman" w:hAnsi="Times New Roman" w:eastAsia="Times New Roman" w:cs="Times New Roman"/>
                <w:spacing w:val="7"/>
                <w:sz w:val="21"/>
                <w:szCs w:val="21"/>
              </w:rPr>
              <w:t>/s</w:t>
            </w:r>
          </w:p>
        </w:tc>
        <w:tc>
          <w:tcPr>
            <w:tcW w:w="574" w:type="pct"/>
            <w:tcBorders>
              <w:right w:val="nil"/>
            </w:tcBorders>
            <w:vAlign w:val="center"/>
          </w:tcPr>
          <w:p w14:paraId="0F989F6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1"/>
                <w:sz w:val="21"/>
                <w:szCs w:val="21"/>
              </w:rPr>
              <w:t>已落实</w:t>
            </w:r>
          </w:p>
        </w:tc>
      </w:tr>
      <w:tr w14:paraId="264E96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jc w:val="center"/>
        </w:trPr>
        <w:tc>
          <w:tcPr>
            <w:tcW w:w="357" w:type="pct"/>
            <w:tcBorders>
              <w:left w:val="nil"/>
              <w:bottom w:val="single" w:color="000000" w:sz="4" w:space="0"/>
            </w:tcBorders>
            <w:vAlign w:val="center"/>
          </w:tcPr>
          <w:p w14:paraId="3E98CB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3</w:t>
            </w:r>
          </w:p>
        </w:tc>
        <w:tc>
          <w:tcPr>
            <w:tcW w:w="1990" w:type="pct"/>
            <w:tcBorders>
              <w:bottom w:val="single" w:color="000000" w:sz="4" w:space="0"/>
            </w:tcBorders>
            <w:vAlign w:val="center"/>
          </w:tcPr>
          <w:p w14:paraId="1501C3F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pacing w:val="8"/>
                <w:sz w:val="21"/>
                <w:szCs w:val="21"/>
              </w:rPr>
            </w:pPr>
            <w:r>
              <w:rPr>
                <w:rFonts w:hint="default" w:ascii="Times New Roman" w:hAnsi="Times New Roman" w:cs="Times New Roman"/>
                <w:spacing w:val="8"/>
                <w:sz w:val="21"/>
                <w:szCs w:val="21"/>
                <w:lang w:eastAsia="zh-CN"/>
              </w:rPr>
              <w:t>鼓风机房及加药间等</w:t>
            </w:r>
          </w:p>
        </w:tc>
        <w:tc>
          <w:tcPr>
            <w:tcW w:w="377" w:type="pct"/>
            <w:tcBorders>
              <w:bottom w:val="single" w:color="000000" w:sz="4" w:space="0"/>
            </w:tcBorders>
            <w:vAlign w:val="center"/>
          </w:tcPr>
          <w:p w14:paraId="61305C0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rPr>
              <w:t>地面</w:t>
            </w:r>
          </w:p>
        </w:tc>
        <w:tc>
          <w:tcPr>
            <w:tcW w:w="689" w:type="pct"/>
            <w:tcBorders>
              <w:bottom w:val="single" w:color="000000" w:sz="4" w:space="0"/>
            </w:tcBorders>
            <w:vAlign w:val="center"/>
          </w:tcPr>
          <w:p w14:paraId="1F8ECFD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简单防渗区</w:t>
            </w:r>
          </w:p>
        </w:tc>
        <w:tc>
          <w:tcPr>
            <w:tcW w:w="1009" w:type="pct"/>
            <w:tcBorders>
              <w:bottom w:val="single" w:color="000000" w:sz="4" w:space="0"/>
            </w:tcBorders>
            <w:vAlign w:val="center"/>
          </w:tcPr>
          <w:p w14:paraId="1F140B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地面硬化处理</w:t>
            </w:r>
          </w:p>
        </w:tc>
        <w:tc>
          <w:tcPr>
            <w:tcW w:w="574" w:type="pct"/>
            <w:tcBorders>
              <w:bottom w:val="single" w:color="000000" w:sz="4" w:space="0"/>
              <w:right w:val="nil"/>
            </w:tcBorders>
            <w:vAlign w:val="center"/>
          </w:tcPr>
          <w:p w14:paraId="0735703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szCs w:val="21"/>
              </w:rPr>
            </w:pPr>
            <w:r>
              <w:rPr>
                <w:rFonts w:hint="default" w:ascii="Times New Roman" w:hAnsi="Times New Roman" w:cs="Times New Roman"/>
                <w:spacing w:val="-1"/>
                <w:sz w:val="21"/>
                <w:szCs w:val="21"/>
              </w:rPr>
              <w:t>已落实</w:t>
            </w:r>
          </w:p>
        </w:tc>
      </w:tr>
    </w:tbl>
    <w:p w14:paraId="35E1F77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此外，一旦发生土壤污染事故，立即启动环境风险应</w:t>
      </w:r>
      <w:r>
        <w:rPr>
          <w:rFonts w:ascii="宋体" w:hAnsi="宋体" w:eastAsia="宋体" w:cs="宋体"/>
          <w:spacing w:val="-1"/>
          <w:sz w:val="24"/>
          <w:szCs w:val="24"/>
        </w:rPr>
        <w:t>急预案，采取应急措施控制</w:t>
      </w:r>
      <w:r>
        <w:rPr>
          <w:rFonts w:ascii="宋体" w:hAnsi="宋体" w:eastAsia="宋体" w:cs="宋体"/>
          <w:sz w:val="24"/>
          <w:szCs w:val="24"/>
        </w:rPr>
        <w:t xml:space="preserve"> </w:t>
      </w:r>
      <w:r>
        <w:rPr>
          <w:rFonts w:ascii="宋体" w:hAnsi="宋体" w:eastAsia="宋体" w:cs="宋体"/>
          <w:spacing w:val="-1"/>
          <w:sz w:val="24"/>
          <w:szCs w:val="24"/>
        </w:rPr>
        <w:t>土壤污染，并使污染得到治理。</w:t>
      </w:r>
    </w:p>
    <w:p w14:paraId="459180CD">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4.2.2 </w:t>
      </w:r>
      <w:r>
        <w:rPr>
          <w:rFonts w:ascii="宋体" w:hAnsi="宋体" w:eastAsia="宋体" w:cs="宋体"/>
          <w:b/>
          <w:bCs/>
          <w:spacing w:val="-2"/>
          <w:sz w:val="28"/>
          <w:szCs w:val="28"/>
        </w:rPr>
        <w:t>环境风险防范设施</w:t>
      </w:r>
    </w:p>
    <w:p w14:paraId="4DF3AA2F">
      <w:pPr>
        <w:keepNext w:val="0"/>
        <w:keepLines w:val="0"/>
        <w:pageBreakBefore w:val="0"/>
        <w:widowControl/>
        <w:kinsoku w:val="0"/>
        <w:wordWrap/>
        <w:overflowPunct/>
        <w:topLinePunct w:val="0"/>
        <w:autoSpaceDE w:val="0"/>
        <w:autoSpaceDN w:val="0"/>
        <w:bidi w:val="0"/>
        <w:adjustRightInd w:val="0"/>
        <w:snapToGrid w:val="0"/>
        <w:spacing w:after="0" w:line="360" w:lineRule="auto"/>
        <w:ind w:right="0"/>
        <w:textAlignment w:val="baseline"/>
        <w:outlineLvl w:val="3"/>
        <w:rPr>
          <w:rFonts w:ascii="宋体" w:hAnsi="宋体" w:eastAsia="宋体" w:cs="宋体"/>
          <w:sz w:val="24"/>
          <w:szCs w:val="24"/>
        </w:rPr>
      </w:pPr>
      <w:r>
        <w:fldChar w:fldCharType="begin"/>
      </w:r>
      <w:r>
        <w:instrText xml:space="preserve"> HYPERLINK "4.2.2.1" </w:instrText>
      </w:r>
      <w:r>
        <w:fldChar w:fldCharType="separate"/>
      </w:r>
      <w:r>
        <w:rPr>
          <w:rFonts w:ascii="Times New Roman" w:hAnsi="Times New Roman" w:eastAsia="Times New Roman" w:cs="Times New Roman"/>
          <w:b/>
          <w:bCs/>
          <w:spacing w:val="-2"/>
          <w:sz w:val="24"/>
          <w:szCs w:val="24"/>
        </w:rPr>
        <w:t>4.2.2.1</w:t>
      </w:r>
      <w:r>
        <w:rPr>
          <w:rFonts w:ascii="Times New Roman" w:hAnsi="Times New Roman" w:eastAsia="Times New Roman" w:cs="Times New Roman"/>
          <w:b/>
          <w:bCs/>
          <w:spacing w:val="-2"/>
          <w:sz w:val="24"/>
          <w:szCs w:val="24"/>
        </w:rPr>
        <w:fldChar w:fldCharType="end"/>
      </w:r>
      <w:r>
        <w:rPr>
          <w:rFonts w:ascii="Times New Roman" w:hAnsi="Times New Roman" w:eastAsia="Times New Roman" w:cs="Times New Roman"/>
          <w:b/>
          <w:bCs/>
          <w:spacing w:val="-2"/>
          <w:sz w:val="24"/>
          <w:szCs w:val="24"/>
        </w:rPr>
        <w:t xml:space="preserve"> </w:t>
      </w:r>
      <w:r>
        <w:rPr>
          <w:rFonts w:ascii="宋体" w:hAnsi="宋体" w:eastAsia="宋体" w:cs="宋体"/>
          <w:b/>
          <w:bCs/>
          <w:spacing w:val="-2"/>
          <w:sz w:val="24"/>
          <w:szCs w:val="24"/>
        </w:rPr>
        <w:t>环境风险防范及应急措施</w:t>
      </w:r>
    </w:p>
    <w:p w14:paraId="0DCCF4D9">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76" w:firstLineChars="200"/>
        <w:textAlignment w:val="baseline"/>
        <w:rPr>
          <w:rFonts w:ascii="宋体" w:hAnsi="宋体" w:eastAsia="宋体" w:cs="宋体"/>
          <w:sz w:val="24"/>
          <w:szCs w:val="24"/>
        </w:rPr>
      </w:pPr>
      <w:r>
        <w:rPr>
          <w:rFonts w:ascii="宋体" w:hAnsi="宋体" w:eastAsia="宋体" w:cs="宋体"/>
          <w:spacing w:val="-1"/>
          <w:sz w:val="24"/>
          <w:szCs w:val="24"/>
        </w:rPr>
        <w:t>经现场调查，本项目环境风险方法措施完成情况如下：</w:t>
      </w:r>
    </w:p>
    <w:p w14:paraId="763485C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1</w:t>
      </w:r>
      <w:r>
        <w:rPr>
          <w:rFonts w:hint="default" w:ascii="Times New Roman" w:hAnsi="Times New Roman" w:eastAsia="宋体" w:cs="Times New Roman"/>
          <w:spacing w:val="-2"/>
          <w:sz w:val="24"/>
          <w:szCs w:val="24"/>
        </w:rPr>
        <w:t>）总图布置和建筑物安全防范措施建设情况：项目厂区总平面布置根据厂区内</w:t>
      </w:r>
      <w:r>
        <w:rPr>
          <w:rFonts w:hint="default" w:ascii="Times New Roman" w:hAnsi="Times New Roman" w:eastAsia="宋体" w:cs="Times New Roman"/>
          <w:spacing w:val="9"/>
          <w:sz w:val="24"/>
          <w:szCs w:val="24"/>
        </w:rPr>
        <w:t xml:space="preserve"> </w:t>
      </w:r>
      <w:r>
        <w:rPr>
          <w:rFonts w:hint="default" w:ascii="Times New Roman" w:hAnsi="Times New Roman" w:eastAsia="宋体" w:cs="Times New Roman"/>
          <w:sz w:val="24"/>
          <w:szCs w:val="24"/>
        </w:rPr>
        <w:t>生产装置及安全、卫生要求合理分区，分区内部和相互</w:t>
      </w:r>
      <w:r>
        <w:rPr>
          <w:rFonts w:hint="default" w:ascii="Times New Roman" w:hAnsi="Times New Roman" w:eastAsia="宋体" w:cs="Times New Roman"/>
          <w:spacing w:val="-1"/>
          <w:sz w:val="24"/>
          <w:szCs w:val="24"/>
        </w:rPr>
        <w:t>之间保持一定的通道和间距</w:t>
      </w:r>
      <w:r>
        <w:rPr>
          <w:rFonts w:hint="eastAsia" w:ascii="Times New Roman" w:hAnsi="Times New Roman" w:eastAsia="宋体" w:cs="Times New Roman"/>
          <w:spacing w:val="-1"/>
          <w:sz w:val="24"/>
          <w:szCs w:val="24"/>
          <w:lang w:eastAsia="zh-CN"/>
        </w:rPr>
        <w:t>。</w:t>
      </w:r>
    </w:p>
    <w:p w14:paraId="76CB882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1"/>
          <w:sz w:val="24"/>
          <w:szCs w:val="24"/>
        </w:rPr>
        <w:t>总图布置的建筑防火间距严格按《建筑设计防火规范》（</w:t>
      </w:r>
      <w:r>
        <w:rPr>
          <w:rFonts w:hint="default" w:ascii="Times New Roman" w:hAnsi="Times New Roman" w:eastAsia="Times New Roman" w:cs="Times New Roman"/>
          <w:spacing w:val="-1"/>
          <w:sz w:val="24"/>
          <w:szCs w:val="24"/>
        </w:rPr>
        <w:t>G</w:t>
      </w:r>
      <w:r>
        <w:rPr>
          <w:rFonts w:hint="default" w:ascii="Times New Roman" w:hAnsi="Times New Roman" w:eastAsia="Times New Roman" w:cs="Times New Roman"/>
          <w:spacing w:val="-2"/>
          <w:sz w:val="24"/>
          <w:szCs w:val="24"/>
        </w:rPr>
        <w:t>B 50016-2014</w:t>
      </w:r>
      <w:r>
        <w:rPr>
          <w:rFonts w:hint="default" w:ascii="Times New Roman" w:hAnsi="Times New Roman" w:eastAsia="Times New Roman" w:cs="Times New Roman"/>
          <w:spacing w:val="-31"/>
          <w:sz w:val="24"/>
          <w:szCs w:val="24"/>
        </w:rPr>
        <w:t xml:space="preserve"> </w:t>
      </w: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 xml:space="preserve">2018 </w:t>
      </w:r>
      <w:r>
        <w:rPr>
          <w:rFonts w:hint="default" w:ascii="Times New Roman" w:hAnsi="Times New Roman" w:eastAsia="宋体" w:cs="Times New Roman"/>
          <w:spacing w:val="-2"/>
          <w:sz w:val="24"/>
          <w:szCs w:val="24"/>
        </w:rPr>
        <w:t>修订）</w:t>
      </w:r>
      <w:r>
        <w:rPr>
          <w:rFonts w:hint="default" w:ascii="Times New Roman" w:hAnsi="Times New Roman" w:eastAsia="宋体" w:cs="Times New Roman"/>
          <w:sz w:val="24"/>
          <w:szCs w:val="24"/>
        </w:rPr>
        <w:t xml:space="preserve"> 设计；厂区内散发废气和噪声的生产设施和公用工程布置在</w:t>
      </w:r>
      <w:r>
        <w:rPr>
          <w:rFonts w:hint="default" w:ascii="Times New Roman" w:hAnsi="Times New Roman" w:eastAsia="宋体" w:cs="Times New Roman"/>
          <w:spacing w:val="-1"/>
          <w:sz w:val="24"/>
          <w:szCs w:val="24"/>
        </w:rPr>
        <w:t>全年最小风频率的上风方</w:t>
      </w:r>
      <w:r>
        <w:rPr>
          <w:rFonts w:hint="default" w:ascii="Times New Roman" w:hAnsi="Times New Roman" w:eastAsia="宋体" w:cs="Times New Roman"/>
          <w:sz w:val="24"/>
          <w:szCs w:val="24"/>
        </w:rPr>
        <w:t xml:space="preserve">  </w:t>
      </w:r>
      <w:r>
        <w:rPr>
          <w:rFonts w:hint="default" w:ascii="Times New Roman" w:hAnsi="Times New Roman" w:eastAsia="宋体" w:cs="Times New Roman"/>
          <w:spacing w:val="-1"/>
          <w:sz w:val="24"/>
          <w:szCs w:val="24"/>
        </w:rPr>
        <w:t>位；厂区道路根据交通、消防和分区的要求合理布置。</w:t>
      </w:r>
    </w:p>
    <w:p w14:paraId="618A8B4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2</w:t>
      </w:r>
      <w:r>
        <w:rPr>
          <w:rFonts w:hint="default" w:ascii="Times New Roman" w:hAnsi="Times New Roman" w:eastAsia="宋体" w:cs="Times New Roman"/>
          <w:spacing w:val="-2"/>
          <w:sz w:val="24"/>
          <w:szCs w:val="24"/>
        </w:rPr>
        <w:t>）危废运输风险防范措施实际建设情况：危废暂存库地面已防腐防渗，采取防</w:t>
      </w:r>
      <w:r>
        <w:rPr>
          <w:rFonts w:hint="default" w:ascii="Times New Roman" w:hAnsi="Times New Roman" w:eastAsia="宋体" w:cs="Times New Roman"/>
          <w:spacing w:val="-1"/>
          <w:sz w:val="24"/>
          <w:szCs w:val="24"/>
        </w:rPr>
        <w:t>雨、防风措施，并在厂区内设置了事故收集池。</w:t>
      </w:r>
    </w:p>
    <w:p w14:paraId="60D69CB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3</w:t>
      </w:r>
      <w:r>
        <w:rPr>
          <w:rFonts w:hint="default" w:ascii="Times New Roman" w:hAnsi="Times New Roman" w:eastAsia="宋体" w:cs="Times New Roman"/>
          <w:spacing w:val="-2"/>
          <w:sz w:val="24"/>
          <w:szCs w:val="24"/>
        </w:rPr>
        <w:t>）运行监控系统：总进出口设监测井，总排口安装在线监测装置，并与切换阀</w:t>
      </w:r>
      <w:r>
        <w:rPr>
          <w:rFonts w:hint="default" w:ascii="Times New Roman" w:hAnsi="Times New Roman" w:eastAsia="宋体" w:cs="Times New Roman"/>
          <w:spacing w:val="9"/>
          <w:sz w:val="24"/>
          <w:szCs w:val="24"/>
        </w:rPr>
        <w:t xml:space="preserve"> </w:t>
      </w:r>
      <w:r>
        <w:rPr>
          <w:rFonts w:hint="default" w:ascii="Times New Roman" w:hAnsi="Times New Roman" w:eastAsia="宋体" w:cs="Times New Roman"/>
          <w:sz w:val="24"/>
          <w:szCs w:val="24"/>
        </w:rPr>
        <w:t>连锁，一旦出现超标排放，立即启动切换阀，将超标废水</w:t>
      </w:r>
      <w:r>
        <w:rPr>
          <w:rFonts w:hint="default" w:ascii="Times New Roman" w:hAnsi="Times New Roman" w:eastAsia="宋体" w:cs="Times New Roman"/>
          <w:spacing w:val="-1"/>
          <w:sz w:val="24"/>
          <w:szCs w:val="24"/>
        </w:rPr>
        <w:t>泵入事故缓冲池，并对废水</w:t>
      </w:r>
      <w:r>
        <w:rPr>
          <w:rFonts w:hint="default" w:ascii="Times New Roman" w:hAnsi="Times New Roman" w:eastAsia="宋体" w:cs="Times New Roman"/>
          <w:sz w:val="24"/>
          <w:szCs w:val="24"/>
        </w:rPr>
        <w:t xml:space="preserve"> 处理系统进行检修；同时，设置备用风机和水泵，</w:t>
      </w:r>
      <w:r>
        <w:rPr>
          <w:rFonts w:hint="default" w:ascii="Times New Roman" w:hAnsi="Times New Roman" w:eastAsia="宋体" w:cs="Times New Roman"/>
          <w:spacing w:val="-1"/>
          <w:sz w:val="24"/>
          <w:szCs w:val="24"/>
        </w:rPr>
        <w:t>一旦发生事故，及时更换。</w:t>
      </w:r>
    </w:p>
    <w:p w14:paraId="7F35507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4</w:t>
      </w:r>
      <w:r>
        <w:rPr>
          <w:rFonts w:hint="default" w:ascii="Times New Roman" w:hAnsi="Times New Roman" w:eastAsia="宋体" w:cs="Times New Roman"/>
          <w:spacing w:val="-2"/>
          <w:sz w:val="24"/>
          <w:szCs w:val="24"/>
        </w:rPr>
        <w:t>）定期进行设备维护工作，保持设备的完好率和处理的高效率，电源采取双回</w:t>
      </w:r>
      <w:r>
        <w:rPr>
          <w:rFonts w:hint="default" w:ascii="Times New Roman" w:hAnsi="Times New Roman" w:eastAsia="宋体" w:cs="Times New Roman"/>
          <w:spacing w:val="9"/>
          <w:sz w:val="24"/>
          <w:szCs w:val="24"/>
        </w:rPr>
        <w:t xml:space="preserve"> </w:t>
      </w:r>
      <w:r>
        <w:rPr>
          <w:rFonts w:hint="default" w:ascii="Times New Roman" w:hAnsi="Times New Roman" w:eastAsia="宋体" w:cs="Times New Roman"/>
          <w:sz w:val="24"/>
          <w:szCs w:val="24"/>
        </w:rPr>
        <w:t>路供电；备用设备或替换下来的设备及时检修，并定期</w:t>
      </w:r>
      <w:r>
        <w:rPr>
          <w:rFonts w:hint="default" w:ascii="Times New Roman" w:hAnsi="Times New Roman" w:eastAsia="宋体" w:cs="Times New Roman"/>
          <w:spacing w:val="-1"/>
          <w:sz w:val="24"/>
          <w:szCs w:val="24"/>
        </w:rPr>
        <w:t>检查，使其在需要时能及时使</w:t>
      </w:r>
      <w:r>
        <w:rPr>
          <w:rFonts w:hint="default" w:ascii="Times New Roman" w:hAnsi="Times New Roman" w:eastAsia="宋体" w:cs="Times New Roman"/>
          <w:sz w:val="24"/>
          <w:szCs w:val="24"/>
        </w:rPr>
        <w:t xml:space="preserve"> </w:t>
      </w:r>
      <w:r>
        <w:rPr>
          <w:rFonts w:hint="default" w:ascii="Times New Roman" w:hAnsi="Times New Roman" w:eastAsia="宋体" w:cs="Times New Roman"/>
          <w:spacing w:val="-6"/>
          <w:sz w:val="24"/>
          <w:szCs w:val="24"/>
        </w:rPr>
        <w:t>用。</w:t>
      </w:r>
    </w:p>
    <w:p w14:paraId="63B648F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1"/>
          <w:sz w:val="24"/>
          <w:szCs w:val="24"/>
        </w:rPr>
        <w:t>（</w:t>
      </w:r>
      <w:r>
        <w:rPr>
          <w:rFonts w:hint="default" w:ascii="Times New Roman" w:hAnsi="Times New Roman" w:eastAsia="Times New Roman" w:cs="Times New Roman"/>
          <w:spacing w:val="-1"/>
          <w:sz w:val="24"/>
          <w:szCs w:val="24"/>
        </w:rPr>
        <w:t>5</w:t>
      </w:r>
      <w:r>
        <w:rPr>
          <w:rFonts w:hint="default" w:ascii="Times New Roman" w:hAnsi="Times New Roman" w:eastAsia="宋体" w:cs="Times New Roman"/>
          <w:spacing w:val="-1"/>
          <w:sz w:val="24"/>
          <w:szCs w:val="24"/>
        </w:rPr>
        <w:t>）设备的检修时间精心安排，在水量较小、水质较好的季节或时间进行。</w:t>
      </w:r>
    </w:p>
    <w:p w14:paraId="6AF69EF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w:t>
      </w:r>
      <w:r>
        <w:rPr>
          <w:rFonts w:hint="default" w:ascii="Times New Roman" w:hAnsi="Times New Roman" w:eastAsia="Times New Roman" w:cs="Times New Roman"/>
          <w:spacing w:val="-2"/>
          <w:sz w:val="24"/>
          <w:szCs w:val="24"/>
        </w:rPr>
        <w:t>6</w:t>
      </w:r>
      <w:r>
        <w:rPr>
          <w:rFonts w:hint="default" w:ascii="Times New Roman" w:hAnsi="Times New Roman" w:eastAsia="宋体" w:cs="Times New Roman"/>
          <w:spacing w:val="-2"/>
          <w:sz w:val="24"/>
          <w:szCs w:val="24"/>
        </w:rPr>
        <w:t>）加强污泥泵的管理，对污泥及时清理，同时加大对污泥池、污泥暂存间等污</w:t>
      </w:r>
      <w:r>
        <w:rPr>
          <w:rFonts w:hint="default" w:ascii="Times New Roman" w:hAnsi="Times New Roman" w:eastAsia="宋体" w:cs="Times New Roman"/>
          <w:spacing w:val="9"/>
          <w:sz w:val="24"/>
          <w:szCs w:val="24"/>
        </w:rPr>
        <w:t xml:space="preserve"> </w:t>
      </w:r>
      <w:r>
        <w:rPr>
          <w:rFonts w:hint="default" w:ascii="Times New Roman" w:hAnsi="Times New Roman" w:eastAsia="宋体" w:cs="Times New Roman"/>
          <w:spacing w:val="-1"/>
          <w:sz w:val="24"/>
          <w:szCs w:val="24"/>
        </w:rPr>
        <w:t>泥堆放区的通风，可有效降低甲烷等有毒有害气体产生的几率。</w:t>
      </w:r>
    </w:p>
    <w:p w14:paraId="61A5A136">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3"/>
        <w:rPr>
          <w:rFonts w:ascii="宋体" w:hAnsi="宋体" w:eastAsia="宋体" w:cs="宋体"/>
          <w:sz w:val="24"/>
          <w:szCs w:val="24"/>
        </w:rPr>
      </w:pPr>
      <w:r>
        <w:fldChar w:fldCharType="begin"/>
      </w:r>
      <w:r>
        <w:instrText xml:space="preserve"> HYPERLINK "4.2.2.2" </w:instrText>
      </w:r>
      <w:r>
        <w:fldChar w:fldCharType="separate"/>
      </w:r>
      <w:r>
        <w:rPr>
          <w:rFonts w:ascii="Times New Roman" w:hAnsi="Times New Roman" w:eastAsia="Times New Roman" w:cs="Times New Roman"/>
          <w:b/>
          <w:bCs/>
          <w:spacing w:val="-2"/>
          <w:sz w:val="24"/>
          <w:szCs w:val="24"/>
        </w:rPr>
        <w:t>4.2.2.2</w:t>
      </w:r>
      <w:r>
        <w:rPr>
          <w:rFonts w:ascii="Times New Roman" w:hAnsi="Times New Roman" w:eastAsia="Times New Roman" w:cs="Times New Roman"/>
          <w:b/>
          <w:bCs/>
          <w:spacing w:val="-2"/>
          <w:sz w:val="24"/>
          <w:szCs w:val="24"/>
        </w:rPr>
        <w:fldChar w:fldCharType="end"/>
      </w:r>
      <w:r>
        <w:rPr>
          <w:rFonts w:ascii="Times New Roman" w:hAnsi="Times New Roman" w:eastAsia="Times New Roman" w:cs="Times New Roman"/>
          <w:b/>
          <w:bCs/>
          <w:spacing w:val="-2"/>
          <w:sz w:val="24"/>
          <w:szCs w:val="24"/>
        </w:rPr>
        <w:t xml:space="preserve"> </w:t>
      </w:r>
      <w:r>
        <w:rPr>
          <w:rFonts w:ascii="宋体" w:hAnsi="宋体" w:eastAsia="宋体" w:cs="宋体"/>
          <w:b/>
          <w:bCs/>
          <w:spacing w:val="-2"/>
          <w:sz w:val="24"/>
          <w:szCs w:val="24"/>
        </w:rPr>
        <w:t>环境风险事故防范应急预案</w:t>
      </w:r>
    </w:p>
    <w:p w14:paraId="217866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color w:val="auto"/>
          <w:sz w:val="24"/>
          <w:szCs w:val="24"/>
        </w:rPr>
      </w:pPr>
      <w:r>
        <w:rPr>
          <w:rFonts w:hint="default" w:ascii="宋体" w:hAnsi="宋体" w:eastAsia="宋体" w:cs="宋体"/>
          <w:color w:val="auto"/>
          <w:sz w:val="24"/>
          <w:szCs w:val="24"/>
          <w:lang w:val="en-US" w:eastAsia="zh-CN"/>
        </w:rPr>
        <w:t>宁都县登峰工投绿色建材有限公司</w:t>
      </w:r>
      <w:r>
        <w:rPr>
          <w:rFonts w:hint="eastAsia" w:ascii="宋体" w:hAnsi="宋体" w:eastAsia="宋体" w:cs="宋体"/>
          <w:color w:val="auto"/>
          <w:sz w:val="24"/>
          <w:szCs w:val="24"/>
          <w:lang w:val="en-US" w:eastAsia="zh-CN"/>
        </w:rPr>
        <w:t>还未</w:t>
      </w:r>
      <w:r>
        <w:rPr>
          <w:rFonts w:ascii="宋体" w:hAnsi="宋体" w:eastAsia="宋体" w:cs="宋体"/>
          <w:color w:val="auto"/>
          <w:sz w:val="24"/>
          <w:szCs w:val="24"/>
        </w:rPr>
        <w:t>制定《突发环境事件</w:t>
      </w:r>
      <w:r>
        <w:rPr>
          <w:rFonts w:ascii="宋体" w:hAnsi="宋体" w:eastAsia="宋体" w:cs="宋体"/>
          <w:color w:val="auto"/>
          <w:spacing w:val="-1"/>
          <w:sz w:val="24"/>
          <w:szCs w:val="24"/>
        </w:rPr>
        <w:t>应急预案》，</w:t>
      </w:r>
      <w:r>
        <w:rPr>
          <w:rFonts w:hint="eastAsia" w:ascii="宋体" w:hAnsi="宋体" w:eastAsia="宋体" w:cs="宋体"/>
          <w:color w:val="auto"/>
          <w:spacing w:val="-1"/>
          <w:sz w:val="24"/>
          <w:szCs w:val="24"/>
          <w:lang w:eastAsia="zh-CN"/>
        </w:rPr>
        <w:t>要求企业应尽快</w:t>
      </w:r>
      <w:r>
        <w:rPr>
          <w:rFonts w:ascii="宋体" w:hAnsi="宋体" w:eastAsia="宋体" w:cs="宋体"/>
          <w:color w:val="auto"/>
          <w:sz w:val="24"/>
          <w:szCs w:val="24"/>
        </w:rPr>
        <w:t>制定《突发环境事件</w:t>
      </w:r>
      <w:r>
        <w:rPr>
          <w:rFonts w:ascii="宋体" w:hAnsi="宋体" w:eastAsia="宋体" w:cs="宋体"/>
          <w:color w:val="auto"/>
          <w:spacing w:val="-1"/>
          <w:sz w:val="24"/>
          <w:szCs w:val="24"/>
        </w:rPr>
        <w:t>应急预案》</w:t>
      </w:r>
      <w:r>
        <w:rPr>
          <w:rFonts w:hint="eastAsia" w:ascii="宋体" w:hAnsi="宋体" w:eastAsia="宋体" w:cs="宋体"/>
          <w:color w:val="auto"/>
          <w:spacing w:val="-1"/>
          <w:sz w:val="24"/>
          <w:szCs w:val="24"/>
          <w:lang w:eastAsia="zh-CN"/>
        </w:rPr>
        <w:t>并进行</w:t>
      </w:r>
      <w:r>
        <w:rPr>
          <w:rFonts w:ascii="宋体" w:hAnsi="宋体" w:eastAsia="宋体" w:cs="宋体"/>
          <w:color w:val="auto"/>
          <w:spacing w:val="-2"/>
          <w:sz w:val="24"/>
          <w:szCs w:val="24"/>
        </w:rPr>
        <w:t>登记备案。</w:t>
      </w:r>
    </w:p>
    <w:p w14:paraId="11924AD2">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 xml:space="preserve">4.2.3 </w:t>
      </w:r>
      <w:r>
        <w:rPr>
          <w:rFonts w:ascii="宋体" w:hAnsi="宋体" w:eastAsia="宋体" w:cs="宋体"/>
          <w:b/>
          <w:bCs/>
          <w:spacing w:val="-2"/>
          <w:sz w:val="28"/>
          <w:szCs w:val="28"/>
        </w:rPr>
        <w:t>在线监测</w:t>
      </w:r>
    </w:p>
    <w:p w14:paraId="6F01C14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rPr>
          <w:rFonts w:hint="eastAsia" w:ascii="Times New Roman" w:hAnsi="Times New Roman" w:eastAsia="宋体" w:cs="Times New Roman"/>
          <w:color w:val="FF0000"/>
          <w:sz w:val="24"/>
          <w:szCs w:val="24"/>
          <w:lang w:eastAsia="zh-CN"/>
        </w:rPr>
      </w:pPr>
      <w:r>
        <w:rPr>
          <w:rFonts w:hint="default" w:ascii="Times New Roman" w:hAnsi="Times New Roman" w:eastAsia="宋体" w:cs="Times New Roman"/>
          <w:color w:val="auto"/>
          <w:spacing w:val="-5"/>
          <w:sz w:val="24"/>
          <w:szCs w:val="24"/>
        </w:rPr>
        <w:t>本项目在污水处理厂进水口、出水口安装在线监控装置</w:t>
      </w:r>
      <w:r>
        <w:rPr>
          <w:rFonts w:hint="eastAsia" w:ascii="Times New Roman" w:hAnsi="Times New Roman" w:eastAsia="宋体" w:cs="Times New Roman"/>
          <w:color w:val="auto"/>
          <w:spacing w:val="-5"/>
          <w:sz w:val="24"/>
          <w:szCs w:val="24"/>
          <w:lang w:eastAsia="zh-CN"/>
        </w:rPr>
        <w:t>。</w:t>
      </w:r>
    </w:p>
    <w:p w14:paraId="5698CAF7">
      <w:pPr>
        <w:spacing w:line="83" w:lineRule="exact"/>
      </w:pPr>
    </w:p>
    <w:tbl>
      <w:tblPr>
        <w:tblStyle w:val="10"/>
        <w:tblW w:w="500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890"/>
        <w:gridCol w:w="4726"/>
      </w:tblGrid>
      <w:tr w14:paraId="279D08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1" w:hRule="atLeast"/>
        </w:trPr>
        <w:tc>
          <w:tcPr>
            <w:tcW w:w="2542" w:type="pct"/>
            <w:vAlign w:val="top"/>
          </w:tcPr>
          <w:p w14:paraId="676D4DB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7"/>
              <w:jc w:val="center"/>
              <w:textAlignment w:val="baseline"/>
            </w:pPr>
            <w:r>
              <w:rPr>
                <w:color w:val="FF0000"/>
                <w:spacing w:val="7"/>
              </w:rPr>
              <w:drawing>
                <wp:inline distT="0" distB="0" distL="114300" distR="114300">
                  <wp:extent cx="2585720" cy="1990725"/>
                  <wp:effectExtent l="0" t="0" r="5080" b="952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36"/>
                          <a:stretch>
                            <a:fillRect/>
                          </a:stretch>
                        </pic:blipFill>
                        <pic:spPr>
                          <a:xfrm>
                            <a:off x="0" y="0"/>
                            <a:ext cx="2585720" cy="1990725"/>
                          </a:xfrm>
                          <a:prstGeom prst="rect">
                            <a:avLst/>
                          </a:prstGeom>
                          <a:noFill/>
                          <a:ln>
                            <a:noFill/>
                          </a:ln>
                        </pic:spPr>
                      </pic:pic>
                    </a:graphicData>
                  </a:graphic>
                </wp:inline>
              </w:drawing>
            </w:r>
          </w:p>
        </w:tc>
        <w:tc>
          <w:tcPr>
            <w:tcW w:w="2457" w:type="pct"/>
            <w:vAlign w:val="top"/>
          </w:tcPr>
          <w:p w14:paraId="190C503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06"/>
              <w:jc w:val="center"/>
              <w:textAlignment w:val="baseline"/>
            </w:pPr>
            <w:r>
              <w:rPr>
                <w:color w:val="FF0000"/>
                <w:spacing w:val="7"/>
              </w:rPr>
              <w:drawing>
                <wp:inline distT="0" distB="0" distL="114300" distR="114300">
                  <wp:extent cx="2582545" cy="1993265"/>
                  <wp:effectExtent l="0" t="0" r="8255" b="6985"/>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37"/>
                          <a:stretch>
                            <a:fillRect/>
                          </a:stretch>
                        </pic:blipFill>
                        <pic:spPr>
                          <a:xfrm>
                            <a:off x="0" y="0"/>
                            <a:ext cx="2582545" cy="1993265"/>
                          </a:xfrm>
                          <a:prstGeom prst="rect">
                            <a:avLst/>
                          </a:prstGeom>
                          <a:noFill/>
                          <a:ln>
                            <a:noFill/>
                          </a:ln>
                        </pic:spPr>
                      </pic:pic>
                    </a:graphicData>
                  </a:graphic>
                </wp:inline>
              </w:drawing>
            </w:r>
          </w:p>
        </w:tc>
      </w:tr>
      <w:tr w14:paraId="64BB5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2542" w:type="pct"/>
            <w:vAlign w:val="top"/>
          </w:tcPr>
          <w:p w14:paraId="1FAC736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color w:val="auto"/>
                <w:sz w:val="21"/>
                <w:szCs w:val="21"/>
              </w:rPr>
            </w:pPr>
            <w:r>
              <w:rPr>
                <w:color w:val="auto"/>
                <w:spacing w:val="6"/>
                <w:sz w:val="21"/>
                <w:szCs w:val="21"/>
              </w:rPr>
              <w:t>出水口在线监测站房</w:t>
            </w:r>
          </w:p>
        </w:tc>
        <w:tc>
          <w:tcPr>
            <w:tcW w:w="2457" w:type="pct"/>
            <w:vAlign w:val="top"/>
          </w:tcPr>
          <w:p w14:paraId="408E4AD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color w:val="auto"/>
                <w:sz w:val="21"/>
                <w:szCs w:val="21"/>
              </w:rPr>
            </w:pPr>
            <w:r>
              <w:rPr>
                <w:color w:val="auto"/>
                <w:spacing w:val="9"/>
                <w:sz w:val="21"/>
                <w:szCs w:val="21"/>
              </w:rPr>
              <w:t>进水口在线监测站房</w:t>
            </w:r>
          </w:p>
        </w:tc>
      </w:tr>
    </w:tbl>
    <w:p w14:paraId="1AF7C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2"/>
      </w:pPr>
      <w:r>
        <w:rPr>
          <w:rFonts w:ascii="Times New Roman" w:hAnsi="Times New Roman" w:eastAsia="Times New Roman" w:cs="Times New Roman"/>
          <w:b/>
          <w:bCs/>
          <w:spacing w:val="-2"/>
          <w:sz w:val="28"/>
          <w:szCs w:val="28"/>
        </w:rPr>
        <w:t xml:space="preserve">4.2.4 </w:t>
      </w:r>
      <w:r>
        <w:rPr>
          <w:rFonts w:ascii="宋体" w:hAnsi="宋体" w:eastAsia="宋体" w:cs="宋体"/>
          <w:b/>
          <w:bCs/>
          <w:spacing w:val="-2"/>
          <w:sz w:val="28"/>
          <w:szCs w:val="28"/>
        </w:rPr>
        <w:t>污染物排污口规范化</w:t>
      </w:r>
    </w:p>
    <w:p w14:paraId="5CB24F2C">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0" w:firstLineChars="200"/>
        <w:textAlignment w:val="baseline"/>
        <w:rPr>
          <w:rFonts w:ascii="宋体" w:hAnsi="宋体" w:eastAsia="宋体" w:cs="宋体"/>
          <w:sz w:val="24"/>
          <w:szCs w:val="24"/>
        </w:rPr>
      </w:pPr>
      <w:r>
        <w:rPr>
          <w:rFonts w:ascii="宋体" w:hAnsi="宋体" w:eastAsia="宋体" w:cs="宋体"/>
          <w:sz w:val="24"/>
          <w:szCs w:val="24"/>
        </w:rPr>
        <w:t>建设单位在废气、废水、噪声和固体废物均按规</w:t>
      </w:r>
      <w:r>
        <w:rPr>
          <w:rFonts w:ascii="宋体" w:hAnsi="宋体" w:eastAsia="宋体" w:cs="宋体"/>
          <w:spacing w:val="-1"/>
          <w:sz w:val="24"/>
          <w:szCs w:val="24"/>
        </w:rPr>
        <w:t>范要求设置了环保标示牌，废气</w:t>
      </w:r>
      <w:r>
        <w:rPr>
          <w:rFonts w:ascii="宋体" w:hAnsi="宋体" w:eastAsia="宋体" w:cs="宋体"/>
          <w:sz w:val="24"/>
          <w:szCs w:val="24"/>
        </w:rPr>
        <w:t>排气筒设置永久采样口及采样平台。部分排污</w:t>
      </w:r>
      <w:r>
        <w:rPr>
          <w:rFonts w:ascii="宋体" w:hAnsi="宋体" w:eastAsia="宋体" w:cs="宋体"/>
          <w:spacing w:val="-1"/>
          <w:sz w:val="24"/>
          <w:szCs w:val="24"/>
        </w:rPr>
        <w:t>口标识现场照片见下图：</w:t>
      </w:r>
    </w:p>
    <w:tbl>
      <w:tblPr>
        <w:tblStyle w:val="10"/>
        <w:tblW w:w="500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746"/>
        <w:gridCol w:w="4896"/>
      </w:tblGrid>
      <w:tr w14:paraId="4BACC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6" w:hRule="atLeast"/>
          <w:jc w:val="center"/>
        </w:trPr>
        <w:tc>
          <w:tcPr>
            <w:tcW w:w="2544" w:type="pct"/>
            <w:vAlign w:val="center"/>
          </w:tcPr>
          <w:p w14:paraId="2D31645D">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eastAsia="宋体"/>
                <w:lang w:eastAsia="zh-CN"/>
              </w:rPr>
            </w:pPr>
            <w:r>
              <w:rPr>
                <w:rFonts w:hint="eastAsia" w:eastAsia="宋体"/>
                <w:lang w:eastAsia="zh-CN"/>
              </w:rPr>
              <w:drawing>
                <wp:inline distT="0" distB="0" distL="114300" distR="114300">
                  <wp:extent cx="2972435" cy="2229485"/>
                  <wp:effectExtent l="0" t="0" r="18415" b="18415"/>
                  <wp:docPr id="19" name="图片 19" descr="a28c2098582cf40ac93e06837ed3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28c2098582cf40ac93e06837ed3474"/>
                          <pic:cNvPicPr>
                            <a:picLocks noChangeAspect="1"/>
                          </pic:cNvPicPr>
                        </pic:nvPicPr>
                        <pic:blipFill>
                          <a:blip r:embed="rId46"/>
                          <a:stretch>
                            <a:fillRect/>
                          </a:stretch>
                        </pic:blipFill>
                        <pic:spPr>
                          <a:xfrm>
                            <a:off x="0" y="0"/>
                            <a:ext cx="2972435" cy="2229485"/>
                          </a:xfrm>
                          <a:prstGeom prst="rect">
                            <a:avLst/>
                          </a:prstGeom>
                        </pic:spPr>
                      </pic:pic>
                    </a:graphicData>
                  </a:graphic>
                </wp:inline>
              </w:drawing>
            </w:r>
          </w:p>
        </w:tc>
        <w:tc>
          <w:tcPr>
            <w:tcW w:w="2455" w:type="pct"/>
            <w:vAlign w:val="center"/>
          </w:tcPr>
          <w:p w14:paraId="2B1C7C3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eastAsia="宋体"/>
                <w:lang w:eastAsia="zh-CN"/>
              </w:rPr>
            </w:pPr>
            <w:r>
              <w:rPr>
                <w:rFonts w:hint="eastAsia" w:eastAsia="宋体"/>
                <w:lang w:eastAsia="zh-CN"/>
              </w:rPr>
              <w:drawing>
                <wp:inline distT="0" distB="0" distL="114300" distR="114300">
                  <wp:extent cx="2973705" cy="2229485"/>
                  <wp:effectExtent l="0" t="0" r="17145" b="18415"/>
                  <wp:docPr id="20" name="图片 20" descr="da9643a902f433178d4cd562d1a6e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a9643a902f433178d4cd562d1a6e41"/>
                          <pic:cNvPicPr>
                            <a:picLocks noChangeAspect="1"/>
                          </pic:cNvPicPr>
                        </pic:nvPicPr>
                        <pic:blipFill>
                          <a:blip r:embed="rId47"/>
                          <a:stretch>
                            <a:fillRect/>
                          </a:stretch>
                        </pic:blipFill>
                        <pic:spPr>
                          <a:xfrm>
                            <a:off x="0" y="0"/>
                            <a:ext cx="2973705" cy="2229485"/>
                          </a:xfrm>
                          <a:prstGeom prst="rect">
                            <a:avLst/>
                          </a:prstGeom>
                        </pic:spPr>
                      </pic:pic>
                    </a:graphicData>
                  </a:graphic>
                </wp:inline>
              </w:drawing>
            </w:r>
          </w:p>
        </w:tc>
      </w:tr>
      <w:tr w14:paraId="15A35B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544" w:type="pct"/>
            <w:vAlign w:val="center"/>
          </w:tcPr>
          <w:p w14:paraId="162B369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eastAsia="宋体"/>
                <w:sz w:val="21"/>
                <w:szCs w:val="21"/>
                <w:lang w:eastAsia="zh-CN"/>
              </w:rPr>
            </w:pPr>
            <w:r>
              <w:rPr>
                <w:rFonts w:hint="eastAsia"/>
                <w:sz w:val="21"/>
                <w:szCs w:val="21"/>
                <w:lang w:eastAsia="zh-CN"/>
              </w:rPr>
              <w:t>废水标示牌</w:t>
            </w:r>
          </w:p>
        </w:tc>
        <w:tc>
          <w:tcPr>
            <w:tcW w:w="2455" w:type="pct"/>
            <w:vAlign w:val="center"/>
          </w:tcPr>
          <w:p w14:paraId="7D88BB4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spacing w:val="9"/>
                <w:sz w:val="21"/>
                <w:szCs w:val="21"/>
              </w:rPr>
            </w:pPr>
            <w:r>
              <w:rPr>
                <w:rFonts w:hint="default" w:ascii="Times New Roman" w:hAnsi="Times New Roman" w:cs="Times New Roman"/>
                <w:sz w:val="21"/>
                <w:szCs w:val="21"/>
                <w:lang w:val="en-US" w:eastAsia="zh-CN"/>
              </w:rPr>
              <w:t>DA001</w:t>
            </w:r>
            <w:r>
              <w:rPr>
                <w:rFonts w:hint="default" w:ascii="Times New Roman" w:hAnsi="Times New Roman" w:cs="Times New Roman"/>
                <w:sz w:val="21"/>
                <w:szCs w:val="21"/>
                <w:lang w:eastAsia="zh-CN"/>
              </w:rPr>
              <w:t>废气标示牌</w:t>
            </w:r>
          </w:p>
        </w:tc>
      </w:tr>
      <w:tr w14:paraId="68819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544" w:type="pct"/>
            <w:vAlign w:val="center"/>
          </w:tcPr>
          <w:p w14:paraId="300A372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eastAsia="宋体"/>
                <w:spacing w:val="9"/>
                <w:sz w:val="21"/>
                <w:szCs w:val="21"/>
                <w:lang w:eastAsia="zh-CN"/>
              </w:rPr>
            </w:pPr>
            <w:r>
              <w:rPr>
                <w:rFonts w:hint="eastAsia" w:eastAsia="宋体"/>
                <w:spacing w:val="9"/>
                <w:sz w:val="21"/>
                <w:szCs w:val="21"/>
                <w:lang w:eastAsia="zh-CN"/>
              </w:rPr>
              <w:drawing>
                <wp:inline distT="0" distB="0" distL="114300" distR="114300">
                  <wp:extent cx="2999105" cy="1687195"/>
                  <wp:effectExtent l="0" t="0" r="10795" b="8255"/>
                  <wp:docPr id="32" name="图片 32" descr="18de9cca1159da0a4508063a0f19e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8de9cca1159da0a4508063a0f19ed3"/>
                          <pic:cNvPicPr>
                            <a:picLocks noChangeAspect="1"/>
                          </pic:cNvPicPr>
                        </pic:nvPicPr>
                        <pic:blipFill>
                          <a:blip r:embed="rId48"/>
                          <a:stretch>
                            <a:fillRect/>
                          </a:stretch>
                        </pic:blipFill>
                        <pic:spPr>
                          <a:xfrm>
                            <a:off x="0" y="0"/>
                            <a:ext cx="2999105" cy="1687195"/>
                          </a:xfrm>
                          <a:prstGeom prst="rect">
                            <a:avLst/>
                          </a:prstGeom>
                        </pic:spPr>
                      </pic:pic>
                    </a:graphicData>
                  </a:graphic>
                </wp:inline>
              </w:drawing>
            </w:r>
          </w:p>
        </w:tc>
        <w:tc>
          <w:tcPr>
            <w:tcW w:w="2455" w:type="pct"/>
            <w:vAlign w:val="center"/>
          </w:tcPr>
          <w:p w14:paraId="6CC8AB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spacing w:val="9"/>
                <w:sz w:val="21"/>
                <w:szCs w:val="21"/>
              </w:rPr>
            </w:pPr>
            <w:r>
              <w:rPr>
                <w:rFonts w:hint="eastAsia" w:eastAsia="宋体"/>
                <w:spacing w:val="9"/>
                <w:sz w:val="21"/>
                <w:szCs w:val="21"/>
                <w:lang w:eastAsia="zh-CN"/>
              </w:rPr>
              <w:drawing>
                <wp:inline distT="0" distB="0" distL="114300" distR="114300">
                  <wp:extent cx="3103880" cy="2326640"/>
                  <wp:effectExtent l="0" t="0" r="1270" b="16510"/>
                  <wp:docPr id="21" name="图片 21" descr="22d9f5efed83fd13466179cd4736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2d9f5efed83fd13466179cd4736694"/>
                          <pic:cNvPicPr>
                            <a:picLocks noChangeAspect="1"/>
                          </pic:cNvPicPr>
                        </pic:nvPicPr>
                        <pic:blipFill>
                          <a:blip r:embed="rId49"/>
                          <a:stretch>
                            <a:fillRect/>
                          </a:stretch>
                        </pic:blipFill>
                        <pic:spPr>
                          <a:xfrm>
                            <a:off x="0" y="0"/>
                            <a:ext cx="3103880" cy="2326640"/>
                          </a:xfrm>
                          <a:prstGeom prst="rect">
                            <a:avLst/>
                          </a:prstGeom>
                        </pic:spPr>
                      </pic:pic>
                    </a:graphicData>
                  </a:graphic>
                </wp:inline>
              </w:drawing>
            </w:r>
          </w:p>
        </w:tc>
      </w:tr>
      <w:tr w14:paraId="797ED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544" w:type="pct"/>
            <w:vAlign w:val="center"/>
          </w:tcPr>
          <w:p w14:paraId="798D0CA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eastAsia="宋体"/>
                <w:spacing w:val="9"/>
                <w:sz w:val="21"/>
                <w:szCs w:val="21"/>
                <w:lang w:eastAsia="zh-CN"/>
              </w:rPr>
            </w:pPr>
            <w:r>
              <w:rPr>
                <w:rFonts w:hint="default" w:ascii="Times New Roman" w:hAnsi="Times New Roman" w:cs="Times New Roman"/>
                <w:sz w:val="21"/>
                <w:szCs w:val="21"/>
                <w:lang w:val="en-US" w:eastAsia="zh-CN"/>
              </w:rPr>
              <w:t>DA00</w:t>
            </w:r>
            <w:r>
              <w:rPr>
                <w:rFonts w:hint="eastAsia" w:ascii="Times New Roman" w:hAnsi="Times New Roman" w:cs="Times New Roman"/>
                <w:sz w:val="21"/>
                <w:szCs w:val="21"/>
                <w:lang w:val="en-US" w:eastAsia="zh-CN"/>
              </w:rPr>
              <w:t>2</w:t>
            </w:r>
            <w:r>
              <w:rPr>
                <w:rFonts w:hint="default" w:ascii="Times New Roman" w:hAnsi="Times New Roman" w:cs="Times New Roman"/>
                <w:sz w:val="21"/>
                <w:szCs w:val="21"/>
                <w:lang w:eastAsia="zh-CN"/>
              </w:rPr>
              <w:t>废气标示牌</w:t>
            </w:r>
          </w:p>
        </w:tc>
        <w:tc>
          <w:tcPr>
            <w:tcW w:w="2455" w:type="pct"/>
            <w:vAlign w:val="center"/>
          </w:tcPr>
          <w:p w14:paraId="7C32321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eastAsia="宋体"/>
                <w:spacing w:val="9"/>
                <w:sz w:val="21"/>
                <w:szCs w:val="21"/>
                <w:lang w:eastAsia="zh-CN"/>
              </w:rPr>
            </w:pPr>
            <w:r>
              <w:rPr>
                <w:rFonts w:hint="eastAsia"/>
                <w:sz w:val="21"/>
                <w:szCs w:val="21"/>
                <w:lang w:eastAsia="zh-CN"/>
              </w:rPr>
              <w:t>噪声标示牌</w:t>
            </w:r>
          </w:p>
        </w:tc>
      </w:tr>
      <w:tr w14:paraId="1AFFA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544" w:type="pct"/>
            <w:vAlign w:val="center"/>
          </w:tcPr>
          <w:p w14:paraId="7241450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sz w:val="21"/>
                <w:szCs w:val="21"/>
                <w:lang w:eastAsia="zh-CN"/>
              </w:rPr>
            </w:pPr>
            <w:bookmarkStart w:id="50" w:name="_Toc7697"/>
            <w:r>
              <w:rPr>
                <w:rFonts w:hint="eastAsia"/>
                <w:sz w:val="21"/>
                <w:szCs w:val="21"/>
                <w:lang w:eastAsia="zh-CN"/>
              </w:rPr>
              <w:drawing>
                <wp:inline distT="0" distB="0" distL="114300" distR="114300">
                  <wp:extent cx="3000375" cy="3228340"/>
                  <wp:effectExtent l="0" t="0" r="0" b="0"/>
                  <wp:docPr id="30" name="图片 30" descr="b98f31c902499c3682eac010ed918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b98f31c902499c3682eac010ed918ba"/>
                          <pic:cNvPicPr>
                            <a:picLocks noChangeAspect="1"/>
                          </pic:cNvPicPr>
                        </pic:nvPicPr>
                        <pic:blipFill>
                          <a:blip r:embed="rId50"/>
                          <a:srcRect t="18359" r="106" b="21189"/>
                          <a:stretch>
                            <a:fillRect/>
                          </a:stretch>
                        </pic:blipFill>
                        <pic:spPr>
                          <a:xfrm>
                            <a:off x="0" y="0"/>
                            <a:ext cx="3000375" cy="3228340"/>
                          </a:xfrm>
                          <a:prstGeom prst="rect">
                            <a:avLst/>
                          </a:prstGeom>
                        </pic:spPr>
                      </pic:pic>
                    </a:graphicData>
                  </a:graphic>
                </wp:inline>
              </w:drawing>
            </w:r>
          </w:p>
        </w:tc>
        <w:tc>
          <w:tcPr>
            <w:tcW w:w="2455" w:type="pct"/>
            <w:vAlign w:val="center"/>
          </w:tcPr>
          <w:p w14:paraId="152E87B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default"/>
                <w:spacing w:val="9"/>
                <w:sz w:val="21"/>
                <w:szCs w:val="21"/>
                <w:lang w:val="en-US" w:eastAsia="zh-CN"/>
              </w:rPr>
            </w:pPr>
            <w:r>
              <w:rPr>
                <w:rFonts w:hint="eastAsia"/>
                <w:spacing w:val="9"/>
                <w:sz w:val="21"/>
                <w:szCs w:val="21"/>
                <w:lang w:val="en-US" w:eastAsia="zh-CN"/>
              </w:rPr>
              <w:t>/</w:t>
            </w:r>
          </w:p>
        </w:tc>
      </w:tr>
      <w:tr w14:paraId="22960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544" w:type="pct"/>
            <w:vAlign w:val="center"/>
          </w:tcPr>
          <w:p w14:paraId="3A56339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eastAsia"/>
                <w:sz w:val="21"/>
                <w:szCs w:val="21"/>
                <w:lang w:eastAsia="zh-CN"/>
              </w:rPr>
            </w:pPr>
            <w:r>
              <w:rPr>
                <w:rFonts w:hint="eastAsia"/>
                <w:spacing w:val="9"/>
                <w:sz w:val="21"/>
                <w:szCs w:val="21"/>
                <w:lang w:eastAsia="zh-CN"/>
              </w:rPr>
              <w:t>危废标识牌</w:t>
            </w:r>
          </w:p>
        </w:tc>
        <w:tc>
          <w:tcPr>
            <w:tcW w:w="2455" w:type="pct"/>
            <w:vAlign w:val="center"/>
          </w:tcPr>
          <w:p w14:paraId="2394F7C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firstLine="0"/>
              <w:jc w:val="center"/>
              <w:textAlignment w:val="baseline"/>
              <w:rPr>
                <w:rFonts w:hint="default"/>
                <w:spacing w:val="9"/>
                <w:sz w:val="21"/>
                <w:szCs w:val="21"/>
                <w:lang w:val="en-US" w:eastAsia="zh-CN"/>
              </w:rPr>
            </w:pPr>
            <w:r>
              <w:rPr>
                <w:rFonts w:hint="eastAsia"/>
                <w:spacing w:val="9"/>
                <w:sz w:val="21"/>
                <w:szCs w:val="21"/>
                <w:lang w:val="en-US" w:eastAsia="zh-CN"/>
              </w:rPr>
              <w:t>/</w:t>
            </w:r>
          </w:p>
        </w:tc>
      </w:tr>
    </w:tbl>
    <w:p w14:paraId="17953CF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outlineLvl w:val="1"/>
        <w:rPr>
          <w:rFonts w:ascii="宋体" w:hAnsi="宋体" w:eastAsia="宋体" w:cs="宋体"/>
          <w:sz w:val="28"/>
          <w:szCs w:val="28"/>
        </w:rPr>
      </w:pPr>
      <w:r>
        <w:rPr>
          <w:rFonts w:ascii="Times New Roman" w:hAnsi="Times New Roman" w:eastAsia="Times New Roman" w:cs="Times New Roman"/>
          <w:b/>
          <w:bCs/>
          <w:spacing w:val="-2"/>
          <w:sz w:val="28"/>
          <w:szCs w:val="28"/>
        </w:rPr>
        <w:t xml:space="preserve">4.3 </w:t>
      </w:r>
      <w:r>
        <w:rPr>
          <w:rFonts w:ascii="宋体" w:hAnsi="宋体" w:eastAsia="宋体" w:cs="宋体"/>
          <w:b/>
          <w:bCs/>
          <w:spacing w:val="-2"/>
          <w:sz w:val="28"/>
          <w:szCs w:val="28"/>
        </w:rPr>
        <w:t>环保设施投资及</w:t>
      </w:r>
      <w:r>
        <w:rPr>
          <w:rFonts w:ascii="Times New Roman" w:hAnsi="Times New Roman" w:eastAsia="Times New Roman" w:cs="Times New Roman"/>
          <w:b/>
          <w:bCs/>
          <w:spacing w:val="-2"/>
          <w:sz w:val="28"/>
          <w:szCs w:val="28"/>
        </w:rPr>
        <w:t>“</w:t>
      </w:r>
      <w:r>
        <w:rPr>
          <w:rFonts w:ascii="宋体" w:hAnsi="宋体" w:eastAsia="宋体" w:cs="宋体"/>
          <w:b/>
          <w:bCs/>
          <w:spacing w:val="-2"/>
          <w:sz w:val="28"/>
          <w:szCs w:val="28"/>
        </w:rPr>
        <w:t>三同时</w:t>
      </w:r>
      <w:r>
        <w:rPr>
          <w:rFonts w:ascii="Times New Roman" w:hAnsi="Times New Roman" w:eastAsia="Times New Roman" w:cs="Times New Roman"/>
          <w:b/>
          <w:bCs/>
          <w:spacing w:val="-2"/>
          <w:sz w:val="28"/>
          <w:szCs w:val="28"/>
        </w:rPr>
        <w:t>”</w:t>
      </w:r>
      <w:r>
        <w:rPr>
          <w:rFonts w:ascii="宋体" w:hAnsi="宋体" w:eastAsia="宋体" w:cs="宋体"/>
          <w:b/>
          <w:bCs/>
          <w:spacing w:val="-2"/>
          <w:sz w:val="28"/>
          <w:szCs w:val="28"/>
        </w:rPr>
        <w:t>落实情况</w:t>
      </w:r>
      <w:bookmarkEnd w:id="50"/>
    </w:p>
    <w:p w14:paraId="20C83E4A">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68" w:firstLineChars="200"/>
        <w:textAlignment w:val="baseline"/>
        <w:rPr>
          <w:rFonts w:hint="default" w:ascii="Times New Roman" w:hAnsi="Times New Roman" w:eastAsia="宋体" w:cs="Times New Roman"/>
          <w:sz w:val="24"/>
          <w:szCs w:val="24"/>
        </w:rPr>
      </w:pPr>
      <w:r>
        <w:rPr>
          <w:rFonts w:ascii="宋体" w:hAnsi="宋体" w:eastAsia="宋体" w:cs="宋体"/>
          <w:spacing w:val="-3"/>
          <w:sz w:val="24"/>
          <w:szCs w:val="24"/>
        </w:rPr>
        <w:t>本项目实际总投资额为</w:t>
      </w:r>
      <w:r>
        <w:rPr>
          <w:rFonts w:ascii="宋体" w:hAnsi="宋体" w:eastAsia="宋体" w:cs="宋体"/>
          <w:b w:val="0"/>
          <w:bCs w:val="0"/>
          <w:spacing w:val="-43"/>
          <w:sz w:val="24"/>
          <w:szCs w:val="24"/>
        </w:rPr>
        <w:t xml:space="preserve"> </w:t>
      </w:r>
      <w:r>
        <w:rPr>
          <w:rFonts w:hint="default" w:ascii="Times New Roman" w:hAnsi="Times New Roman" w:eastAsia="Times New Roman" w:cs="Times New Roman"/>
          <w:b w:val="0"/>
          <w:bCs w:val="0"/>
          <w:spacing w:val="-3"/>
          <w:sz w:val="24"/>
          <w:szCs w:val="24"/>
          <w:lang w:val="en-US" w:eastAsia="zh-CN"/>
        </w:rPr>
        <w:t>11412.9</w:t>
      </w:r>
      <w:r>
        <w:rPr>
          <w:rFonts w:hint="default" w:ascii="Times New Roman" w:hAnsi="Times New Roman" w:eastAsia="宋体" w:cs="Times New Roman"/>
          <w:spacing w:val="-7"/>
          <w:sz w:val="24"/>
          <w:szCs w:val="24"/>
          <w:lang w:val="en-US" w:eastAsia="zh-CN"/>
        </w:rPr>
        <w:t>4</w:t>
      </w:r>
      <w:r>
        <w:rPr>
          <w:rFonts w:hint="default" w:ascii="Times New Roman" w:hAnsi="Times New Roman" w:eastAsia="宋体" w:cs="Times New Roman"/>
          <w:spacing w:val="-7"/>
          <w:sz w:val="24"/>
          <w:szCs w:val="24"/>
        </w:rPr>
        <w:t xml:space="preserve"> 万元，实际环保投资额为</w:t>
      </w:r>
      <w:r>
        <w:rPr>
          <w:rFonts w:hint="default" w:ascii="Times New Roman" w:hAnsi="Times New Roman" w:eastAsia="宋体" w:cs="Times New Roman"/>
          <w:spacing w:val="-7"/>
          <w:sz w:val="24"/>
          <w:szCs w:val="24"/>
          <w:lang w:val="en-US" w:eastAsia="zh-CN"/>
        </w:rPr>
        <w:t>7469.43</w:t>
      </w:r>
      <w:r>
        <w:rPr>
          <w:rFonts w:hint="default" w:ascii="Times New Roman" w:hAnsi="Times New Roman" w:eastAsia="宋体" w:cs="Times New Roman"/>
          <w:spacing w:val="-7"/>
          <w:sz w:val="24"/>
          <w:szCs w:val="24"/>
        </w:rPr>
        <w:t>万元，环保</w:t>
      </w:r>
      <w:r>
        <w:rPr>
          <w:rFonts w:hint="default" w:ascii="Times New Roman" w:hAnsi="Times New Roman" w:eastAsia="宋体" w:cs="Times New Roman"/>
          <w:spacing w:val="-3"/>
          <w:sz w:val="24"/>
          <w:szCs w:val="24"/>
        </w:rPr>
        <w:t>投资</w:t>
      </w:r>
      <w:r>
        <w:rPr>
          <w:rFonts w:hint="default" w:ascii="Times New Roman" w:hAnsi="Times New Roman" w:eastAsia="宋体" w:cs="Times New Roman"/>
          <w:spacing w:val="-7"/>
          <w:sz w:val="24"/>
          <w:szCs w:val="24"/>
        </w:rPr>
        <w:t>占总投资额的</w:t>
      </w:r>
      <w:r>
        <w:rPr>
          <w:rFonts w:hint="default" w:ascii="Times New Roman" w:hAnsi="Times New Roman" w:eastAsia="宋体" w:cs="Times New Roman"/>
          <w:spacing w:val="-32"/>
          <w:sz w:val="24"/>
          <w:szCs w:val="24"/>
        </w:rPr>
        <w:t xml:space="preserve"> </w:t>
      </w:r>
      <w:r>
        <w:rPr>
          <w:rFonts w:hint="eastAsia" w:ascii="Times New Roman" w:hAnsi="Times New Roman" w:eastAsia="宋体" w:cs="Times New Roman"/>
          <w:spacing w:val="-7"/>
          <w:sz w:val="24"/>
          <w:szCs w:val="24"/>
          <w:lang w:val="en-US" w:eastAsia="zh-CN"/>
        </w:rPr>
        <w:t>82.97</w:t>
      </w:r>
      <w:r>
        <w:rPr>
          <w:rFonts w:hint="default" w:ascii="Times New Roman" w:hAnsi="Times New Roman" w:eastAsia="Times New Roman" w:cs="Times New Roman"/>
          <w:spacing w:val="-7"/>
          <w:sz w:val="24"/>
          <w:szCs w:val="24"/>
        </w:rPr>
        <w:t>%</w:t>
      </w:r>
      <w:r>
        <w:rPr>
          <w:rFonts w:hint="default" w:ascii="Times New Roman" w:hAnsi="Times New Roman" w:eastAsia="宋体" w:cs="Times New Roman"/>
          <w:spacing w:val="-7"/>
          <w:sz w:val="24"/>
          <w:szCs w:val="24"/>
        </w:rPr>
        <w:t>。</w:t>
      </w:r>
    </w:p>
    <w:p w14:paraId="2B86FD1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0" w:firstLineChars="200"/>
        <w:textAlignment w:val="baseline"/>
        <w:rPr>
          <w:rFonts w:ascii="宋体" w:hAnsi="宋体" w:eastAsia="宋体" w:cs="宋体"/>
          <w:spacing w:val="-1"/>
          <w:sz w:val="24"/>
          <w:szCs w:val="24"/>
        </w:rPr>
      </w:pPr>
      <w:r>
        <w:rPr>
          <w:rFonts w:ascii="宋体" w:hAnsi="宋体" w:eastAsia="宋体" w:cs="宋体"/>
          <w:sz w:val="24"/>
          <w:szCs w:val="24"/>
        </w:rPr>
        <w:t>项目环保设施在设计、施工和建设过程中按</w:t>
      </w:r>
      <w:r>
        <w:rPr>
          <w:rFonts w:ascii="宋体" w:hAnsi="宋体" w:eastAsia="宋体" w:cs="宋体"/>
          <w:spacing w:val="-1"/>
          <w:sz w:val="24"/>
          <w:szCs w:val="24"/>
        </w:rPr>
        <w:t>照</w:t>
      </w:r>
      <w:r>
        <w:rPr>
          <w:rFonts w:hint="eastAsia" w:ascii="宋体" w:hAnsi="宋体" w:eastAsia="宋体" w:cs="宋体"/>
          <w:spacing w:val="-1"/>
          <w:sz w:val="24"/>
          <w:szCs w:val="24"/>
          <w:lang w:eastAsia="zh-CN"/>
        </w:rPr>
        <w:t>“</w:t>
      </w:r>
      <w:r>
        <w:rPr>
          <w:rFonts w:ascii="宋体" w:hAnsi="宋体" w:eastAsia="宋体" w:cs="宋体"/>
          <w:spacing w:val="-1"/>
          <w:sz w:val="24"/>
          <w:szCs w:val="24"/>
        </w:rPr>
        <w:t>三同时</w:t>
      </w:r>
      <w:r>
        <w:rPr>
          <w:rFonts w:hint="eastAsia" w:ascii="宋体" w:hAnsi="宋体" w:eastAsia="宋体" w:cs="宋体"/>
          <w:spacing w:val="-1"/>
          <w:sz w:val="24"/>
          <w:szCs w:val="24"/>
          <w:lang w:eastAsia="zh-CN"/>
        </w:rPr>
        <w:t>”</w:t>
      </w:r>
      <w:r>
        <w:rPr>
          <w:rFonts w:ascii="宋体" w:hAnsi="宋体" w:eastAsia="宋体" w:cs="宋体"/>
          <w:spacing w:val="-1"/>
          <w:sz w:val="24"/>
          <w:szCs w:val="24"/>
        </w:rPr>
        <w:t>要求，与主体工程同时设计、同时建设，并同时投入使用，环评批复要求落实情况见表</w:t>
      </w:r>
      <w:r>
        <w:rPr>
          <w:rFonts w:ascii="宋体" w:hAnsi="宋体" w:eastAsia="宋体" w:cs="宋体"/>
          <w:spacing w:val="-39"/>
          <w:sz w:val="24"/>
          <w:szCs w:val="24"/>
        </w:rPr>
        <w:t xml:space="preserve"> </w:t>
      </w:r>
      <w:r>
        <w:rPr>
          <w:rFonts w:ascii="Times New Roman" w:hAnsi="Times New Roman" w:eastAsia="Times New Roman" w:cs="Times New Roman"/>
          <w:spacing w:val="-1"/>
          <w:sz w:val="24"/>
          <w:szCs w:val="24"/>
        </w:rPr>
        <w:t>4.3-1</w:t>
      </w:r>
      <w:r>
        <w:rPr>
          <w:rFonts w:ascii="宋体" w:hAnsi="宋体" w:eastAsia="宋体" w:cs="宋体"/>
          <w:spacing w:val="-1"/>
          <w:sz w:val="24"/>
          <w:szCs w:val="24"/>
        </w:rPr>
        <w:t>。</w:t>
      </w:r>
      <w:bookmarkStart w:id="51" w:name="bookmark144"/>
      <w:bookmarkEnd w:id="51"/>
    </w:p>
    <w:p w14:paraId="4B35E7E0">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4" w:firstLineChars="200"/>
        <w:jc w:val="center"/>
        <w:textAlignment w:val="baseline"/>
      </w:pPr>
      <w:r>
        <w:rPr>
          <w:rFonts w:ascii="宋体" w:hAnsi="宋体" w:eastAsia="宋体" w:cs="宋体"/>
          <w:b/>
          <w:bCs/>
          <w:spacing w:val="-2"/>
          <w:sz w:val="24"/>
          <w:szCs w:val="24"/>
        </w:rPr>
        <w:t>表</w:t>
      </w:r>
      <w:r>
        <w:rPr>
          <w:rFonts w:ascii="Times New Roman" w:hAnsi="Times New Roman" w:eastAsia="Times New Roman" w:cs="Times New Roman"/>
          <w:b/>
          <w:bCs/>
          <w:spacing w:val="-2"/>
          <w:sz w:val="24"/>
          <w:szCs w:val="24"/>
        </w:rPr>
        <w:t xml:space="preserve">4.3-1  </w:t>
      </w:r>
      <w:r>
        <w:rPr>
          <w:rFonts w:ascii="宋体" w:hAnsi="宋体" w:eastAsia="宋体" w:cs="宋体"/>
          <w:b/>
          <w:bCs/>
          <w:spacing w:val="-2"/>
          <w:sz w:val="24"/>
          <w:szCs w:val="24"/>
        </w:rPr>
        <w:t>环评批复落实情况对照表</w:t>
      </w:r>
    </w:p>
    <w:tbl>
      <w:tblPr>
        <w:tblStyle w:val="10"/>
        <w:tblW w:w="960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86"/>
        <w:gridCol w:w="4756"/>
        <w:gridCol w:w="4163"/>
      </w:tblGrid>
      <w:tr w14:paraId="6D37C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6" w:hRule="atLeast"/>
        </w:trPr>
        <w:tc>
          <w:tcPr>
            <w:tcW w:w="686" w:type="dxa"/>
            <w:tcBorders>
              <w:top w:val="single" w:color="000000" w:sz="4" w:space="0"/>
              <w:left w:val="nil"/>
            </w:tcBorders>
            <w:vAlign w:val="center"/>
          </w:tcPr>
          <w:p w14:paraId="4090B89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22"/>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2"/>
                <w:sz w:val="21"/>
                <w:szCs w:val="21"/>
              </w:rPr>
              <w:t>工程</w:t>
            </w:r>
          </w:p>
          <w:p w14:paraId="226523B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hanging="22"/>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9"/>
                <w:sz w:val="21"/>
                <w:szCs w:val="21"/>
              </w:rPr>
              <w:t>内容</w:t>
            </w:r>
          </w:p>
        </w:tc>
        <w:tc>
          <w:tcPr>
            <w:tcW w:w="4756" w:type="dxa"/>
            <w:tcBorders>
              <w:top w:val="single" w:color="000000" w:sz="4" w:space="0"/>
            </w:tcBorders>
            <w:vAlign w:val="center"/>
          </w:tcPr>
          <w:p w14:paraId="4444C8B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6"/>
                <w:sz w:val="21"/>
                <w:szCs w:val="21"/>
              </w:rPr>
              <w:t>环评批复</w:t>
            </w:r>
          </w:p>
        </w:tc>
        <w:tc>
          <w:tcPr>
            <w:tcW w:w="4163" w:type="dxa"/>
            <w:tcBorders>
              <w:top w:val="single" w:color="000000" w:sz="4" w:space="0"/>
              <w:right w:val="nil"/>
            </w:tcBorders>
            <w:vAlign w:val="center"/>
          </w:tcPr>
          <w:p w14:paraId="09D168B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5"/>
                <w:sz w:val="21"/>
                <w:szCs w:val="21"/>
              </w:rPr>
              <w:t>实际情况</w:t>
            </w:r>
          </w:p>
        </w:tc>
      </w:tr>
      <w:tr w14:paraId="0B1928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6" w:hRule="atLeast"/>
        </w:trPr>
        <w:tc>
          <w:tcPr>
            <w:tcW w:w="686" w:type="dxa"/>
            <w:tcBorders>
              <w:left w:val="nil"/>
            </w:tcBorders>
            <w:vAlign w:val="top"/>
          </w:tcPr>
          <w:p w14:paraId="490044D8">
            <w:pPr>
              <w:spacing w:line="253" w:lineRule="auto"/>
              <w:rPr>
                <w:rFonts w:hint="default" w:ascii="Times New Roman" w:hAnsi="Times New Roman" w:eastAsia="宋体" w:cs="Times New Roman"/>
                <w:sz w:val="21"/>
                <w:szCs w:val="21"/>
              </w:rPr>
            </w:pPr>
          </w:p>
          <w:p w14:paraId="70459908">
            <w:pPr>
              <w:spacing w:line="253" w:lineRule="auto"/>
              <w:rPr>
                <w:rFonts w:hint="default" w:ascii="Times New Roman" w:hAnsi="Times New Roman" w:eastAsia="宋体" w:cs="Times New Roman"/>
                <w:sz w:val="21"/>
                <w:szCs w:val="21"/>
              </w:rPr>
            </w:pPr>
          </w:p>
          <w:p w14:paraId="2793B496">
            <w:pPr>
              <w:spacing w:line="253" w:lineRule="auto"/>
              <w:rPr>
                <w:rFonts w:hint="default" w:ascii="Times New Roman" w:hAnsi="Times New Roman" w:eastAsia="宋体" w:cs="Times New Roman"/>
                <w:sz w:val="21"/>
                <w:szCs w:val="21"/>
              </w:rPr>
            </w:pPr>
          </w:p>
          <w:p w14:paraId="526EB4CD">
            <w:pPr>
              <w:spacing w:line="254" w:lineRule="auto"/>
              <w:rPr>
                <w:rFonts w:hint="default" w:ascii="Times New Roman" w:hAnsi="Times New Roman" w:eastAsia="宋体" w:cs="Times New Roman"/>
                <w:sz w:val="21"/>
                <w:szCs w:val="21"/>
              </w:rPr>
            </w:pPr>
          </w:p>
          <w:p w14:paraId="6D373935">
            <w:pPr>
              <w:spacing w:line="254" w:lineRule="auto"/>
              <w:rPr>
                <w:rFonts w:hint="default" w:ascii="Times New Roman" w:hAnsi="Times New Roman" w:eastAsia="宋体" w:cs="Times New Roman"/>
                <w:sz w:val="21"/>
                <w:szCs w:val="21"/>
              </w:rPr>
            </w:pPr>
          </w:p>
          <w:p w14:paraId="75BAC87A">
            <w:pPr>
              <w:spacing w:line="254" w:lineRule="auto"/>
              <w:rPr>
                <w:rFonts w:hint="default" w:ascii="Times New Roman" w:hAnsi="Times New Roman" w:eastAsia="宋体" w:cs="Times New Roman"/>
                <w:sz w:val="21"/>
                <w:szCs w:val="21"/>
              </w:rPr>
            </w:pPr>
          </w:p>
          <w:p w14:paraId="256CC5D0">
            <w:pPr>
              <w:spacing w:line="254" w:lineRule="auto"/>
              <w:rPr>
                <w:rFonts w:hint="default" w:ascii="Times New Roman" w:hAnsi="Times New Roman" w:eastAsia="宋体" w:cs="Times New Roman"/>
                <w:sz w:val="21"/>
                <w:szCs w:val="21"/>
              </w:rPr>
            </w:pPr>
          </w:p>
          <w:p w14:paraId="31070F4F">
            <w:pPr>
              <w:spacing w:line="254" w:lineRule="auto"/>
              <w:rPr>
                <w:rFonts w:hint="default" w:ascii="Times New Roman" w:hAnsi="Times New Roman" w:eastAsia="宋体" w:cs="Times New Roman"/>
                <w:sz w:val="21"/>
                <w:szCs w:val="21"/>
              </w:rPr>
            </w:pPr>
          </w:p>
          <w:p w14:paraId="3FE97908">
            <w:pPr>
              <w:spacing w:line="254" w:lineRule="auto"/>
              <w:rPr>
                <w:rFonts w:hint="default" w:ascii="Times New Roman" w:hAnsi="Times New Roman" w:eastAsia="宋体" w:cs="Times New Roman"/>
                <w:sz w:val="21"/>
                <w:szCs w:val="21"/>
              </w:rPr>
            </w:pPr>
          </w:p>
          <w:p w14:paraId="6508DED7">
            <w:pPr>
              <w:spacing w:line="254" w:lineRule="auto"/>
              <w:rPr>
                <w:rFonts w:hint="default" w:ascii="Times New Roman" w:hAnsi="Times New Roman" w:eastAsia="宋体" w:cs="Times New Roman"/>
                <w:sz w:val="21"/>
                <w:szCs w:val="21"/>
              </w:rPr>
            </w:pPr>
          </w:p>
          <w:p w14:paraId="3CDDFAFB">
            <w:pPr>
              <w:spacing w:line="254" w:lineRule="auto"/>
              <w:rPr>
                <w:rFonts w:hint="default" w:ascii="Times New Roman" w:hAnsi="Times New Roman" w:eastAsia="宋体" w:cs="Times New Roman"/>
                <w:sz w:val="21"/>
                <w:szCs w:val="21"/>
              </w:rPr>
            </w:pPr>
          </w:p>
          <w:p w14:paraId="4C7264F5">
            <w:pPr>
              <w:pStyle w:val="11"/>
              <w:spacing w:before="65" w:line="296" w:lineRule="auto"/>
              <w:ind w:left="142" w:right="131" w:firstLine="3"/>
              <w:jc w:val="both"/>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项目</w:t>
            </w:r>
            <w:r>
              <w:rPr>
                <w:rFonts w:hint="default" w:ascii="Times New Roman" w:hAnsi="Times New Roman" w:eastAsia="宋体" w:cs="Times New Roman"/>
                <w:spacing w:val="4"/>
                <w:sz w:val="21"/>
                <w:szCs w:val="21"/>
              </w:rPr>
              <w:t>基本情况</w:t>
            </w:r>
          </w:p>
        </w:tc>
        <w:tc>
          <w:tcPr>
            <w:tcW w:w="4756" w:type="dxa"/>
            <w:vAlign w:val="center"/>
          </w:tcPr>
          <w:p w14:paraId="2660D514">
            <w:pPr>
              <w:keepNext w:val="0"/>
              <w:keepLines w:val="0"/>
              <w:pageBreakBefore w:val="0"/>
              <w:widowControl/>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default" w:ascii="Times New Roman" w:hAnsi="Times New Roman" w:eastAsia="宋体" w:cs="Times New Roman"/>
                <w:lang w:eastAsia="zh-CN"/>
              </w:rPr>
            </w:pPr>
            <w:r>
              <w:rPr>
                <w:rFonts w:hint="default" w:ascii="Times New Roman" w:hAnsi="Times New Roman" w:eastAsia="宋体" w:cs="Times New Roman"/>
                <w:lang w:eastAsia="zh-CN"/>
              </w:rPr>
              <w:t>本</w:t>
            </w:r>
            <w:r>
              <w:rPr>
                <w:rFonts w:hint="default" w:ascii="Times New Roman" w:hAnsi="Times New Roman" w:eastAsia="宋体" w:cs="Times New Roman"/>
              </w:rPr>
              <w:t>项目属于改扩建，选址于宁都工业园塘屋村，鸿业路西侧、新竹大道东侧，宁都县第二污水处理厂近期工程</w:t>
            </w:r>
            <w:r>
              <w:rPr>
                <w:rFonts w:hint="default" w:ascii="Times New Roman" w:hAnsi="Times New Roman" w:eastAsia="宋体" w:cs="Times New Roman"/>
                <w:lang w:eastAsia="zh-CN"/>
              </w:rPr>
              <w:t>（</w:t>
            </w:r>
            <w:r>
              <w:rPr>
                <w:rFonts w:hint="default" w:ascii="Times New Roman" w:hAnsi="Times New Roman" w:eastAsia="宋体" w:cs="Times New Roman"/>
              </w:rPr>
              <w:t>以下简称原工程</w:t>
            </w:r>
            <w:r>
              <w:rPr>
                <w:rFonts w:hint="default" w:ascii="Times New Roman" w:hAnsi="Times New Roman" w:eastAsia="宋体" w:cs="Times New Roman"/>
                <w:lang w:eastAsia="zh-CN"/>
              </w:rPr>
              <w:t>）</w:t>
            </w:r>
            <w:r>
              <w:rPr>
                <w:rFonts w:hint="default" w:ascii="Times New Roman" w:hAnsi="Times New Roman" w:eastAsia="宋体" w:cs="Times New Roman"/>
              </w:rPr>
              <w:t>内预留用地，地理坐标东经115°59</w:t>
            </w:r>
            <w:r>
              <w:rPr>
                <w:rFonts w:hint="default" w:ascii="Times New Roman" w:hAnsi="Times New Roman" w:eastAsia="宋体" w:cs="Times New Roman"/>
                <w:lang w:eastAsia="zh-CN"/>
              </w:rPr>
              <w:t>′</w:t>
            </w:r>
            <w:r>
              <w:rPr>
                <w:rFonts w:hint="default" w:ascii="Times New Roman" w:hAnsi="Times New Roman" w:eastAsia="宋体" w:cs="Times New Roman"/>
              </w:rPr>
              <w:t>15.564</w:t>
            </w:r>
            <w:r>
              <w:rPr>
                <w:rFonts w:hint="default" w:ascii="Times New Roman" w:hAnsi="Times New Roman" w:eastAsia="宋体" w:cs="Times New Roman"/>
                <w:lang w:eastAsia="zh-CN"/>
              </w:rPr>
              <w:t>″</w:t>
            </w:r>
            <w:r>
              <w:rPr>
                <w:rFonts w:hint="default" w:ascii="Times New Roman" w:hAnsi="Times New Roman" w:eastAsia="宋体" w:cs="Times New Roman"/>
              </w:rPr>
              <w:t>，北纬26°23</w:t>
            </w:r>
            <w:r>
              <w:rPr>
                <w:rFonts w:hint="default" w:ascii="Times New Roman" w:hAnsi="Times New Roman" w:eastAsia="宋体" w:cs="Times New Roman"/>
                <w:lang w:eastAsia="zh-CN"/>
              </w:rPr>
              <w:t>′</w:t>
            </w:r>
            <w:r>
              <w:rPr>
                <w:rFonts w:hint="default" w:ascii="Times New Roman" w:hAnsi="Times New Roman" w:eastAsia="宋体" w:cs="Times New Roman"/>
              </w:rPr>
              <w:t>26.676</w:t>
            </w:r>
            <w:r>
              <w:rPr>
                <w:rFonts w:hint="default" w:ascii="Times New Roman" w:hAnsi="Times New Roman" w:eastAsia="宋体" w:cs="Times New Roman"/>
                <w:lang w:eastAsia="zh-CN"/>
              </w:rPr>
              <w:t>″</w:t>
            </w:r>
            <w:r>
              <w:rPr>
                <w:rFonts w:hint="default" w:ascii="Times New Roman" w:hAnsi="Times New Roman" w:eastAsia="宋体" w:cs="Times New Roman"/>
              </w:rPr>
              <w:t>，项目用地34亩</w:t>
            </w:r>
            <w:r>
              <w:rPr>
                <w:rFonts w:hint="default" w:ascii="Times New Roman" w:hAnsi="Times New Roman" w:eastAsia="宋体" w:cs="Times New Roman"/>
                <w:lang w:eastAsia="zh-CN"/>
              </w:rPr>
              <w:t>；</w:t>
            </w:r>
            <w:r>
              <w:rPr>
                <w:rFonts w:hint="default" w:ascii="Times New Roman" w:hAnsi="Times New Roman" w:eastAsia="宋体" w:cs="Times New Roman"/>
              </w:rPr>
              <w:t>新建污水处理规模1.5万m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rPr>
              <w:t>/d，原工程0.5万m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rPr>
              <w:t>/d，形成2万m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/d污水处理规模</w:t>
            </w:r>
            <w:r>
              <w:rPr>
                <w:rFonts w:hint="default" w:ascii="Times New Roman" w:hAnsi="Times New Roman" w:eastAsia="宋体" w:cs="Times New Roman"/>
                <w:lang w:eastAsia="zh-CN"/>
              </w:rPr>
              <w:t>；</w:t>
            </w:r>
            <w:r>
              <w:rPr>
                <w:rFonts w:hint="default" w:ascii="Times New Roman" w:hAnsi="Times New Roman" w:eastAsia="宋体" w:cs="Times New Roman"/>
              </w:rPr>
              <w:t>服务范围</w:t>
            </w:r>
            <w:r>
              <w:rPr>
                <w:rFonts w:hint="eastAsia" w:ascii="Times New Roman" w:hAnsi="Times New Roman" w:eastAsia="宋体" w:cs="Times New Roman"/>
                <w:lang w:eastAsia="zh-CN"/>
              </w:rPr>
              <w:t>：</w:t>
            </w:r>
            <w:r>
              <w:rPr>
                <w:rFonts w:hint="default" w:ascii="Times New Roman" w:hAnsi="Times New Roman" w:eastAsia="宋体" w:cs="Times New Roman"/>
              </w:rPr>
              <w:t>水东工业园区和新中胜(新加坡)产业基地内的工业废水和生活污水，尾水经管网排入梅江河(原项目排放口和排放管道废弃)，新设排污口坐标东经115°59'16.098”，北纬26°2321.7"</w:t>
            </w:r>
            <w:r>
              <w:rPr>
                <w:rFonts w:hint="default" w:ascii="Times New Roman" w:hAnsi="Times New Roman" w:eastAsia="宋体" w:cs="Times New Roman"/>
                <w:lang w:eastAsia="zh-CN"/>
              </w:rPr>
              <w:t>。</w:t>
            </w:r>
          </w:p>
          <w:p w14:paraId="6B3CB39A">
            <w:pPr>
              <w:keepNext w:val="0"/>
              <w:keepLines w:val="0"/>
              <w:pageBreakBefore w:val="0"/>
              <w:widowControl/>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default" w:ascii="Times New Roman" w:hAnsi="Times New Roman" w:eastAsia="宋体" w:cs="Times New Roman"/>
                <w:szCs w:val="21"/>
              </w:rPr>
            </w:pPr>
            <w:r>
              <w:rPr>
                <w:rFonts w:hint="default" w:ascii="Times New Roman" w:hAnsi="Times New Roman" w:eastAsia="宋体" w:cs="Times New Roman"/>
              </w:rPr>
              <w:t>新建污泥提升泵房、污水提升泵房、高效沉淀池、滤布滤池、加氯接触池及加氯间各2万m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/d规模，新建AAOAO生反池、二沉池各1.5万m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/d规模，新建细格栅及沉砂池、调节池及事故池、混合反应沉淀池、水解酸化池和污泥浓缩池各1万m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/d规模，新建鼓风机房及加药间、出水仪表小屋、门卫、尾水管道150m</w:t>
            </w:r>
            <w:r>
              <w:rPr>
                <w:rFonts w:hint="eastAsia" w:ascii="Times New Roman" w:hAnsi="Times New Roman" w:eastAsia="宋体" w:cs="Times New Roman"/>
                <w:lang w:eastAsia="zh-CN"/>
              </w:rPr>
              <w:t>（</w:t>
            </w:r>
            <w:r>
              <w:rPr>
                <w:rFonts w:hint="default" w:ascii="Times New Roman" w:hAnsi="Times New Roman" w:eastAsia="宋体" w:cs="Times New Roman"/>
              </w:rPr>
              <w:t>90m在厂区，60m在厂区外</w:t>
            </w:r>
            <w:r>
              <w:rPr>
                <w:rFonts w:hint="eastAsia" w:ascii="Times New Roman" w:hAnsi="Times New Roman" w:eastAsia="宋体" w:cs="Times New Roman"/>
                <w:lang w:eastAsia="zh-CN"/>
              </w:rPr>
              <w:t>）；</w:t>
            </w:r>
            <w:r>
              <w:rPr>
                <w:rFonts w:hint="default" w:ascii="Times New Roman" w:hAnsi="Times New Roman" w:eastAsia="宋体" w:cs="Times New Roman"/>
              </w:rPr>
              <w:t>前述新建不足2万m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/d规模各池的剩余部分和粗格栅及进水泵房、污泥脱水机房、综合楼、食堂、供电、给水排水等均依托原工程</w:t>
            </w:r>
            <w:r>
              <w:rPr>
                <w:rFonts w:hint="default" w:ascii="Times New Roman" w:hAnsi="Times New Roman" w:eastAsia="宋体" w:cs="Times New Roman"/>
                <w:lang w:eastAsia="zh-CN"/>
              </w:rPr>
              <w:t>；</w:t>
            </w:r>
            <w:r>
              <w:rPr>
                <w:rFonts w:hint="default" w:ascii="Times New Roman" w:hAnsi="Times New Roman" w:eastAsia="宋体" w:cs="Times New Roman"/>
              </w:rPr>
              <w:t>新建生物除臭</w:t>
            </w:r>
            <w:r>
              <w:rPr>
                <w:rFonts w:hint="default" w:ascii="Times New Roman" w:hAnsi="Times New Roman" w:eastAsia="宋体" w:cs="Times New Roman"/>
                <w:lang w:eastAsia="zh-CN"/>
              </w:rPr>
              <w:t>（</w:t>
            </w:r>
            <w:r>
              <w:rPr>
                <w:rFonts w:hint="default" w:ascii="Times New Roman" w:hAnsi="Times New Roman" w:eastAsia="宋体" w:cs="Times New Roman"/>
              </w:rPr>
              <w:t>TA001</w:t>
            </w:r>
            <w:r>
              <w:rPr>
                <w:rFonts w:hint="default" w:ascii="Times New Roman" w:hAnsi="Times New Roman" w:eastAsia="宋体" w:cs="Times New Roman"/>
                <w:lang w:val="en-US" w:eastAsia="zh-CN"/>
              </w:rPr>
              <w:t>-</w:t>
            </w:r>
            <w:r>
              <w:rPr>
                <w:rFonts w:hint="default" w:ascii="Times New Roman" w:hAnsi="Times New Roman" w:eastAsia="宋体" w:cs="Times New Roman"/>
              </w:rPr>
              <w:t>TA002</w:t>
            </w:r>
            <w:r>
              <w:rPr>
                <w:rFonts w:hint="default" w:ascii="Times New Roman" w:hAnsi="Times New Roman" w:eastAsia="宋体" w:cs="Times New Roman"/>
                <w:lang w:eastAsia="zh-CN"/>
              </w:rPr>
              <w:t>）</w:t>
            </w:r>
            <w:r>
              <w:rPr>
                <w:rFonts w:hint="default" w:ascii="Times New Roman" w:hAnsi="Times New Roman" w:eastAsia="宋体" w:cs="Times New Roman"/>
              </w:rPr>
              <w:t>和15m高排气筒</w:t>
            </w:r>
            <w:r>
              <w:rPr>
                <w:rFonts w:hint="default" w:ascii="Times New Roman" w:hAnsi="Times New Roman" w:eastAsia="宋体" w:cs="Times New Roman"/>
                <w:lang w:eastAsia="zh-CN"/>
              </w:rPr>
              <w:t>（</w:t>
            </w:r>
            <w:r>
              <w:rPr>
                <w:rFonts w:hint="default" w:ascii="Times New Roman" w:hAnsi="Times New Roman" w:eastAsia="宋体" w:cs="Times New Roman"/>
              </w:rPr>
              <w:t>DA001</w:t>
            </w:r>
            <w:r>
              <w:rPr>
                <w:rFonts w:hint="default" w:ascii="Times New Roman" w:hAnsi="Times New Roman" w:eastAsia="宋体" w:cs="Times New Roman"/>
                <w:lang w:val="en-US" w:eastAsia="zh-CN"/>
              </w:rPr>
              <w:t>-</w:t>
            </w:r>
            <w:r>
              <w:rPr>
                <w:rFonts w:hint="default" w:ascii="Times New Roman" w:hAnsi="Times New Roman" w:eastAsia="宋体" w:cs="Times New Roman"/>
              </w:rPr>
              <w:t>DA002</w:t>
            </w:r>
            <w:r>
              <w:rPr>
                <w:rFonts w:hint="default" w:ascii="Times New Roman" w:hAnsi="Times New Roman" w:eastAsia="宋体" w:cs="Times New Roman"/>
                <w:lang w:eastAsia="zh-CN"/>
              </w:rPr>
              <w:t>）</w:t>
            </w:r>
            <w:r>
              <w:rPr>
                <w:rFonts w:hint="default" w:ascii="Times New Roman" w:hAnsi="Times New Roman" w:eastAsia="宋体" w:cs="Times New Roman"/>
              </w:rPr>
              <w:t>等废气处理系统，依托原工程危险废物暂存库、1180m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事故池外，新建90m</w:t>
            </w:r>
            <w:r>
              <w:rPr>
                <w:rFonts w:hint="eastAsia" w:ascii="Times New Roman" w:hAnsi="Times New Roman" w:eastAsia="宋体" w:cs="Times New Roman"/>
                <w:vertAlign w:val="superscript"/>
                <w:lang w:val="en-US" w:eastAsia="zh-CN"/>
              </w:rPr>
              <w:t>2</w:t>
            </w:r>
            <w:r>
              <w:rPr>
                <w:rFonts w:hint="default" w:ascii="Times New Roman" w:hAnsi="Times New Roman" w:eastAsia="宋体" w:cs="Times New Roman"/>
              </w:rPr>
              <w:t>危险废物暂存库和1850m</w:t>
            </w:r>
            <w:r>
              <w:rPr>
                <w:rFonts w:hint="eastAsia" w:ascii="Times New Roman" w:hAnsi="Times New Roman" w:eastAsia="宋体" w:cs="Times New Roman"/>
                <w:vertAlign w:val="superscript"/>
                <w:lang w:val="en-US" w:eastAsia="zh-CN"/>
              </w:rPr>
              <w:t>3</w:t>
            </w:r>
            <w:r>
              <w:rPr>
                <w:rFonts w:hint="default" w:ascii="Times New Roman" w:hAnsi="Times New Roman" w:eastAsia="宋体" w:cs="Times New Roman"/>
              </w:rPr>
              <w:t>事故池。项目投资11412.94万元，环保投资7469.43万元，占总投</w:t>
            </w:r>
            <w:r>
              <w:rPr>
                <w:rFonts w:hint="default" w:ascii="Times New Roman" w:hAnsi="Times New Roman" w:eastAsia="宋体" w:cs="Times New Roman"/>
                <w:lang w:val="en-US" w:eastAsia="zh-CN"/>
              </w:rPr>
              <w:t>82.97%</w:t>
            </w:r>
            <w:r>
              <w:rPr>
                <w:rFonts w:hint="default" w:ascii="Times New Roman" w:hAnsi="Times New Roman" w:eastAsia="宋体" w:cs="Times New Roman"/>
              </w:rPr>
              <w:t>。</w:t>
            </w:r>
          </w:p>
        </w:tc>
        <w:tc>
          <w:tcPr>
            <w:tcW w:w="4163" w:type="dxa"/>
            <w:tcBorders>
              <w:right w:val="nil"/>
            </w:tcBorders>
            <w:vAlign w:val="center"/>
          </w:tcPr>
          <w:p w14:paraId="6A5AD126">
            <w:pPr>
              <w:keepNext w:val="0"/>
              <w:keepLines w:val="0"/>
              <w:pageBreakBefore w:val="0"/>
              <w:widowControl/>
              <w:kinsoku w:val="0"/>
              <w:wordWrap/>
              <w:overflowPunct/>
              <w:topLinePunct w:val="0"/>
              <w:autoSpaceDE w:val="0"/>
              <w:autoSpaceDN w:val="0"/>
              <w:bidi w:val="0"/>
              <w:adjustRightInd w:val="0"/>
              <w:snapToGrid w:val="0"/>
              <w:spacing w:line="360" w:lineRule="exact"/>
              <w:ind w:firstLine="420" w:firstLineChars="200"/>
              <w:jc w:val="left"/>
              <w:textAlignment w:val="baseline"/>
              <w:rPr>
                <w:rFonts w:hint="default" w:ascii="Times New Roman" w:hAnsi="Times New Roman" w:eastAsia="宋体" w:cs="Times New Roman"/>
              </w:rPr>
            </w:pPr>
            <w:r>
              <w:rPr>
                <w:rFonts w:hint="default" w:ascii="Times New Roman" w:hAnsi="Times New Roman" w:eastAsia="宋体" w:cs="Times New Roman"/>
              </w:rPr>
              <w:t>已落实，项目属</w:t>
            </w:r>
            <w:r>
              <w:rPr>
                <w:rFonts w:hint="eastAsia" w:ascii="Times New Roman" w:hAnsi="Times New Roman" w:eastAsia="宋体" w:cs="Times New Roman"/>
                <w:lang w:eastAsia="zh-CN"/>
              </w:rPr>
              <w:t>改扩建</w:t>
            </w:r>
            <w:r>
              <w:rPr>
                <w:rFonts w:hint="default" w:ascii="Times New Roman" w:hAnsi="Times New Roman" w:eastAsia="宋体" w:cs="Times New Roman"/>
              </w:rPr>
              <w:t>，位于宁都工业园塘屋村，鸿业路西侧、新竹大道东侧，宁都县第二污水处理厂近期工程内预留用地，地理坐标115°59</w:t>
            </w:r>
            <w:r>
              <w:rPr>
                <w:rFonts w:hint="default" w:ascii="Times New Roman" w:hAnsi="Times New Roman" w:eastAsia="宋体" w:cs="Times New Roman"/>
                <w:lang w:eastAsia="zh-CN"/>
              </w:rPr>
              <w:t>′</w:t>
            </w:r>
            <w:r>
              <w:rPr>
                <w:rFonts w:hint="default" w:ascii="Times New Roman" w:hAnsi="Times New Roman" w:eastAsia="宋体" w:cs="Times New Roman"/>
              </w:rPr>
              <w:t>15.564</w:t>
            </w:r>
            <w:r>
              <w:rPr>
                <w:rFonts w:hint="default" w:ascii="Times New Roman" w:hAnsi="Times New Roman" w:eastAsia="宋体" w:cs="Times New Roman"/>
                <w:lang w:eastAsia="zh-CN"/>
              </w:rPr>
              <w:t>″</w:t>
            </w:r>
            <w:r>
              <w:rPr>
                <w:rFonts w:hint="default" w:ascii="Times New Roman" w:hAnsi="Times New Roman" w:eastAsia="宋体" w:cs="Times New Roman"/>
              </w:rPr>
              <w:t>，北纬26°23</w:t>
            </w:r>
            <w:r>
              <w:rPr>
                <w:rFonts w:hint="default" w:ascii="Times New Roman" w:hAnsi="Times New Roman" w:eastAsia="宋体" w:cs="Times New Roman"/>
                <w:lang w:eastAsia="zh-CN"/>
              </w:rPr>
              <w:t>′</w:t>
            </w:r>
            <w:r>
              <w:rPr>
                <w:rFonts w:hint="default" w:ascii="Times New Roman" w:hAnsi="Times New Roman" w:eastAsia="宋体" w:cs="Times New Roman"/>
              </w:rPr>
              <w:t>26.676</w:t>
            </w:r>
            <w:r>
              <w:rPr>
                <w:rFonts w:hint="default" w:ascii="Times New Roman" w:hAnsi="Times New Roman" w:eastAsia="宋体" w:cs="Times New Roman"/>
                <w:lang w:eastAsia="zh-CN"/>
              </w:rPr>
              <w:t>″</w:t>
            </w:r>
            <w:r>
              <w:rPr>
                <w:rFonts w:hint="default" w:ascii="Times New Roman" w:hAnsi="Times New Roman" w:eastAsia="宋体" w:cs="Times New Roman"/>
              </w:rPr>
              <w:t>。本次验收规模为日处理污水量1.5万m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rPr>
              <w:t>/d，主要收集处理水东工业园区和新中胜</w:t>
            </w:r>
            <w:r>
              <w:rPr>
                <w:rFonts w:hint="eastAsia" w:ascii="Times New Roman" w:hAnsi="Times New Roman" w:eastAsia="宋体" w:cs="Times New Roman"/>
                <w:lang w:eastAsia="zh-CN"/>
              </w:rPr>
              <w:t>（</w:t>
            </w:r>
            <w:r>
              <w:rPr>
                <w:rFonts w:hint="default" w:ascii="Times New Roman" w:hAnsi="Times New Roman" w:eastAsia="宋体" w:cs="Times New Roman"/>
              </w:rPr>
              <w:t>新加坡</w:t>
            </w:r>
            <w:r>
              <w:rPr>
                <w:rFonts w:hint="eastAsia" w:ascii="Times New Roman" w:hAnsi="Times New Roman" w:eastAsia="宋体" w:cs="Times New Roman"/>
                <w:lang w:eastAsia="zh-CN"/>
              </w:rPr>
              <w:t>）</w:t>
            </w:r>
            <w:r>
              <w:rPr>
                <w:rFonts w:hint="default" w:ascii="Times New Roman" w:hAnsi="Times New Roman" w:eastAsia="宋体" w:cs="Times New Roman"/>
              </w:rPr>
              <w:t>产业基地内的工业废水和生活污水。</w:t>
            </w:r>
          </w:p>
          <w:p w14:paraId="68A1F96A">
            <w:pPr>
              <w:keepNext w:val="0"/>
              <w:keepLines w:val="0"/>
              <w:pageBreakBefore w:val="0"/>
              <w:widowControl/>
              <w:kinsoku w:val="0"/>
              <w:wordWrap/>
              <w:overflowPunct/>
              <w:topLinePunct w:val="0"/>
              <w:autoSpaceDE w:val="0"/>
              <w:autoSpaceDN w:val="0"/>
              <w:bidi w:val="0"/>
              <w:adjustRightInd w:val="0"/>
              <w:snapToGrid w:val="0"/>
              <w:spacing w:line="360" w:lineRule="exact"/>
              <w:ind w:firstLine="420" w:firstLineChars="200"/>
              <w:jc w:val="both"/>
              <w:textAlignment w:val="baseline"/>
              <w:rPr>
                <w:rFonts w:hint="default" w:ascii="Times New Roman" w:hAnsi="Times New Roman" w:eastAsia="宋体" w:cs="Times New Roman"/>
                <w:sz w:val="21"/>
                <w:szCs w:val="21"/>
              </w:rPr>
            </w:pPr>
            <w:r>
              <w:rPr>
                <w:rFonts w:hint="eastAsia" w:ascii="Times New Roman" w:hAnsi="Times New Roman" w:eastAsia="宋体" w:cs="Times New Roman"/>
                <w:lang w:eastAsia="zh-CN"/>
              </w:rPr>
              <w:t>实际</w:t>
            </w:r>
            <w:r>
              <w:rPr>
                <w:rFonts w:hint="default" w:ascii="Times New Roman" w:hAnsi="Times New Roman" w:eastAsia="宋体" w:cs="Times New Roman"/>
              </w:rPr>
              <w:t>建设内容为：</w:t>
            </w:r>
            <w:r>
              <w:rPr>
                <w:rFonts w:hint="eastAsia" w:ascii="Times New Roman" w:hAnsi="Times New Roman" w:eastAsia="宋体" w:cs="Times New Roman"/>
                <w:lang w:eastAsia="zh-CN"/>
              </w:rPr>
              <w:t>已</w:t>
            </w:r>
            <w:r>
              <w:rPr>
                <w:rFonts w:hint="default" w:ascii="Times New Roman" w:hAnsi="Times New Roman" w:eastAsia="宋体" w:cs="Times New Roman"/>
              </w:rPr>
              <w:t>新建污泥提升泵房、污水提升泵房、高效沉淀池、滤布滤池、加氯接触池及加氯间各2万m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rPr>
              <w:t>/d规模，新建AAOAO生反池、二沉池各1.5万m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rPr>
              <w:t>/d规模，新建细格栅及沉砂池、调节池及事故池、混合反应沉淀池、水解酸化池和污泥浓缩池各1万m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rPr>
              <w:t>/d规模，新建鼓风机房及加药间、出水仪表小屋、门卫、尾水管道150m；新建生物除臭</w:t>
            </w:r>
            <w:r>
              <w:rPr>
                <w:rFonts w:hint="default" w:ascii="Times New Roman" w:hAnsi="Times New Roman" w:eastAsia="宋体" w:cs="Times New Roman"/>
                <w:lang w:eastAsia="zh-CN"/>
              </w:rPr>
              <w:t>（</w:t>
            </w:r>
            <w:r>
              <w:rPr>
                <w:rFonts w:hint="default" w:ascii="Times New Roman" w:hAnsi="Times New Roman" w:eastAsia="宋体" w:cs="Times New Roman"/>
              </w:rPr>
              <w:t>TA001</w:t>
            </w:r>
            <w:r>
              <w:rPr>
                <w:rFonts w:hint="default" w:ascii="Times New Roman" w:hAnsi="Times New Roman" w:eastAsia="宋体" w:cs="Times New Roman"/>
                <w:lang w:val="en-US" w:eastAsia="zh-CN"/>
              </w:rPr>
              <w:t>-</w:t>
            </w:r>
            <w:r>
              <w:rPr>
                <w:rFonts w:hint="default" w:ascii="Times New Roman" w:hAnsi="Times New Roman" w:eastAsia="宋体" w:cs="Times New Roman"/>
              </w:rPr>
              <w:t>TA002</w:t>
            </w:r>
            <w:r>
              <w:rPr>
                <w:rFonts w:hint="default" w:ascii="Times New Roman" w:hAnsi="Times New Roman" w:eastAsia="宋体" w:cs="Times New Roman"/>
                <w:lang w:eastAsia="zh-CN"/>
              </w:rPr>
              <w:t>）</w:t>
            </w:r>
            <w:r>
              <w:rPr>
                <w:rFonts w:hint="default" w:ascii="Times New Roman" w:hAnsi="Times New Roman" w:eastAsia="宋体" w:cs="Times New Roman"/>
              </w:rPr>
              <w:t>和15m高排气筒</w:t>
            </w:r>
            <w:r>
              <w:rPr>
                <w:rFonts w:hint="default" w:ascii="Times New Roman" w:hAnsi="Times New Roman" w:eastAsia="宋体" w:cs="Times New Roman"/>
                <w:lang w:eastAsia="zh-CN"/>
              </w:rPr>
              <w:t>（</w:t>
            </w:r>
            <w:r>
              <w:rPr>
                <w:rFonts w:hint="default" w:ascii="Times New Roman" w:hAnsi="Times New Roman" w:eastAsia="宋体" w:cs="Times New Roman"/>
              </w:rPr>
              <w:t>DA001</w:t>
            </w:r>
            <w:r>
              <w:rPr>
                <w:rFonts w:hint="default" w:ascii="Times New Roman" w:hAnsi="Times New Roman" w:eastAsia="宋体" w:cs="Times New Roman"/>
                <w:lang w:val="en-US" w:eastAsia="zh-CN"/>
              </w:rPr>
              <w:t>-</w:t>
            </w:r>
            <w:r>
              <w:rPr>
                <w:rFonts w:hint="default" w:ascii="Times New Roman" w:hAnsi="Times New Roman" w:eastAsia="宋体" w:cs="Times New Roman"/>
              </w:rPr>
              <w:t>DA002</w:t>
            </w:r>
            <w:r>
              <w:rPr>
                <w:rFonts w:hint="default" w:ascii="Times New Roman" w:hAnsi="Times New Roman" w:eastAsia="宋体" w:cs="Times New Roman"/>
                <w:lang w:eastAsia="zh-CN"/>
              </w:rPr>
              <w:t>）</w:t>
            </w:r>
            <w:r>
              <w:rPr>
                <w:rFonts w:hint="default" w:ascii="Times New Roman" w:hAnsi="Times New Roman" w:eastAsia="宋体" w:cs="Times New Roman"/>
              </w:rPr>
              <w:t>等废气处理系统；</w:t>
            </w:r>
            <w:r>
              <w:rPr>
                <w:rFonts w:hint="eastAsia" w:ascii="Times New Roman" w:hAnsi="Times New Roman" w:eastAsia="宋体" w:cs="Times New Roman"/>
                <w:lang w:eastAsia="zh-CN"/>
              </w:rPr>
              <w:t>已新建</w:t>
            </w:r>
            <w:r>
              <w:rPr>
                <w:rFonts w:hint="eastAsia" w:ascii="Times New Roman" w:hAnsi="Times New Roman" w:eastAsia="宋体" w:cs="Times New Roman"/>
                <w:lang w:val="en-US" w:eastAsia="zh-CN"/>
              </w:rPr>
              <w:t>13</w:t>
            </w:r>
            <w:r>
              <w:rPr>
                <w:rFonts w:hint="eastAsia" w:ascii="Times New Roman" w:hAnsi="Times New Roman" w:eastAsia="宋体" w:cs="Times New Roman"/>
                <w:lang w:eastAsia="zh-CN"/>
              </w:rPr>
              <w:t>m</w:t>
            </w:r>
            <w:r>
              <w:rPr>
                <w:rFonts w:hint="eastAsia" w:ascii="Times New Roman" w:hAnsi="Times New Roman" w:eastAsia="宋体" w:cs="Times New Roman"/>
                <w:vertAlign w:val="superscript"/>
                <w:lang w:val="en-US" w:eastAsia="zh-CN"/>
              </w:rPr>
              <w:t>2</w:t>
            </w:r>
            <w:r>
              <w:rPr>
                <w:rFonts w:hint="eastAsia" w:ascii="Times New Roman" w:hAnsi="Times New Roman" w:eastAsia="宋体" w:cs="Times New Roman"/>
                <w:lang w:eastAsia="zh-CN"/>
              </w:rPr>
              <w:t>危险废物暂存库和1850m</w:t>
            </w:r>
            <w:r>
              <w:rPr>
                <w:rFonts w:hint="eastAsia" w:ascii="Times New Roman" w:hAnsi="Times New Roman" w:eastAsia="宋体" w:cs="Times New Roman"/>
                <w:vertAlign w:val="superscript"/>
                <w:lang w:val="en-US" w:eastAsia="zh-CN"/>
              </w:rPr>
              <w:t>3</w:t>
            </w:r>
            <w:r>
              <w:rPr>
                <w:rFonts w:hint="eastAsia" w:ascii="Times New Roman" w:hAnsi="Times New Roman" w:eastAsia="宋体" w:cs="Times New Roman"/>
                <w:lang w:eastAsia="zh-CN"/>
              </w:rPr>
              <w:t>事故池。</w:t>
            </w:r>
          </w:p>
        </w:tc>
      </w:tr>
      <w:tr w14:paraId="63E5A8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8" w:hRule="atLeast"/>
        </w:trPr>
        <w:tc>
          <w:tcPr>
            <w:tcW w:w="686" w:type="dxa"/>
            <w:tcBorders>
              <w:left w:val="nil"/>
            </w:tcBorders>
            <w:vAlign w:val="top"/>
          </w:tcPr>
          <w:p w14:paraId="3FB2C55F">
            <w:pPr>
              <w:spacing w:line="267" w:lineRule="auto"/>
              <w:rPr>
                <w:rFonts w:hint="default" w:ascii="Times New Roman" w:hAnsi="Times New Roman" w:eastAsia="宋体" w:cs="Times New Roman"/>
                <w:sz w:val="21"/>
                <w:szCs w:val="21"/>
              </w:rPr>
            </w:pPr>
          </w:p>
          <w:p w14:paraId="4106F8FA">
            <w:pPr>
              <w:spacing w:line="267" w:lineRule="auto"/>
              <w:rPr>
                <w:rFonts w:hint="default" w:ascii="Times New Roman" w:hAnsi="Times New Roman" w:eastAsia="宋体" w:cs="Times New Roman"/>
                <w:sz w:val="21"/>
                <w:szCs w:val="21"/>
              </w:rPr>
            </w:pPr>
          </w:p>
          <w:p w14:paraId="4F631F13">
            <w:pPr>
              <w:spacing w:line="267" w:lineRule="auto"/>
              <w:rPr>
                <w:rFonts w:hint="default" w:ascii="Times New Roman" w:hAnsi="Times New Roman" w:eastAsia="宋体" w:cs="Times New Roman"/>
                <w:sz w:val="21"/>
                <w:szCs w:val="21"/>
              </w:rPr>
            </w:pPr>
          </w:p>
          <w:p w14:paraId="2A078203">
            <w:pPr>
              <w:spacing w:line="267" w:lineRule="auto"/>
              <w:rPr>
                <w:rFonts w:hint="default" w:ascii="Times New Roman" w:hAnsi="Times New Roman" w:eastAsia="宋体" w:cs="Times New Roman"/>
                <w:sz w:val="21"/>
                <w:szCs w:val="21"/>
              </w:rPr>
            </w:pPr>
          </w:p>
          <w:p w14:paraId="720C62E2">
            <w:pPr>
              <w:spacing w:line="267" w:lineRule="auto"/>
              <w:rPr>
                <w:rFonts w:hint="default" w:ascii="Times New Roman" w:hAnsi="Times New Roman" w:eastAsia="宋体" w:cs="Times New Roman"/>
                <w:sz w:val="21"/>
                <w:szCs w:val="21"/>
              </w:rPr>
            </w:pPr>
          </w:p>
          <w:p w14:paraId="3BF91587">
            <w:pPr>
              <w:spacing w:line="268" w:lineRule="auto"/>
              <w:rPr>
                <w:rFonts w:hint="default" w:ascii="Times New Roman" w:hAnsi="Times New Roman" w:eastAsia="宋体" w:cs="Times New Roman"/>
                <w:sz w:val="21"/>
                <w:szCs w:val="21"/>
              </w:rPr>
            </w:pPr>
          </w:p>
          <w:p w14:paraId="26376BBA">
            <w:pPr>
              <w:pStyle w:val="11"/>
              <w:spacing w:before="65" w:line="228" w:lineRule="auto"/>
              <w:ind w:left="141"/>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废</w:t>
            </w:r>
          </w:p>
          <w:p w14:paraId="281A0B27">
            <w:pPr>
              <w:pStyle w:val="11"/>
              <w:spacing w:before="65" w:line="228" w:lineRule="auto"/>
              <w:ind w:left="141"/>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水</w:t>
            </w:r>
          </w:p>
        </w:tc>
        <w:tc>
          <w:tcPr>
            <w:tcW w:w="4756" w:type="dxa"/>
            <w:vAlign w:val="top"/>
          </w:tcPr>
          <w:p w14:paraId="3792DE94">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20" w:firstLineChars="200"/>
              <w:jc w:val="both"/>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宋体" w:cs="Times New Roman"/>
                <w:snapToGrid w:val="0"/>
                <w:color w:val="000000"/>
                <w:kern w:val="0"/>
                <w:sz w:val="21"/>
                <w:szCs w:val="21"/>
                <w:lang w:val="en-US" w:eastAsia="en-US" w:bidi="ar-SA"/>
              </w:rPr>
              <w:t>按照</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清污分流、雨污分流、分质处理、一水多用</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原则，合理制定废水收集、处理方案。项目运行产生的滤布滤池反冲洗废水、污泥池反冲洗废水、药剂配制废水、实验室废水、除臭系统喷淋废水及生活污水进入调节池，与纳管废水一并通过</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粗格栅及提升泵房+细格栅及沉砂池+调节池+混合反应沉淀池+水解酸化池+AAOAO生反池/氧化沟+二沉池+高效沉淀池+滤布滤池+加氯接触池</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的工艺处理，达到《城镇污水处理厂污染物排放标准》(GB18918-2002)中一级A标准后外排。</w:t>
            </w:r>
          </w:p>
          <w:p w14:paraId="35D04D3B">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208"/>
              <w:jc w:val="both"/>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宋体" w:cs="Times New Roman"/>
                <w:snapToGrid w:val="0"/>
                <w:color w:val="000000"/>
                <w:kern w:val="0"/>
                <w:sz w:val="21"/>
                <w:szCs w:val="21"/>
                <w:lang w:val="en-US" w:eastAsia="en-US" w:bidi="ar-SA"/>
              </w:rPr>
              <w:t>按规范要求在废水总排口设置在线监测设备</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并与生态环境部门联网。</w:t>
            </w:r>
          </w:p>
        </w:tc>
        <w:tc>
          <w:tcPr>
            <w:tcW w:w="4163" w:type="dxa"/>
            <w:tcBorders>
              <w:right w:val="nil"/>
            </w:tcBorders>
            <w:vAlign w:val="top"/>
          </w:tcPr>
          <w:p w14:paraId="0DA9C405">
            <w:pPr>
              <w:spacing w:line="332" w:lineRule="auto"/>
              <w:rPr>
                <w:rFonts w:hint="default" w:ascii="Times New Roman" w:hAnsi="Times New Roman" w:eastAsia="宋体" w:cs="Times New Roman"/>
                <w:snapToGrid w:val="0"/>
                <w:color w:val="000000"/>
                <w:kern w:val="0"/>
                <w:sz w:val="21"/>
                <w:szCs w:val="21"/>
                <w:lang w:val="en-US" w:eastAsia="en-US" w:bidi="ar-SA"/>
              </w:rPr>
            </w:pPr>
          </w:p>
          <w:p w14:paraId="32F80F38">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20" w:firstLineChars="200"/>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宋体" w:cs="Times New Roman"/>
                <w:snapToGrid w:val="0"/>
                <w:color w:val="000000"/>
                <w:kern w:val="0"/>
                <w:sz w:val="21"/>
                <w:szCs w:val="21"/>
                <w:lang w:val="en-US" w:eastAsia="en-US" w:bidi="ar-SA"/>
              </w:rPr>
              <w:t>已落实，本项目提标改造后工艺为</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粗格栅及提升泵房+细格栅及沉砂池+调节池+混合反应沉淀池+水解酸化池+AAOAO生反池/氧化沟+二沉池+高效沉淀池+滤布滤池+加氯接触池</w:t>
            </w:r>
            <w:r>
              <w:rPr>
                <w:rFonts w:hint="eastAsia" w:ascii="Times New Roman" w:hAnsi="Times New Roman" w:eastAsia="宋体" w:cs="Times New Roman"/>
                <w:snapToGrid w:val="0"/>
                <w:color w:val="000000"/>
                <w:kern w:val="0"/>
                <w:sz w:val="21"/>
                <w:szCs w:val="21"/>
                <w:lang w:val="en-US" w:eastAsia="zh-CN" w:bidi="ar-SA"/>
              </w:rPr>
              <w:t>”</w:t>
            </w:r>
            <w:r>
              <w:rPr>
                <w:rFonts w:hint="eastAsia" w:ascii="Times New Roman" w:hAnsi="Times New Roman" w:cs="Times New Roman"/>
                <w:snapToGrid w:val="0"/>
                <w:color w:val="000000"/>
                <w:kern w:val="0"/>
                <w:sz w:val="21"/>
                <w:szCs w:val="21"/>
                <w:lang w:val="en-US" w:eastAsia="zh-CN" w:bidi="ar-SA"/>
              </w:rPr>
              <w:t>，出水水质可达</w:t>
            </w:r>
            <w:r>
              <w:rPr>
                <w:rFonts w:hint="default" w:ascii="Times New Roman" w:hAnsi="Times New Roman" w:eastAsia="宋体" w:cs="Times New Roman"/>
                <w:snapToGrid w:val="0"/>
                <w:color w:val="000000"/>
                <w:kern w:val="0"/>
                <w:sz w:val="21"/>
                <w:szCs w:val="21"/>
                <w:lang w:val="en-US" w:eastAsia="en-US" w:bidi="ar-SA"/>
              </w:rPr>
              <w:t>《城镇污水处理厂污染物排放标准》(GB18918-2002)中一级A标准。</w:t>
            </w:r>
          </w:p>
          <w:p w14:paraId="56FAF020">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20" w:firstLineChars="200"/>
              <w:jc w:val="both"/>
              <w:textAlignment w:val="baseline"/>
              <w:rPr>
                <w:rFonts w:hint="default" w:ascii="Times New Roman" w:hAnsi="Times New Roman" w:eastAsia="宋体" w:cs="Times New Roman"/>
                <w:snapToGrid w:val="0"/>
                <w:color w:val="000000"/>
                <w:kern w:val="0"/>
                <w:sz w:val="21"/>
                <w:szCs w:val="21"/>
                <w:lang w:val="en-US" w:eastAsia="en-US" w:bidi="ar-SA"/>
              </w:rPr>
            </w:pPr>
            <w:r>
              <w:rPr>
                <w:rFonts w:hint="default" w:ascii="Times New Roman" w:hAnsi="Times New Roman" w:eastAsia="宋体" w:cs="Times New Roman"/>
                <w:snapToGrid w:val="0"/>
                <w:color w:val="000000"/>
                <w:kern w:val="0"/>
                <w:sz w:val="21"/>
                <w:szCs w:val="21"/>
                <w:lang w:val="en-US" w:eastAsia="en-US" w:bidi="ar-SA"/>
              </w:rPr>
              <w:t>本项目进、出水口均已安装在线监测装 置，且与生态环境主管部门联网</w:t>
            </w:r>
            <w:r>
              <w:rPr>
                <w:rFonts w:hint="eastAsia" w:ascii="Times New Roman" w:hAnsi="Times New Roman" w:eastAsia="宋体" w:cs="Times New Roman"/>
                <w:snapToGrid w:val="0"/>
                <w:color w:val="000000"/>
                <w:kern w:val="0"/>
                <w:sz w:val="21"/>
                <w:szCs w:val="21"/>
                <w:lang w:val="en-US" w:eastAsia="zh-CN" w:bidi="ar-SA"/>
              </w:rPr>
              <w:t>，</w:t>
            </w:r>
            <w:r>
              <w:rPr>
                <w:rFonts w:hint="default" w:ascii="Times New Roman" w:hAnsi="Times New Roman" w:eastAsia="宋体" w:cs="Times New Roman"/>
                <w:snapToGrid w:val="0"/>
                <w:color w:val="000000"/>
                <w:kern w:val="0"/>
                <w:sz w:val="21"/>
                <w:szCs w:val="21"/>
                <w:lang w:val="en-US" w:eastAsia="en-US" w:bidi="ar-SA"/>
              </w:rPr>
              <w:t>实行适时监控。</w:t>
            </w:r>
          </w:p>
        </w:tc>
      </w:tr>
      <w:tr w14:paraId="5293F9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2" w:hRule="atLeast"/>
        </w:trPr>
        <w:tc>
          <w:tcPr>
            <w:tcW w:w="686" w:type="dxa"/>
            <w:tcBorders>
              <w:left w:val="nil"/>
            </w:tcBorders>
            <w:vAlign w:val="top"/>
          </w:tcPr>
          <w:p w14:paraId="45491D55">
            <w:pPr>
              <w:spacing w:line="248" w:lineRule="auto"/>
              <w:rPr>
                <w:rFonts w:hint="default" w:ascii="Times New Roman" w:hAnsi="Times New Roman" w:eastAsia="宋体" w:cs="Times New Roman"/>
                <w:sz w:val="21"/>
                <w:szCs w:val="21"/>
              </w:rPr>
            </w:pPr>
          </w:p>
          <w:p w14:paraId="42746366">
            <w:pPr>
              <w:spacing w:line="248" w:lineRule="auto"/>
              <w:rPr>
                <w:rFonts w:hint="default" w:ascii="Times New Roman" w:hAnsi="Times New Roman" w:eastAsia="宋体" w:cs="Times New Roman"/>
                <w:sz w:val="21"/>
                <w:szCs w:val="21"/>
              </w:rPr>
            </w:pPr>
          </w:p>
          <w:p w14:paraId="21807380">
            <w:pPr>
              <w:pStyle w:val="2"/>
              <w:outlineLvl w:val="9"/>
              <w:rPr>
                <w:rFonts w:hint="default" w:ascii="Times New Roman" w:hAnsi="Times New Roman" w:eastAsia="宋体" w:cs="Times New Roman"/>
                <w:sz w:val="21"/>
                <w:szCs w:val="21"/>
              </w:rPr>
            </w:pPr>
          </w:p>
          <w:p w14:paraId="747FBDD2">
            <w:pPr>
              <w:rPr>
                <w:rFonts w:hint="default" w:ascii="Times New Roman" w:hAnsi="Times New Roman" w:eastAsia="宋体" w:cs="Times New Roman"/>
                <w:sz w:val="21"/>
                <w:szCs w:val="21"/>
              </w:rPr>
            </w:pPr>
          </w:p>
          <w:p w14:paraId="4E22C1D0">
            <w:pPr>
              <w:pStyle w:val="2"/>
              <w:outlineLvl w:val="9"/>
              <w:rPr>
                <w:rFonts w:hint="default"/>
              </w:rPr>
            </w:pPr>
          </w:p>
          <w:p w14:paraId="5F7875F3">
            <w:pPr>
              <w:pStyle w:val="11"/>
              <w:spacing w:before="65" w:line="228" w:lineRule="auto"/>
              <w:ind w:left="114"/>
              <w:rPr>
                <w:rFonts w:hint="default" w:ascii="Times New Roman" w:hAnsi="Times New Roman" w:eastAsia="宋体" w:cs="Times New Roman"/>
                <w:spacing w:val="5"/>
                <w:sz w:val="21"/>
                <w:szCs w:val="21"/>
              </w:rPr>
            </w:pPr>
            <w:r>
              <w:rPr>
                <w:rFonts w:hint="default" w:ascii="Times New Roman" w:hAnsi="Times New Roman" w:eastAsia="宋体" w:cs="Times New Roman"/>
                <w:spacing w:val="5"/>
                <w:sz w:val="21"/>
                <w:szCs w:val="21"/>
              </w:rPr>
              <w:t>废</w:t>
            </w:r>
          </w:p>
          <w:p w14:paraId="4B0B8A44">
            <w:pPr>
              <w:pStyle w:val="11"/>
              <w:spacing w:before="65" w:line="228" w:lineRule="auto"/>
              <w:ind w:left="114"/>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气</w:t>
            </w:r>
          </w:p>
        </w:tc>
        <w:tc>
          <w:tcPr>
            <w:tcW w:w="4756" w:type="dxa"/>
            <w:vAlign w:val="top"/>
          </w:tcPr>
          <w:p w14:paraId="36B8D9D1">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leftChars="0" w:right="0" w:firstLine="472" w:firstLineChars="200"/>
              <w:textAlignment w:val="baseline"/>
              <w:rPr>
                <w:rFonts w:hint="default" w:ascii="Times New Roman" w:hAnsi="Times New Roman" w:eastAsia="宋体" w:cs="Times New Roman"/>
                <w:spacing w:val="13"/>
                <w:sz w:val="21"/>
                <w:szCs w:val="21"/>
              </w:rPr>
            </w:pPr>
            <w:r>
              <w:rPr>
                <w:rFonts w:hint="default" w:ascii="Times New Roman" w:hAnsi="Times New Roman" w:eastAsia="宋体" w:cs="Times New Roman"/>
                <w:spacing w:val="13"/>
                <w:sz w:val="21"/>
                <w:szCs w:val="21"/>
              </w:rPr>
              <w:t>严格落实各项大气污染防治措施。有组织废气恶臭气体分别采用玻璃钢加盖或PC耐力板加罩</w:t>
            </w:r>
            <w:r>
              <w:rPr>
                <w:rFonts w:hint="default" w:ascii="Times New Roman" w:hAnsi="Times New Roman" w:eastAsia="宋体" w:cs="Times New Roman"/>
                <w:snapToGrid w:val="0"/>
                <w:color w:val="000000"/>
                <w:kern w:val="0"/>
                <w:sz w:val="21"/>
                <w:szCs w:val="21"/>
                <w:lang w:val="en-US" w:eastAsia="en-US" w:bidi="ar-SA"/>
              </w:rPr>
              <w:t>收集</w:t>
            </w:r>
            <w:r>
              <w:rPr>
                <w:rFonts w:hint="eastAsia" w:ascii="Times New Roman" w:hAnsi="Times New Roman" w:cs="Times New Roman"/>
                <w:snapToGrid w:val="0"/>
                <w:color w:val="000000"/>
                <w:kern w:val="0"/>
                <w:sz w:val="21"/>
                <w:szCs w:val="21"/>
                <w:lang w:val="en-US" w:eastAsia="zh-CN" w:bidi="ar-SA"/>
              </w:rPr>
              <w:t>，</w:t>
            </w:r>
            <w:r>
              <w:rPr>
                <w:rFonts w:hint="default" w:ascii="Times New Roman" w:hAnsi="Times New Roman" w:eastAsia="宋体" w:cs="Times New Roman"/>
                <w:spacing w:val="13"/>
                <w:sz w:val="21"/>
                <w:szCs w:val="21"/>
              </w:rPr>
              <w:t>通过玻璃钢风管进入生物滤池，处理后满足《恶臭污染物排放标准》(GB14554-93)中表2标准限值，分别由2根15m高排气筒DA001、DA002排放</w:t>
            </w:r>
            <w:r>
              <w:rPr>
                <w:rFonts w:hint="eastAsia" w:ascii="Times New Roman" w:hAnsi="Times New Roman" w:eastAsia="宋体" w:cs="Times New Roman"/>
                <w:spacing w:val="13"/>
                <w:sz w:val="21"/>
                <w:szCs w:val="21"/>
                <w:lang w:eastAsia="zh-CN"/>
              </w:rPr>
              <w:t>；</w:t>
            </w:r>
            <w:r>
              <w:rPr>
                <w:rFonts w:hint="default" w:ascii="Times New Roman" w:hAnsi="Times New Roman" w:eastAsia="宋体" w:cs="Times New Roman"/>
                <w:spacing w:val="13"/>
                <w:sz w:val="21"/>
                <w:szCs w:val="21"/>
              </w:rPr>
              <w:t>食堂油烟经一套油烟净化装置处理满足《饮食业油烟排放标准(试行)》(GB18483-2001)要求后经专用的油烟排放管道引至屋顶排放。</w:t>
            </w:r>
          </w:p>
          <w:p w14:paraId="2CD45D5A">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leftChars="0" w:right="0" w:firstLine="472" w:firstLineChars="200"/>
              <w:textAlignment w:val="baseline"/>
              <w:rPr>
                <w:rFonts w:hint="default" w:ascii="Times New Roman" w:hAnsi="Times New Roman" w:eastAsia="宋体" w:cs="Times New Roman"/>
                <w:spacing w:val="13"/>
                <w:sz w:val="21"/>
                <w:szCs w:val="21"/>
              </w:rPr>
            </w:pPr>
            <w:r>
              <w:rPr>
                <w:rFonts w:hint="default" w:ascii="Times New Roman" w:hAnsi="Times New Roman" w:eastAsia="宋体" w:cs="Times New Roman"/>
                <w:spacing w:val="13"/>
                <w:sz w:val="21"/>
                <w:szCs w:val="21"/>
              </w:rPr>
              <w:t>加强绿化、臭气处理系统运行维护等措施，减少无组织臭气影响，控制厂界硫化氢、氨、臭气浓度、甲烷须满足《城镇污水处理厂污染物排放标准》(GB18918-2002)中表4二级标准。</w:t>
            </w:r>
          </w:p>
          <w:p w14:paraId="33C2A11C">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leftChars="0" w:right="0" w:firstLine="472" w:firstLineChars="200"/>
              <w:textAlignment w:val="baseline"/>
            </w:pPr>
            <w:r>
              <w:rPr>
                <w:rFonts w:hint="default" w:ascii="Times New Roman" w:hAnsi="Times New Roman" w:eastAsia="宋体" w:cs="Times New Roman"/>
                <w:spacing w:val="13"/>
                <w:sz w:val="21"/>
                <w:szCs w:val="21"/>
              </w:rPr>
              <w:t>项目以各恶臭气体产生单元边界为起点，设置50m卫生防护距离，该范围内不得新建居住区、疗养地、学校、医院和食品、电子等对环境要求高的敏感目标。</w:t>
            </w:r>
          </w:p>
        </w:tc>
        <w:tc>
          <w:tcPr>
            <w:tcW w:w="4163" w:type="dxa"/>
            <w:tcBorders>
              <w:right w:val="nil"/>
            </w:tcBorders>
            <w:vAlign w:val="top"/>
          </w:tcPr>
          <w:p w14:paraId="5234ADAE">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leftChars="0" w:right="0" w:firstLine="472" w:firstLineChars="200"/>
              <w:textAlignment w:val="baseline"/>
              <w:rPr>
                <w:rFonts w:hint="eastAsia" w:ascii="Times New Roman" w:hAnsi="Times New Roman" w:eastAsia="宋体" w:cs="Times New Roman"/>
                <w:spacing w:val="13"/>
                <w:sz w:val="21"/>
                <w:szCs w:val="21"/>
                <w:lang w:eastAsia="zh-CN"/>
              </w:rPr>
            </w:pPr>
            <w:r>
              <w:rPr>
                <w:rFonts w:hint="default" w:ascii="Times New Roman" w:hAnsi="Times New Roman" w:eastAsia="宋体" w:cs="Times New Roman"/>
                <w:spacing w:val="13"/>
                <w:sz w:val="21"/>
                <w:szCs w:val="21"/>
              </w:rPr>
              <w:t>已落实，对</w:t>
            </w:r>
            <w:r>
              <w:rPr>
                <w:rFonts w:hint="eastAsia" w:ascii="Times New Roman" w:hAnsi="Times New Roman" w:eastAsia="宋体" w:cs="Times New Roman"/>
                <w:spacing w:val="13"/>
                <w:sz w:val="21"/>
                <w:szCs w:val="21"/>
                <w:lang w:eastAsia="zh-CN"/>
              </w:rPr>
              <w:t>本</w:t>
            </w:r>
            <w:r>
              <w:rPr>
                <w:rFonts w:hint="default" w:ascii="Times New Roman" w:hAnsi="Times New Roman" w:eastAsia="宋体" w:cs="Times New Roman"/>
                <w:spacing w:val="13"/>
                <w:sz w:val="21"/>
                <w:szCs w:val="21"/>
              </w:rPr>
              <w:t>项目有组织废气恶臭气体分别采用玻璃钢加盖或PC耐力板加罩</w:t>
            </w:r>
            <w:r>
              <w:rPr>
                <w:rFonts w:hint="default" w:ascii="Times New Roman" w:hAnsi="Times New Roman" w:eastAsia="宋体" w:cs="Times New Roman"/>
                <w:spacing w:val="13"/>
                <w:sz w:val="21"/>
                <w:szCs w:val="21"/>
                <w:lang w:val="en-US" w:eastAsia="en-US"/>
              </w:rPr>
              <w:t>收集</w:t>
            </w:r>
            <w:r>
              <w:rPr>
                <w:rFonts w:hint="default" w:ascii="Times New Roman" w:hAnsi="Times New Roman" w:eastAsia="宋体" w:cs="Times New Roman"/>
                <w:spacing w:val="13"/>
                <w:sz w:val="21"/>
                <w:szCs w:val="21"/>
                <w:lang w:val="en-US" w:eastAsia="zh-CN"/>
              </w:rPr>
              <w:t>，</w:t>
            </w:r>
            <w:r>
              <w:rPr>
                <w:rFonts w:hint="default" w:ascii="Times New Roman" w:hAnsi="Times New Roman" w:eastAsia="宋体" w:cs="Times New Roman"/>
                <w:spacing w:val="13"/>
                <w:sz w:val="21"/>
                <w:szCs w:val="21"/>
              </w:rPr>
              <w:t>通过玻璃钢风管进入生物滤池处理后</w:t>
            </w:r>
            <w:r>
              <w:rPr>
                <w:rFonts w:hint="eastAsia" w:ascii="Times New Roman" w:hAnsi="Times New Roman" w:eastAsia="宋体" w:cs="Times New Roman"/>
                <w:spacing w:val="13"/>
                <w:sz w:val="21"/>
                <w:szCs w:val="21"/>
                <w:lang w:eastAsia="zh-CN"/>
              </w:rPr>
              <w:t>，</w:t>
            </w:r>
            <w:r>
              <w:rPr>
                <w:rFonts w:hint="default" w:ascii="Times New Roman" w:hAnsi="Times New Roman" w:eastAsia="宋体" w:cs="Times New Roman"/>
                <w:spacing w:val="13"/>
                <w:sz w:val="21"/>
                <w:szCs w:val="21"/>
              </w:rPr>
              <w:t>分别由2根15m高排气筒DA001、DA002排放</w:t>
            </w:r>
            <w:r>
              <w:rPr>
                <w:rFonts w:hint="default" w:ascii="Times New Roman" w:hAnsi="Times New Roman" w:eastAsia="宋体" w:cs="Times New Roman"/>
                <w:spacing w:val="13"/>
                <w:sz w:val="21"/>
                <w:szCs w:val="21"/>
                <w:lang w:eastAsia="zh-CN"/>
              </w:rPr>
              <w:t>；</w:t>
            </w:r>
            <w:r>
              <w:rPr>
                <w:rFonts w:hint="default" w:ascii="Times New Roman" w:hAnsi="Times New Roman" w:eastAsia="宋体" w:cs="Times New Roman"/>
                <w:spacing w:val="13"/>
                <w:sz w:val="21"/>
                <w:szCs w:val="21"/>
              </w:rPr>
              <w:t>食堂油烟经一套油烟净化装置处理后经专用的油烟排放管道引至屋顶排放。</w:t>
            </w:r>
            <w:r>
              <w:rPr>
                <w:rFonts w:hint="eastAsia" w:ascii="Times New Roman" w:hAnsi="Times New Roman" w:eastAsia="宋体" w:cs="Times New Roman"/>
                <w:spacing w:val="13"/>
                <w:sz w:val="21"/>
                <w:szCs w:val="21"/>
                <w:lang w:eastAsia="zh-CN"/>
              </w:rPr>
              <w:t>厂区</w:t>
            </w:r>
            <w:r>
              <w:rPr>
                <w:rFonts w:hint="default" w:ascii="Times New Roman" w:hAnsi="Times New Roman" w:eastAsia="宋体" w:cs="Times New Roman"/>
                <w:spacing w:val="13"/>
                <w:sz w:val="21"/>
                <w:szCs w:val="21"/>
              </w:rPr>
              <w:t>加强绿化、臭气处理系统运行维护等措施，减少无组织臭气影响</w:t>
            </w:r>
            <w:r>
              <w:rPr>
                <w:rFonts w:hint="eastAsia" w:ascii="Times New Roman" w:hAnsi="Times New Roman" w:eastAsia="宋体" w:cs="Times New Roman"/>
                <w:spacing w:val="13"/>
                <w:sz w:val="21"/>
                <w:szCs w:val="21"/>
                <w:lang w:eastAsia="zh-CN"/>
              </w:rPr>
              <w:t>。</w:t>
            </w:r>
          </w:p>
          <w:p w14:paraId="199C034B">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leftChars="0" w:right="0" w:firstLine="472" w:firstLineChars="200"/>
              <w:textAlignment w:val="baseline"/>
              <w:rPr>
                <w:rFonts w:hint="eastAsia" w:eastAsia="宋体"/>
                <w:color w:val="auto"/>
                <w:spacing w:val="4"/>
                <w:lang w:eastAsia="zh-CN"/>
              </w:rPr>
            </w:pPr>
            <w:r>
              <w:rPr>
                <w:rFonts w:hint="default" w:ascii="Times New Roman" w:hAnsi="Times New Roman" w:eastAsia="宋体" w:cs="Times New Roman"/>
                <w:spacing w:val="13"/>
                <w:sz w:val="21"/>
                <w:szCs w:val="21"/>
              </w:rPr>
              <w:t>运营期外排废气有组织恶臭</w:t>
            </w:r>
            <w:r>
              <w:rPr>
                <w:rFonts w:hint="eastAsia" w:ascii="Times New Roman" w:hAnsi="Times New Roman" w:eastAsia="宋体" w:cs="Times New Roman"/>
                <w:spacing w:val="13"/>
                <w:sz w:val="21"/>
                <w:szCs w:val="21"/>
                <w:lang w:eastAsia="zh-CN"/>
              </w:rPr>
              <w:t>排放</w:t>
            </w:r>
            <w:r>
              <w:rPr>
                <w:rFonts w:hint="default" w:ascii="Times New Roman" w:hAnsi="Times New Roman" w:eastAsia="宋体" w:cs="Times New Roman"/>
                <w:spacing w:val="13"/>
                <w:sz w:val="21"/>
                <w:szCs w:val="21"/>
              </w:rPr>
              <w:t>满足《恶臭污染物排放标准》（GB14554-93）表2中相关标准要求</w:t>
            </w:r>
            <w:r>
              <w:rPr>
                <w:rFonts w:hint="eastAsia" w:ascii="Times New Roman" w:hAnsi="Times New Roman" w:eastAsia="宋体" w:cs="Times New Roman"/>
                <w:spacing w:val="13"/>
                <w:sz w:val="21"/>
                <w:szCs w:val="21"/>
                <w:lang w:eastAsia="zh-CN"/>
              </w:rPr>
              <w:t>，无组织恶臭排放</w:t>
            </w:r>
            <w:r>
              <w:rPr>
                <w:rFonts w:hint="default" w:ascii="Times New Roman" w:hAnsi="Times New Roman" w:eastAsia="宋体" w:cs="Times New Roman"/>
                <w:spacing w:val="13"/>
                <w:sz w:val="21"/>
                <w:szCs w:val="21"/>
              </w:rPr>
              <w:t>满足</w:t>
            </w:r>
            <w:r>
              <w:rPr>
                <w:rFonts w:hint="default" w:ascii="Times New Roman" w:hAnsi="Times New Roman" w:eastAsia="宋体" w:cs="Times New Roman"/>
                <w:color w:val="auto"/>
                <w:spacing w:val="13"/>
                <w:sz w:val="21"/>
                <w:szCs w:val="21"/>
              </w:rPr>
              <w:t>《城镇污水处理厂污染物排放标准》（GB18918-2002）表</w:t>
            </w:r>
            <w:r>
              <w:rPr>
                <w:rFonts w:hint="eastAsia" w:ascii="Times New Roman" w:hAnsi="Times New Roman" w:cs="Times New Roman"/>
                <w:color w:val="auto"/>
                <w:spacing w:val="13"/>
                <w:sz w:val="21"/>
                <w:szCs w:val="21"/>
                <w:lang w:val="en-US" w:eastAsia="zh-CN"/>
              </w:rPr>
              <w:t>4</w:t>
            </w:r>
            <w:r>
              <w:rPr>
                <w:rFonts w:hint="default" w:ascii="Times New Roman" w:hAnsi="Times New Roman" w:eastAsia="宋体" w:cs="Times New Roman"/>
                <w:color w:val="auto"/>
                <w:spacing w:val="13"/>
                <w:sz w:val="21"/>
                <w:szCs w:val="21"/>
              </w:rPr>
              <w:t>中二级标准要求</w:t>
            </w:r>
            <w:r>
              <w:rPr>
                <w:color w:val="auto"/>
                <w:spacing w:val="4"/>
              </w:rPr>
              <w:t>。</w:t>
            </w:r>
            <w:r>
              <w:rPr>
                <w:rFonts w:hint="default" w:ascii="Times New Roman" w:hAnsi="Times New Roman" w:eastAsia="宋体" w:cs="Times New Roman"/>
                <w:spacing w:val="13"/>
                <w:sz w:val="21"/>
                <w:szCs w:val="21"/>
              </w:rPr>
              <w:t>食堂油烟</w:t>
            </w:r>
            <w:r>
              <w:rPr>
                <w:rFonts w:hint="eastAsia" w:ascii="Times New Roman" w:hAnsi="Times New Roman" w:cs="Times New Roman"/>
                <w:spacing w:val="13"/>
                <w:sz w:val="21"/>
                <w:szCs w:val="21"/>
                <w:lang w:eastAsia="zh-CN"/>
              </w:rPr>
              <w:t>排放</w:t>
            </w:r>
            <w:r>
              <w:rPr>
                <w:rFonts w:hint="default" w:ascii="Times New Roman" w:hAnsi="Times New Roman" w:eastAsia="宋体" w:cs="Times New Roman"/>
                <w:spacing w:val="13"/>
                <w:sz w:val="21"/>
                <w:szCs w:val="21"/>
              </w:rPr>
              <w:t>满足《饮食业油烟排放标准(试行)》(GB18483-2001)要求</w:t>
            </w:r>
            <w:r>
              <w:rPr>
                <w:rFonts w:hint="eastAsia" w:ascii="Times New Roman" w:hAnsi="Times New Roman" w:cs="Times New Roman"/>
                <w:spacing w:val="13"/>
                <w:sz w:val="21"/>
                <w:szCs w:val="21"/>
                <w:lang w:eastAsia="zh-CN"/>
              </w:rPr>
              <w:t>。</w:t>
            </w:r>
          </w:p>
          <w:p w14:paraId="741D655B">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leftChars="0" w:right="0" w:firstLine="472" w:firstLineChars="200"/>
              <w:textAlignment w:val="baseline"/>
              <w:rPr>
                <w:rFonts w:hint="eastAsia" w:eastAsia="宋体"/>
                <w:color w:val="auto"/>
                <w:spacing w:val="4"/>
                <w:lang w:eastAsia="zh-CN"/>
              </w:rPr>
            </w:pPr>
            <w:r>
              <w:rPr>
                <w:rFonts w:hint="default" w:ascii="Times New Roman" w:hAnsi="Times New Roman" w:cs="Times New Roman"/>
                <w:color w:val="000000"/>
                <w:spacing w:val="13"/>
                <w:sz w:val="21"/>
                <w:szCs w:val="21"/>
                <w:lang w:eastAsia="zh-CN"/>
              </w:rPr>
              <w:t>本项目已设置</w:t>
            </w:r>
            <w:r>
              <w:rPr>
                <w:rFonts w:hint="default" w:ascii="Times New Roman" w:hAnsi="Times New Roman" w:eastAsia="宋体" w:cs="Times New Roman"/>
                <w:spacing w:val="13"/>
                <w:sz w:val="21"/>
                <w:szCs w:val="21"/>
              </w:rPr>
              <w:t>50m卫生防护距离</w:t>
            </w:r>
            <w:r>
              <w:rPr>
                <w:rFonts w:hint="default" w:ascii="Times New Roman" w:hAnsi="Times New Roman" w:cs="Times New Roman"/>
                <w:spacing w:val="13"/>
                <w:sz w:val="21"/>
                <w:szCs w:val="21"/>
                <w:lang w:eastAsia="zh-CN"/>
                <w:rPrChange w:id="0" w:author="张翅飞" w:date="2025-03-10T14:19:11Z">
                  <w:rPr>
                    <w:rFonts w:hint="eastAsia" w:ascii="Times New Roman" w:hAnsi="Times New Roman" w:cs="Times New Roman"/>
                    <w:spacing w:val="13"/>
                    <w:sz w:val="21"/>
                    <w:szCs w:val="21"/>
                    <w:lang w:eastAsia="zh-CN"/>
                  </w:rPr>
                </w:rPrChange>
              </w:rPr>
              <w:t>，</w:t>
            </w:r>
            <w:r>
              <w:rPr>
                <w:rFonts w:hint="default" w:ascii="Times New Roman" w:hAnsi="Times New Roman" w:eastAsia="宋体" w:cs="Times New Roman"/>
                <w:spacing w:val="13"/>
                <w:sz w:val="21"/>
                <w:szCs w:val="21"/>
              </w:rPr>
              <w:t>范围内</w:t>
            </w:r>
            <w:r>
              <w:rPr>
                <w:rFonts w:hint="default" w:ascii="Times New Roman" w:hAnsi="Times New Roman" w:cs="Times New Roman"/>
                <w:spacing w:val="13"/>
                <w:sz w:val="21"/>
                <w:szCs w:val="21"/>
                <w:lang w:eastAsia="zh-CN"/>
                <w:rPrChange w:id="1" w:author="张翅飞" w:date="2025-03-10T14:19:11Z">
                  <w:rPr>
                    <w:rFonts w:hint="eastAsia" w:ascii="Times New Roman" w:hAnsi="Times New Roman" w:cs="Times New Roman"/>
                    <w:spacing w:val="13"/>
                    <w:sz w:val="21"/>
                    <w:szCs w:val="21"/>
                    <w:lang w:eastAsia="zh-CN"/>
                  </w:rPr>
                </w:rPrChange>
              </w:rPr>
              <w:t>无敏感目标。</w:t>
            </w:r>
          </w:p>
        </w:tc>
      </w:tr>
      <w:tr w14:paraId="1E2E47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20" w:hRule="atLeast"/>
        </w:trPr>
        <w:tc>
          <w:tcPr>
            <w:tcW w:w="686" w:type="dxa"/>
            <w:tcBorders>
              <w:left w:val="nil"/>
            </w:tcBorders>
            <w:vAlign w:val="top"/>
          </w:tcPr>
          <w:p w14:paraId="0D795747">
            <w:pPr>
              <w:spacing w:line="246" w:lineRule="auto"/>
              <w:rPr>
                <w:rFonts w:ascii="Arial"/>
                <w:sz w:val="21"/>
              </w:rPr>
            </w:pPr>
          </w:p>
          <w:p w14:paraId="595B0292">
            <w:pPr>
              <w:spacing w:line="246" w:lineRule="auto"/>
              <w:rPr>
                <w:rFonts w:ascii="Arial"/>
                <w:sz w:val="21"/>
              </w:rPr>
            </w:pPr>
          </w:p>
          <w:p w14:paraId="1C963EBA">
            <w:pPr>
              <w:spacing w:line="246" w:lineRule="auto"/>
              <w:rPr>
                <w:rFonts w:ascii="Arial"/>
                <w:sz w:val="21"/>
              </w:rPr>
            </w:pPr>
          </w:p>
          <w:p w14:paraId="5D6A5AAF">
            <w:pPr>
              <w:spacing w:line="246" w:lineRule="auto"/>
              <w:rPr>
                <w:rFonts w:ascii="Arial"/>
                <w:sz w:val="21"/>
              </w:rPr>
            </w:pPr>
          </w:p>
          <w:p w14:paraId="48FCF35F">
            <w:pPr>
              <w:pStyle w:val="11"/>
              <w:spacing w:before="65" w:line="228" w:lineRule="auto"/>
              <w:ind w:left="125"/>
            </w:pPr>
            <w:r>
              <w:rPr>
                <w:spacing w:val="-1"/>
              </w:rPr>
              <w:t>噪声</w:t>
            </w:r>
          </w:p>
        </w:tc>
        <w:tc>
          <w:tcPr>
            <w:tcW w:w="4756" w:type="dxa"/>
            <w:vAlign w:val="top"/>
          </w:tcPr>
          <w:p w14:paraId="26326880">
            <w:pPr>
              <w:pStyle w:val="11"/>
              <w:keepNext w:val="0"/>
              <w:keepLines w:val="0"/>
              <w:pageBreakBefore w:val="0"/>
              <w:widowControl/>
              <w:kinsoku w:val="0"/>
              <w:wordWrap/>
              <w:overflowPunct/>
              <w:topLinePunct w:val="0"/>
              <w:autoSpaceDE w:val="0"/>
              <w:autoSpaceDN w:val="0"/>
              <w:bidi w:val="0"/>
              <w:adjustRightInd w:val="0"/>
              <w:snapToGrid w:val="0"/>
              <w:spacing w:line="360" w:lineRule="atLeast"/>
              <w:ind w:right="0" w:firstLine="472" w:firstLineChars="200"/>
              <w:textAlignment w:val="baseline"/>
            </w:pPr>
            <w:r>
              <w:rPr>
                <w:rFonts w:hint="eastAsia" w:ascii="Times New Roman" w:hAnsi="Times New Roman" w:eastAsia="宋体" w:cs="Times New Roman"/>
                <w:spacing w:val="13"/>
                <w:sz w:val="21"/>
                <w:szCs w:val="21"/>
              </w:rPr>
              <w:t>严格落实噪声污染防治措施。项目噪声主要为风机、搅拌机及各类泵等机械运行噪声，选择高效低噪设备，安装消声器、减震垫;加强设备管理，加强厂区绿化;合理平面布置，减弱噪声危害和环境影响，厂界噪声须满足《工业企业厂界环境噪声排放标准》(GB12348-2008)中3、4类标准。</w:t>
            </w:r>
          </w:p>
        </w:tc>
        <w:tc>
          <w:tcPr>
            <w:tcW w:w="4163" w:type="dxa"/>
            <w:tcBorders>
              <w:right w:val="nil"/>
            </w:tcBorders>
            <w:vAlign w:val="top"/>
          </w:tcPr>
          <w:p w14:paraId="5D01CB47">
            <w:pPr>
              <w:pStyle w:val="11"/>
              <w:spacing w:before="65" w:line="296" w:lineRule="auto"/>
              <w:ind w:left="112" w:right="23" w:firstLine="495" w:firstLineChars="210"/>
              <w:jc w:val="both"/>
              <w:rPr>
                <w:color w:val="FF0000"/>
              </w:rPr>
            </w:pPr>
            <w:r>
              <w:rPr>
                <w:rFonts w:hint="default" w:ascii="Times New Roman" w:hAnsi="Times New Roman" w:eastAsia="宋体" w:cs="Times New Roman"/>
                <w:spacing w:val="13"/>
                <w:sz w:val="21"/>
                <w:szCs w:val="21"/>
              </w:rPr>
              <w:t>已落实，优化项目总平面布置，合理布置高噪声设备，选用低噪声设备。对主要噪声设备采取隔声、吸声、消声、减震等有效措施，控制项目设备噪声对周边环境的影响。运营期厂界噪声满足《工业企业厂界环境噪声排放标准》（GB12348-2008）中3</w:t>
            </w:r>
            <w:r>
              <w:rPr>
                <w:rFonts w:hint="eastAsia" w:ascii="Times New Roman" w:hAnsi="Times New Roman" w:cs="Times New Roman"/>
                <w:spacing w:val="13"/>
                <w:sz w:val="21"/>
                <w:szCs w:val="21"/>
                <w:lang w:eastAsia="zh-CN"/>
              </w:rPr>
              <w:t>、</w:t>
            </w:r>
            <w:r>
              <w:rPr>
                <w:rFonts w:hint="eastAsia" w:ascii="Times New Roman" w:hAnsi="Times New Roman" w:cs="Times New Roman"/>
                <w:spacing w:val="13"/>
                <w:sz w:val="21"/>
                <w:szCs w:val="21"/>
                <w:lang w:val="en-US" w:eastAsia="zh-CN"/>
              </w:rPr>
              <w:t>4</w:t>
            </w:r>
            <w:r>
              <w:rPr>
                <w:rFonts w:hint="default" w:ascii="Times New Roman" w:hAnsi="Times New Roman" w:eastAsia="宋体" w:cs="Times New Roman"/>
                <w:spacing w:val="13"/>
                <w:sz w:val="21"/>
                <w:szCs w:val="21"/>
              </w:rPr>
              <w:t>类标准要求。</w:t>
            </w:r>
          </w:p>
        </w:tc>
      </w:tr>
      <w:tr w14:paraId="6695D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5" w:hRule="atLeast"/>
        </w:trPr>
        <w:tc>
          <w:tcPr>
            <w:tcW w:w="686" w:type="dxa"/>
            <w:tcBorders>
              <w:left w:val="nil"/>
            </w:tcBorders>
            <w:vAlign w:val="top"/>
          </w:tcPr>
          <w:p w14:paraId="7DAC7AF8">
            <w:pPr>
              <w:spacing w:line="258" w:lineRule="auto"/>
              <w:rPr>
                <w:rFonts w:ascii="Arial"/>
                <w:sz w:val="21"/>
              </w:rPr>
            </w:pPr>
          </w:p>
          <w:p w14:paraId="3D514276">
            <w:pPr>
              <w:spacing w:line="258" w:lineRule="auto"/>
              <w:rPr>
                <w:rFonts w:ascii="Arial"/>
                <w:sz w:val="21"/>
              </w:rPr>
            </w:pPr>
          </w:p>
          <w:p w14:paraId="0484BE93">
            <w:pPr>
              <w:spacing w:line="258" w:lineRule="auto"/>
              <w:rPr>
                <w:rFonts w:ascii="Arial"/>
                <w:sz w:val="21"/>
              </w:rPr>
            </w:pPr>
          </w:p>
          <w:p w14:paraId="64FF75F7">
            <w:pPr>
              <w:spacing w:line="258" w:lineRule="auto"/>
              <w:rPr>
                <w:rFonts w:ascii="Arial"/>
                <w:sz w:val="21"/>
              </w:rPr>
            </w:pPr>
          </w:p>
          <w:p w14:paraId="75A84B68">
            <w:pPr>
              <w:spacing w:line="258" w:lineRule="auto"/>
              <w:rPr>
                <w:rFonts w:ascii="Arial"/>
                <w:sz w:val="21"/>
              </w:rPr>
            </w:pPr>
          </w:p>
          <w:p w14:paraId="71BB47F8">
            <w:pPr>
              <w:spacing w:line="259" w:lineRule="auto"/>
              <w:rPr>
                <w:rFonts w:ascii="Arial"/>
                <w:sz w:val="21"/>
              </w:rPr>
            </w:pPr>
          </w:p>
          <w:p w14:paraId="64CC0C2F">
            <w:pPr>
              <w:spacing w:line="259" w:lineRule="auto"/>
              <w:rPr>
                <w:rFonts w:ascii="Arial"/>
                <w:sz w:val="21"/>
              </w:rPr>
            </w:pPr>
          </w:p>
          <w:p w14:paraId="4A5319A5">
            <w:pPr>
              <w:pStyle w:val="11"/>
              <w:spacing w:before="65" w:line="291" w:lineRule="auto"/>
              <w:ind w:left="114" w:right="158" w:firstLine="18"/>
            </w:pPr>
            <w:r>
              <w:rPr>
                <w:spacing w:val="-5"/>
              </w:rPr>
              <w:t>固体</w:t>
            </w:r>
            <w:r>
              <w:t xml:space="preserve"> </w:t>
            </w:r>
            <w:r>
              <w:rPr>
                <w:spacing w:val="5"/>
              </w:rPr>
              <w:t>废物</w:t>
            </w:r>
          </w:p>
        </w:tc>
        <w:tc>
          <w:tcPr>
            <w:tcW w:w="4756" w:type="dxa"/>
            <w:vAlign w:val="top"/>
          </w:tcPr>
          <w:p w14:paraId="4FD7D663">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right="0" w:firstLine="472" w:firstLineChars="200"/>
              <w:jc w:val="both"/>
              <w:textAlignment w:val="baseline"/>
              <w:rPr>
                <w:rFonts w:hint="default" w:ascii="Times New Roman" w:hAnsi="Times New Roman" w:cs="Times New Roman"/>
                <w:spacing w:val="13"/>
                <w:sz w:val="21"/>
                <w:szCs w:val="21"/>
              </w:rPr>
            </w:pPr>
            <w:r>
              <w:rPr>
                <w:rFonts w:hint="default" w:ascii="Times New Roman" w:hAnsi="Times New Roman" w:cs="Times New Roman"/>
                <w:spacing w:val="13"/>
                <w:sz w:val="21"/>
                <w:szCs w:val="21"/>
              </w:rPr>
              <w:t>严格落实固体废物分类处置措施。应按“资源化、减量化、无害化”处置原则，认真落实各类固体废物收集、处置和综合利用措施</w:t>
            </w:r>
            <w:r>
              <w:rPr>
                <w:rFonts w:hint="eastAsia" w:ascii="Times New Roman" w:hAnsi="Times New Roman" w:cs="Times New Roman"/>
                <w:spacing w:val="13"/>
                <w:sz w:val="21"/>
                <w:szCs w:val="21"/>
                <w:lang w:eastAsia="zh-CN"/>
              </w:rPr>
              <w:t>；</w:t>
            </w:r>
            <w:r>
              <w:rPr>
                <w:rFonts w:hint="default" w:ascii="Times New Roman" w:hAnsi="Times New Roman" w:cs="Times New Roman"/>
                <w:spacing w:val="13"/>
                <w:sz w:val="21"/>
                <w:szCs w:val="21"/>
              </w:rPr>
              <w:t>项目危险废物有在线监测废液、废试剂瓶、废机油、废机油桶等，采用符合标准的专用容器盛装，分类存放于三间危险废物暂存库内，定期交有资质的单位处置</w:t>
            </w:r>
            <w:r>
              <w:rPr>
                <w:rFonts w:hint="default" w:ascii="Times New Roman" w:hAnsi="Times New Roman" w:cs="Times New Roman"/>
                <w:spacing w:val="13"/>
                <w:sz w:val="21"/>
                <w:szCs w:val="21"/>
                <w:lang w:eastAsia="zh-CN"/>
              </w:rPr>
              <w:t>；</w:t>
            </w:r>
            <w:r>
              <w:rPr>
                <w:rFonts w:hint="default" w:ascii="Times New Roman" w:hAnsi="Times New Roman" w:cs="Times New Roman"/>
                <w:spacing w:val="13"/>
                <w:sz w:val="21"/>
                <w:szCs w:val="21"/>
              </w:rPr>
              <w:t>危险废物暂存库按《危险废物贮存污染控制标准》(GB18597-2001)及其修改单要求设计、建设和管理，地面和裙脚做好防腐、防渗，四周设置收集沟，配备通风导气装置</w:t>
            </w:r>
            <w:r>
              <w:rPr>
                <w:rFonts w:hint="default" w:ascii="Times New Roman" w:hAnsi="Times New Roman" w:cs="Times New Roman"/>
                <w:spacing w:val="13"/>
                <w:sz w:val="21"/>
                <w:szCs w:val="21"/>
                <w:lang w:eastAsia="zh-CN"/>
              </w:rPr>
              <w:t>；</w:t>
            </w:r>
            <w:r>
              <w:rPr>
                <w:rFonts w:hint="default" w:ascii="Times New Roman" w:hAnsi="Times New Roman" w:cs="Times New Roman"/>
                <w:spacing w:val="13"/>
                <w:sz w:val="21"/>
                <w:szCs w:val="21"/>
              </w:rPr>
              <w:t>项目一般固体废物有栅渣、沉砂、废包装材料，和生活垃圾一起定期交环卫部门日产日清。</w:t>
            </w:r>
          </w:p>
          <w:p w14:paraId="40478B8B">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right="0" w:firstLine="472" w:firstLineChars="200"/>
              <w:jc w:val="both"/>
              <w:textAlignment w:val="baseline"/>
              <w:rPr>
                <w:rFonts w:hint="eastAsia"/>
                <w:spacing w:val="13"/>
              </w:rPr>
            </w:pPr>
            <w:r>
              <w:rPr>
                <w:rFonts w:hint="default" w:ascii="Times New Roman" w:hAnsi="Times New Roman" w:cs="Times New Roman"/>
                <w:spacing w:val="13"/>
                <w:sz w:val="21"/>
                <w:szCs w:val="21"/>
              </w:rPr>
              <w:t>纳管水质变化时，污泥、废滤布属性鉴别前按危险废物管理(用防腐防渗吨袋盛装，暂存于危险废物暂存库)，竣工环保验收前进行属性鉴别，根据鉴别结果决定污泥、废滤布最终处置方式</w:t>
            </w:r>
            <w:r>
              <w:rPr>
                <w:rFonts w:hint="default" w:ascii="Times New Roman" w:hAnsi="Times New Roman" w:cs="Times New Roman"/>
                <w:spacing w:val="13"/>
                <w:sz w:val="21"/>
                <w:szCs w:val="21"/>
                <w:lang w:eastAsia="zh-CN"/>
              </w:rPr>
              <w:t>；</w:t>
            </w:r>
            <w:r>
              <w:rPr>
                <w:rFonts w:hint="default" w:ascii="Times New Roman" w:hAnsi="Times New Roman" w:cs="Times New Roman"/>
                <w:spacing w:val="13"/>
                <w:sz w:val="21"/>
                <w:szCs w:val="21"/>
              </w:rPr>
              <w:t>若项目纳管水质不变，污泥、废滤布则为一般固体废物，厂内污泥不暂存，由专用污泥车运至赣州中投红意环保有限公司无害化处置，废滤布由生产厂家或供应商回收。</w:t>
            </w:r>
          </w:p>
        </w:tc>
        <w:tc>
          <w:tcPr>
            <w:tcW w:w="4163" w:type="dxa"/>
            <w:tcBorders>
              <w:right w:val="nil"/>
            </w:tcBorders>
            <w:vAlign w:val="top"/>
          </w:tcPr>
          <w:p w14:paraId="3FB49915">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52" w:firstLineChars="200"/>
              <w:textAlignment w:val="baseline"/>
              <w:rPr>
                <w:rFonts w:hint="default" w:ascii="Times New Roman" w:hAnsi="Times New Roman" w:cs="Times New Roman"/>
                <w:color w:val="auto"/>
                <w:spacing w:val="8"/>
                <w:sz w:val="21"/>
                <w:szCs w:val="21"/>
              </w:rPr>
            </w:pPr>
            <w:r>
              <w:rPr>
                <w:rFonts w:hint="default" w:ascii="Times New Roman" w:hAnsi="Times New Roman" w:cs="Times New Roman"/>
                <w:color w:val="auto"/>
                <w:spacing w:val="8"/>
                <w:sz w:val="21"/>
                <w:szCs w:val="21"/>
              </w:rPr>
              <w:t>已落实，本项目固废主要为栅渣、沉砂、废包装材料</w:t>
            </w:r>
            <w:r>
              <w:rPr>
                <w:rFonts w:hint="eastAsia" w:ascii="Times New Roman" w:hAnsi="Times New Roman" w:cs="Times New Roman"/>
                <w:color w:val="auto"/>
                <w:spacing w:val="8"/>
                <w:sz w:val="21"/>
                <w:szCs w:val="21"/>
                <w:lang w:eastAsia="zh-CN"/>
              </w:rPr>
              <w:t>、</w:t>
            </w:r>
            <w:r>
              <w:rPr>
                <w:rFonts w:hint="default" w:ascii="Times New Roman" w:hAnsi="Times New Roman" w:cs="Times New Roman"/>
                <w:color w:val="auto"/>
                <w:spacing w:val="8"/>
                <w:sz w:val="21"/>
                <w:szCs w:val="21"/>
                <w:lang w:eastAsia="zh-CN"/>
              </w:rPr>
              <w:t>污泥、废滤布、在</w:t>
            </w:r>
            <w:r>
              <w:rPr>
                <w:rFonts w:hint="default" w:ascii="Times New Roman" w:hAnsi="Times New Roman" w:cs="Times New Roman"/>
                <w:color w:val="auto"/>
                <w:spacing w:val="13"/>
                <w:sz w:val="21"/>
                <w:szCs w:val="21"/>
              </w:rPr>
              <w:t>线监测废液、废试剂瓶、废机油、废机油桶</w:t>
            </w:r>
            <w:r>
              <w:rPr>
                <w:rFonts w:hint="default" w:ascii="Times New Roman" w:hAnsi="Times New Roman" w:cs="Times New Roman"/>
                <w:color w:val="auto"/>
                <w:spacing w:val="8"/>
                <w:sz w:val="21"/>
                <w:szCs w:val="21"/>
              </w:rPr>
              <w:t>和生活垃圾</w:t>
            </w:r>
            <w:r>
              <w:rPr>
                <w:rFonts w:hint="default" w:ascii="Times New Roman" w:hAnsi="Times New Roman" w:cs="Times New Roman"/>
                <w:color w:val="auto"/>
                <w:spacing w:val="8"/>
                <w:sz w:val="21"/>
                <w:szCs w:val="21"/>
                <w:lang w:eastAsia="zh-CN"/>
              </w:rPr>
              <w:t>等。</w:t>
            </w:r>
          </w:p>
          <w:p w14:paraId="196A0A1C">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52" w:firstLineChars="200"/>
              <w:textAlignment w:val="baseline"/>
              <w:rPr>
                <w:rFonts w:hint="default" w:ascii="Times New Roman" w:hAnsi="Times New Roman" w:cs="Times New Roman"/>
                <w:color w:val="auto"/>
                <w:spacing w:val="9"/>
                <w:sz w:val="21"/>
                <w:szCs w:val="21"/>
              </w:rPr>
            </w:pPr>
            <w:r>
              <w:rPr>
                <w:rFonts w:hint="default" w:ascii="Times New Roman" w:hAnsi="Times New Roman" w:cs="Times New Roman"/>
                <w:color w:val="auto"/>
                <w:spacing w:val="8"/>
                <w:sz w:val="21"/>
                <w:szCs w:val="21"/>
              </w:rPr>
              <w:t>栅渣、沉砂、废包装材料和生活垃圾一起定期交环卫部门日产日清</w:t>
            </w:r>
            <w:r>
              <w:rPr>
                <w:rFonts w:hint="default" w:ascii="Times New Roman" w:hAnsi="Times New Roman" w:cs="Times New Roman"/>
                <w:color w:val="auto"/>
                <w:spacing w:val="9"/>
                <w:sz w:val="21"/>
                <w:szCs w:val="21"/>
              </w:rPr>
              <w:t>。</w:t>
            </w:r>
          </w:p>
          <w:p w14:paraId="72421AA2">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56" w:firstLineChars="200"/>
              <w:textAlignment w:val="baseline"/>
              <w:rPr>
                <w:rFonts w:hint="default" w:ascii="Times New Roman" w:hAnsi="Times New Roman" w:cs="Times New Roman"/>
                <w:color w:val="auto"/>
                <w:spacing w:val="13"/>
                <w:sz w:val="21"/>
                <w:szCs w:val="21"/>
                <w:lang w:eastAsia="zh-CN"/>
              </w:rPr>
            </w:pPr>
            <w:r>
              <w:rPr>
                <w:rFonts w:hint="default" w:ascii="Times New Roman" w:hAnsi="Times New Roman" w:cs="Times New Roman"/>
                <w:color w:val="auto"/>
                <w:spacing w:val="9"/>
                <w:sz w:val="21"/>
                <w:szCs w:val="21"/>
              </w:rPr>
              <w:t>污泥</w:t>
            </w:r>
            <w:r>
              <w:rPr>
                <w:rFonts w:hint="default" w:ascii="Times New Roman" w:hAnsi="Times New Roman" w:cs="Times New Roman"/>
                <w:color w:val="auto"/>
                <w:spacing w:val="9"/>
                <w:sz w:val="21"/>
                <w:szCs w:val="21"/>
                <w:lang w:eastAsia="zh-CN"/>
              </w:rPr>
              <w:t>、</w:t>
            </w:r>
            <w:r>
              <w:rPr>
                <w:rFonts w:hint="default" w:ascii="Times New Roman" w:hAnsi="Times New Roman" w:cs="Times New Roman"/>
                <w:color w:val="auto"/>
                <w:spacing w:val="13"/>
                <w:sz w:val="21"/>
                <w:szCs w:val="21"/>
              </w:rPr>
              <w:t>废滤布属性鉴别前按危险废物管理</w:t>
            </w:r>
            <w:r>
              <w:rPr>
                <w:rFonts w:hint="default" w:ascii="Times New Roman" w:hAnsi="Times New Roman" w:cs="Times New Roman"/>
                <w:color w:val="auto"/>
                <w:spacing w:val="13"/>
                <w:sz w:val="21"/>
                <w:szCs w:val="21"/>
                <w:lang w:eastAsia="zh-CN"/>
              </w:rPr>
              <w:t>（</w:t>
            </w:r>
            <w:r>
              <w:rPr>
                <w:rFonts w:hint="default" w:ascii="Times New Roman" w:hAnsi="Times New Roman" w:cs="Times New Roman"/>
                <w:color w:val="auto"/>
                <w:spacing w:val="13"/>
                <w:sz w:val="21"/>
                <w:szCs w:val="21"/>
              </w:rPr>
              <w:t>用防腐防渗吨袋盛装，暂存于危险废物暂存库</w:t>
            </w:r>
            <w:r>
              <w:rPr>
                <w:rFonts w:hint="default" w:ascii="Times New Roman" w:hAnsi="Times New Roman" w:cs="Times New Roman"/>
                <w:color w:val="auto"/>
                <w:spacing w:val="13"/>
                <w:sz w:val="21"/>
                <w:szCs w:val="21"/>
                <w:lang w:eastAsia="zh-CN"/>
              </w:rPr>
              <w:t>）</w:t>
            </w:r>
            <w:r>
              <w:rPr>
                <w:rFonts w:hint="default" w:ascii="Times New Roman" w:hAnsi="Times New Roman" w:cs="Times New Roman"/>
                <w:color w:val="auto"/>
                <w:sz w:val="21"/>
                <w:szCs w:val="21"/>
                <w:lang w:eastAsia="zh-CN"/>
              </w:rPr>
              <w:t>如鉴别结果属于危险废物应交由有资质单位处置，如不属于危险废物则污泥</w:t>
            </w:r>
            <w:r>
              <w:rPr>
                <w:rFonts w:hint="default" w:ascii="Times New Roman" w:hAnsi="Times New Roman" w:cs="Times New Roman"/>
                <w:color w:val="auto"/>
                <w:spacing w:val="13"/>
                <w:sz w:val="21"/>
                <w:szCs w:val="21"/>
              </w:rPr>
              <w:t>由专用污泥车运至赣州中投红意环保有限公司无害化处置，废滤布由生产厂家或供应商回收</w:t>
            </w:r>
            <w:r>
              <w:rPr>
                <w:rFonts w:hint="default" w:ascii="Times New Roman" w:hAnsi="Times New Roman" w:cs="Times New Roman"/>
                <w:color w:val="auto"/>
                <w:spacing w:val="13"/>
                <w:sz w:val="21"/>
                <w:szCs w:val="21"/>
                <w:lang w:eastAsia="zh-CN"/>
              </w:rPr>
              <w:t>。</w:t>
            </w:r>
          </w:p>
          <w:p w14:paraId="12DF48B5">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52" w:firstLineChars="200"/>
              <w:textAlignment w:val="baseline"/>
              <w:rPr>
                <w:rFonts w:hint="default" w:ascii="Times New Roman" w:hAnsi="Times New Roman" w:cs="Times New Roman"/>
                <w:color w:val="auto"/>
                <w:spacing w:val="10"/>
                <w:sz w:val="21"/>
                <w:szCs w:val="21"/>
                <w:lang w:eastAsia="zh-CN"/>
              </w:rPr>
            </w:pPr>
            <w:r>
              <w:rPr>
                <w:rFonts w:hint="default" w:ascii="Times New Roman" w:hAnsi="Times New Roman" w:cs="Times New Roman"/>
                <w:color w:val="auto"/>
                <w:spacing w:val="8"/>
                <w:sz w:val="21"/>
                <w:szCs w:val="21"/>
                <w:lang w:eastAsia="zh-CN"/>
              </w:rPr>
              <w:t>在</w:t>
            </w:r>
            <w:r>
              <w:rPr>
                <w:rFonts w:hint="default" w:ascii="Times New Roman" w:hAnsi="Times New Roman" w:cs="Times New Roman"/>
                <w:color w:val="auto"/>
                <w:spacing w:val="13"/>
                <w:sz w:val="21"/>
                <w:szCs w:val="21"/>
              </w:rPr>
              <w:t>线监测废液、废试剂瓶、废机油、废机油桶</w:t>
            </w:r>
            <w:r>
              <w:rPr>
                <w:rFonts w:hint="default" w:ascii="Times New Roman" w:hAnsi="Times New Roman" w:cs="Times New Roman"/>
                <w:color w:val="auto"/>
                <w:spacing w:val="9"/>
                <w:sz w:val="21"/>
                <w:szCs w:val="21"/>
              </w:rPr>
              <w:t>属危险废</w:t>
            </w:r>
            <w:r>
              <w:rPr>
                <w:rFonts w:hint="default" w:ascii="Times New Roman" w:hAnsi="Times New Roman" w:cs="Times New Roman"/>
                <w:color w:val="auto"/>
                <w:spacing w:val="10"/>
                <w:sz w:val="21"/>
                <w:szCs w:val="21"/>
              </w:rPr>
              <w:t>物，定期交由第三方有资质的单位处置</w:t>
            </w:r>
            <w:r>
              <w:rPr>
                <w:rFonts w:hint="default" w:ascii="Times New Roman" w:hAnsi="Times New Roman" w:cs="Times New Roman"/>
                <w:color w:val="auto"/>
                <w:spacing w:val="10"/>
                <w:sz w:val="21"/>
                <w:szCs w:val="21"/>
                <w:lang w:eastAsia="zh-CN"/>
              </w:rPr>
              <w:t>。</w:t>
            </w:r>
          </w:p>
          <w:p w14:paraId="2A0B477C">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36" w:firstLineChars="200"/>
              <w:textAlignment w:val="baseline"/>
              <w:rPr>
                <w:color w:val="FF0000"/>
              </w:rPr>
            </w:pPr>
            <w:r>
              <w:rPr>
                <w:rFonts w:hint="default" w:ascii="Times New Roman" w:hAnsi="Times New Roman" w:cs="Times New Roman"/>
                <w:color w:val="auto"/>
                <w:spacing w:val="4"/>
                <w:sz w:val="21"/>
                <w:szCs w:val="21"/>
              </w:rPr>
              <w:t>项目</w:t>
            </w:r>
            <w:r>
              <w:rPr>
                <w:rFonts w:hint="eastAsia" w:ascii="Times New Roman" w:hAnsi="Times New Roman" w:cs="Times New Roman"/>
                <w:color w:val="auto"/>
                <w:spacing w:val="4"/>
                <w:sz w:val="21"/>
                <w:szCs w:val="21"/>
                <w:lang w:eastAsia="zh-CN"/>
              </w:rPr>
              <w:t>一期</w:t>
            </w:r>
            <w:r>
              <w:rPr>
                <w:rFonts w:hint="default" w:ascii="Times New Roman" w:hAnsi="Times New Roman" w:cs="Times New Roman"/>
                <w:color w:val="auto"/>
                <w:spacing w:val="4"/>
                <w:sz w:val="21"/>
                <w:szCs w:val="21"/>
              </w:rPr>
              <w:t>已设置</w:t>
            </w:r>
            <w:r>
              <w:rPr>
                <w:rFonts w:hint="default" w:ascii="Times New Roman" w:hAnsi="Times New Roman" w:cs="Times New Roman"/>
                <w:color w:val="auto"/>
                <w:spacing w:val="-28"/>
                <w:sz w:val="21"/>
                <w:szCs w:val="21"/>
              </w:rPr>
              <w:t xml:space="preserve"> </w:t>
            </w:r>
            <w:r>
              <w:rPr>
                <w:rFonts w:hint="default" w:ascii="Times New Roman" w:hAnsi="Times New Roman" w:cs="Times New Roman"/>
                <w:color w:val="auto"/>
                <w:spacing w:val="-28"/>
                <w:sz w:val="21"/>
                <w:szCs w:val="21"/>
                <w:lang w:eastAsia="zh-CN"/>
              </w:rPr>
              <w:t>一间</w:t>
            </w:r>
            <w:r>
              <w:rPr>
                <w:rFonts w:hint="default" w:ascii="Times New Roman" w:hAnsi="Times New Roman" w:cs="Times New Roman"/>
                <w:color w:val="auto"/>
                <w:sz w:val="21"/>
                <w:szCs w:val="21"/>
                <w:lang w:val="en-US" w:eastAsia="zh-CN"/>
              </w:rPr>
              <w:t>5m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eastAsia="zh-CN"/>
              </w:rPr>
              <w:t>危废间用于暂存在线监测废液、废试剂瓶；</w:t>
            </w:r>
            <w:r>
              <w:rPr>
                <w:rFonts w:hint="eastAsia" w:ascii="Times New Roman" w:hAnsi="Times New Roman" w:cs="Times New Roman"/>
                <w:color w:val="auto"/>
                <w:sz w:val="21"/>
                <w:szCs w:val="21"/>
                <w:lang w:eastAsia="zh-CN"/>
              </w:rPr>
              <w:t>新建</w:t>
            </w:r>
            <w:r>
              <w:rPr>
                <w:rFonts w:hint="default" w:ascii="Times New Roman" w:hAnsi="Times New Roman" w:cs="Times New Roman"/>
                <w:color w:val="auto"/>
                <w:sz w:val="21"/>
                <w:szCs w:val="21"/>
                <w:lang w:eastAsia="zh-CN"/>
              </w:rPr>
              <w:t>一间</w:t>
            </w: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lang w:val="en-US" w:eastAsia="zh-CN"/>
              </w:rPr>
              <w:t>3m</w:t>
            </w:r>
            <w:r>
              <w:rPr>
                <w:rFonts w:hint="default" w:ascii="Times New Roman" w:hAnsi="Times New Roman" w:cs="Times New Roman"/>
                <w:color w:val="auto"/>
                <w:sz w:val="21"/>
                <w:szCs w:val="21"/>
                <w:vertAlign w:val="superscript"/>
                <w:lang w:val="en-US" w:eastAsia="zh-CN"/>
              </w:rPr>
              <w:t>2</w:t>
            </w:r>
            <w:r>
              <w:rPr>
                <w:rFonts w:hint="default" w:ascii="Times New Roman" w:hAnsi="Times New Roman" w:cs="Times New Roman"/>
                <w:color w:val="auto"/>
                <w:sz w:val="21"/>
                <w:szCs w:val="21"/>
                <w:lang w:eastAsia="zh-CN"/>
              </w:rPr>
              <w:t>危废间，主要用于暂存废滤布、废机油、废机油桶，产生的污泥经脱水后直接吸入污泥车上及时处置，不暂存于新建危废间内，因此新建13m</w:t>
            </w:r>
            <w:r>
              <w:rPr>
                <w:rFonts w:hint="default" w:ascii="Times New Roman" w:hAnsi="Times New Roman" w:cs="Times New Roman"/>
                <w:color w:val="auto"/>
                <w:sz w:val="21"/>
                <w:szCs w:val="21"/>
                <w:vertAlign w:val="superscript"/>
                <w:lang w:eastAsia="zh-CN"/>
              </w:rPr>
              <w:t>2</w:t>
            </w:r>
            <w:r>
              <w:rPr>
                <w:rFonts w:hint="default" w:ascii="Times New Roman" w:hAnsi="Times New Roman" w:cs="Times New Roman"/>
                <w:color w:val="auto"/>
                <w:sz w:val="21"/>
                <w:szCs w:val="21"/>
                <w:lang w:eastAsia="zh-CN"/>
              </w:rPr>
              <w:t>危废间容量可满足</w:t>
            </w:r>
            <w:r>
              <w:rPr>
                <w:rFonts w:hint="eastAsia" w:ascii="Times New Roman" w:hAnsi="Times New Roman" w:cs="Times New Roman"/>
                <w:color w:val="auto"/>
                <w:sz w:val="21"/>
                <w:szCs w:val="21"/>
                <w:lang w:eastAsia="zh-CN"/>
              </w:rPr>
              <w:t>危废暂存量</w:t>
            </w:r>
            <w:r>
              <w:rPr>
                <w:rFonts w:hint="default" w:ascii="Times New Roman" w:hAnsi="Times New Roman" w:cs="Times New Roman"/>
                <w:color w:val="auto"/>
                <w:sz w:val="21"/>
                <w:szCs w:val="21"/>
                <w:lang w:eastAsia="zh-CN"/>
              </w:rPr>
              <w:t>。</w:t>
            </w:r>
          </w:p>
        </w:tc>
      </w:tr>
      <w:tr w14:paraId="2516B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8" w:hRule="atLeast"/>
        </w:trPr>
        <w:tc>
          <w:tcPr>
            <w:tcW w:w="686" w:type="dxa"/>
            <w:tcBorders>
              <w:left w:val="nil"/>
              <w:bottom w:val="single" w:color="000000" w:sz="4" w:space="0"/>
            </w:tcBorders>
            <w:vAlign w:val="center"/>
          </w:tcPr>
          <w:p w14:paraId="794C968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spacing w:val="4"/>
              </w:rPr>
            </w:pPr>
            <w:r>
              <w:rPr>
                <w:spacing w:val="4"/>
              </w:rPr>
              <w:t>土</w:t>
            </w:r>
          </w:p>
          <w:p w14:paraId="2B3AFBA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pPr>
            <w:r>
              <w:rPr>
                <w:spacing w:val="4"/>
              </w:rPr>
              <w:t>壤</w:t>
            </w:r>
          </w:p>
          <w:p w14:paraId="30F87B6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spacing w:val="5"/>
              </w:rPr>
            </w:pPr>
            <w:r>
              <w:rPr>
                <w:spacing w:val="5"/>
              </w:rPr>
              <w:t>及</w:t>
            </w:r>
          </w:p>
          <w:p w14:paraId="5BD2D8E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pPr>
            <w:r>
              <w:rPr>
                <w:spacing w:val="5"/>
              </w:rPr>
              <w:t>地</w:t>
            </w:r>
          </w:p>
          <w:p w14:paraId="122F933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rPr>
                <w:spacing w:val="5"/>
              </w:rPr>
            </w:pPr>
            <w:r>
              <w:rPr>
                <w:spacing w:val="5"/>
              </w:rPr>
              <w:t>下</w:t>
            </w:r>
          </w:p>
          <w:p w14:paraId="610281E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right="0"/>
              <w:jc w:val="center"/>
              <w:textAlignment w:val="baseline"/>
            </w:pPr>
            <w:r>
              <w:rPr>
                <w:spacing w:val="5"/>
              </w:rPr>
              <w:t>水</w:t>
            </w:r>
          </w:p>
        </w:tc>
        <w:tc>
          <w:tcPr>
            <w:tcW w:w="4756" w:type="dxa"/>
            <w:tcBorders>
              <w:bottom w:val="single" w:color="auto" w:sz="4" w:space="0"/>
            </w:tcBorders>
            <w:vAlign w:val="center"/>
          </w:tcPr>
          <w:p w14:paraId="7967CD41">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left="0" w:right="0" w:firstLine="472" w:firstLineChars="200"/>
              <w:jc w:val="both"/>
              <w:textAlignment w:val="baseline"/>
              <w:rPr>
                <w:sz w:val="21"/>
                <w:szCs w:val="21"/>
              </w:rPr>
            </w:pPr>
            <w:r>
              <w:rPr>
                <w:rFonts w:hint="eastAsia"/>
                <w:spacing w:val="13"/>
                <w:sz w:val="21"/>
                <w:szCs w:val="21"/>
              </w:rPr>
              <w:t>严格落实土壤和地下水污染防治措施。按照“源头控制、分区防治、污染监控、应急响应”原则，做好地下水和土壤污染防治。对重点防渗区、一般防渗区和简单防渗区采取相应防渗措施。建立完善的地下水和土壤跟踪监测制度，合理设置地下水和土壤监测点位,严格落实地下水和土壤监测计划，一旦发现污染情况，必须立即采取措施，防止污染扩散。</w:t>
            </w:r>
          </w:p>
        </w:tc>
        <w:tc>
          <w:tcPr>
            <w:tcW w:w="4163" w:type="dxa"/>
            <w:tcBorders>
              <w:bottom w:val="single" w:color="auto" w:sz="4" w:space="0"/>
              <w:right w:val="nil"/>
            </w:tcBorders>
            <w:vAlign w:val="center"/>
          </w:tcPr>
          <w:p w14:paraId="32F5E515">
            <w:pPr>
              <w:pStyle w:val="11"/>
              <w:keepNext w:val="0"/>
              <w:keepLines w:val="0"/>
              <w:pageBreakBefore w:val="0"/>
              <w:widowControl/>
              <w:kinsoku w:val="0"/>
              <w:wordWrap/>
              <w:overflowPunct/>
              <w:topLinePunct w:val="0"/>
              <w:autoSpaceDE w:val="0"/>
              <w:autoSpaceDN w:val="0"/>
              <w:bidi w:val="0"/>
              <w:adjustRightInd w:val="0"/>
              <w:snapToGrid w:val="0"/>
              <w:spacing w:line="360" w:lineRule="exact"/>
              <w:ind w:right="0" w:firstLine="452" w:firstLineChars="200"/>
              <w:jc w:val="left"/>
              <w:textAlignment w:val="baseline"/>
              <w:rPr>
                <w:color w:val="FF0000"/>
                <w:sz w:val="21"/>
                <w:szCs w:val="21"/>
              </w:rPr>
            </w:pPr>
            <w:r>
              <w:rPr>
                <w:color w:val="auto"/>
                <w:spacing w:val="8"/>
                <w:sz w:val="21"/>
                <w:szCs w:val="21"/>
              </w:rPr>
              <w:t>已落实。</w:t>
            </w:r>
            <w:r>
              <w:rPr>
                <w:rFonts w:hint="eastAsia"/>
                <w:color w:val="auto"/>
                <w:spacing w:val="8"/>
                <w:sz w:val="21"/>
                <w:szCs w:val="21"/>
                <w:lang w:eastAsia="zh-CN"/>
              </w:rPr>
              <w:t>项目已进行分区防渗，已建设</w:t>
            </w:r>
            <w:r>
              <w:rPr>
                <w:rFonts w:hint="eastAsia"/>
                <w:color w:val="auto"/>
                <w:spacing w:val="13"/>
                <w:sz w:val="21"/>
                <w:szCs w:val="21"/>
              </w:rPr>
              <w:t>地下水和土壤跟踪监测制度</w:t>
            </w:r>
          </w:p>
        </w:tc>
      </w:tr>
    </w:tbl>
    <w:p w14:paraId="4BDC1F25">
      <w:pPr>
        <w:pStyle w:val="4"/>
      </w:pPr>
    </w:p>
    <w:p w14:paraId="06A769F3">
      <w:pPr>
        <w:rPr>
          <w:rFonts w:hint="eastAsia" w:eastAsia="宋体"/>
          <w:lang w:eastAsia="zh-CN"/>
        </w:rPr>
        <w:sectPr>
          <w:footerReference r:id="rId10" w:type="default"/>
          <w:pgSz w:w="11906" w:h="16839"/>
          <w:pgMar w:top="842" w:right="1150" w:bottom="1386" w:left="1150" w:header="0" w:footer="1172" w:gutter="0"/>
          <w:pgNumType w:fmt="decimal"/>
          <w:cols w:space="720" w:num="1"/>
        </w:sectPr>
      </w:pPr>
    </w:p>
    <w:p w14:paraId="43B2D180">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0"/>
        <w:rPr>
          <w:rFonts w:ascii="宋体" w:hAnsi="宋体" w:eastAsia="宋体" w:cs="宋体"/>
          <w:sz w:val="31"/>
          <w:szCs w:val="31"/>
        </w:rPr>
      </w:pPr>
      <w:bookmarkStart w:id="52" w:name="_Toc10714"/>
      <w:r>
        <w:rPr>
          <w:rFonts w:ascii="Times New Roman" w:hAnsi="Times New Roman" w:eastAsia="Times New Roman" w:cs="Times New Roman"/>
          <w:b/>
          <w:bCs/>
          <w:spacing w:val="7"/>
          <w:sz w:val="31"/>
          <w:szCs w:val="31"/>
        </w:rPr>
        <w:t>5.</w:t>
      </w:r>
      <w:r>
        <w:rPr>
          <w:rFonts w:ascii="宋体" w:hAnsi="宋体" w:eastAsia="宋体" w:cs="宋体"/>
          <w:b/>
          <w:bCs/>
          <w:spacing w:val="7"/>
          <w:sz w:val="31"/>
          <w:szCs w:val="31"/>
        </w:rPr>
        <w:t>项目环评报告书的主要结论及其审批部门审批决定</w:t>
      </w:r>
      <w:bookmarkEnd w:id="52"/>
    </w:p>
    <w:p w14:paraId="17639862">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53" w:name="_Toc23698"/>
      <w:r>
        <w:rPr>
          <w:rFonts w:ascii="Times New Roman" w:hAnsi="Times New Roman" w:eastAsia="Times New Roman" w:cs="Times New Roman"/>
          <w:b/>
          <w:bCs/>
          <w:spacing w:val="-2"/>
          <w:sz w:val="28"/>
          <w:szCs w:val="28"/>
        </w:rPr>
        <w:t xml:space="preserve">5.1 </w:t>
      </w:r>
      <w:r>
        <w:rPr>
          <w:rFonts w:ascii="宋体" w:hAnsi="宋体" w:eastAsia="宋体" w:cs="宋体"/>
          <w:b/>
          <w:bCs/>
          <w:spacing w:val="-2"/>
          <w:sz w:val="28"/>
          <w:szCs w:val="28"/>
        </w:rPr>
        <w:t>建设项目环评报告书的主要结论</w:t>
      </w:r>
      <w:bookmarkEnd w:id="53"/>
    </w:p>
    <w:p w14:paraId="67D5BF5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ascii="宋体" w:hAnsi="宋体" w:eastAsia="宋体" w:cs="宋体"/>
          <w:sz w:val="24"/>
          <w:szCs w:val="24"/>
        </w:rPr>
      </w:pPr>
      <w:r>
        <w:rPr>
          <w:rFonts w:hint="eastAsia" w:ascii="宋体" w:hAnsi="宋体" w:eastAsia="宋体" w:cs="宋体"/>
          <w:sz w:val="24"/>
          <w:szCs w:val="24"/>
          <w:lang w:val="en-US" w:eastAsia="zh-CN"/>
        </w:rPr>
        <w:t>宁都县第二污水处理厂扩建提标项目</w:t>
      </w:r>
      <w:r>
        <w:rPr>
          <w:rFonts w:ascii="宋体" w:hAnsi="宋体" w:eastAsia="宋体" w:cs="宋体"/>
          <w:sz w:val="24"/>
          <w:szCs w:val="24"/>
        </w:rPr>
        <w:t>拟建厂址位于</w:t>
      </w:r>
      <w:r>
        <w:rPr>
          <w:rFonts w:hint="default" w:ascii="宋体" w:hAnsi="宋体" w:eastAsia="宋体" w:cs="宋体"/>
          <w:sz w:val="24"/>
          <w:szCs w:val="24"/>
          <w:lang w:val="en-US" w:eastAsia="zh-CN"/>
        </w:rPr>
        <w:t>宁都工业园塘屋村，鸿业路西侧、新竹大道东侧，宁都县第二污水处理厂内原预留用地</w:t>
      </w:r>
      <w:r>
        <w:rPr>
          <w:rFonts w:ascii="宋体" w:hAnsi="宋体" w:eastAsia="宋体" w:cs="宋体"/>
          <w:spacing w:val="-1"/>
          <w:sz w:val="24"/>
          <w:szCs w:val="24"/>
        </w:rPr>
        <w:t>，项目的建设符合国家产业政策，厂址选址环境上可行。项</w:t>
      </w:r>
      <w:r>
        <w:rPr>
          <w:rFonts w:ascii="宋体" w:hAnsi="宋体" w:eastAsia="宋体" w:cs="宋体"/>
          <w:sz w:val="24"/>
          <w:szCs w:val="24"/>
        </w:rPr>
        <w:t>目产生的恶臭、废水、噪声等全部经过治理，能够</w:t>
      </w:r>
      <w:r>
        <w:rPr>
          <w:rFonts w:ascii="宋体" w:hAnsi="宋体" w:eastAsia="宋体" w:cs="宋体"/>
          <w:spacing w:val="-1"/>
          <w:sz w:val="24"/>
          <w:szCs w:val="24"/>
        </w:rPr>
        <w:t>做到达标排放。项目的建设对改善</w:t>
      </w:r>
      <w:r>
        <w:rPr>
          <w:rFonts w:hint="eastAsia" w:ascii="宋体" w:hAnsi="宋体" w:eastAsia="宋体" w:cs="宋体"/>
          <w:sz w:val="24"/>
          <w:szCs w:val="24"/>
          <w:lang w:eastAsia="zh-CN"/>
        </w:rPr>
        <w:t>梅江</w:t>
      </w:r>
      <w:r>
        <w:rPr>
          <w:rFonts w:ascii="宋体" w:hAnsi="宋体" w:eastAsia="宋体" w:cs="宋体"/>
          <w:sz w:val="24"/>
          <w:szCs w:val="24"/>
        </w:rPr>
        <w:t>地表水环境影响是积极、有利的，得到公众</w:t>
      </w:r>
      <w:r>
        <w:rPr>
          <w:rFonts w:ascii="宋体" w:hAnsi="宋体" w:eastAsia="宋体" w:cs="宋体"/>
          <w:spacing w:val="-1"/>
          <w:sz w:val="24"/>
          <w:szCs w:val="24"/>
        </w:rPr>
        <w:t>的支持。本评价认为，在严格执行</w:t>
      </w:r>
      <w:r>
        <w:rPr>
          <w:rFonts w:ascii="宋体" w:hAnsi="宋体" w:eastAsia="宋体" w:cs="宋体"/>
          <w:sz w:val="24"/>
          <w:szCs w:val="24"/>
        </w:rPr>
        <w:t>国家各项环保规章制度，全面贯彻清洁生产的原则</w:t>
      </w:r>
      <w:r>
        <w:rPr>
          <w:rFonts w:ascii="宋体" w:hAnsi="宋体" w:eastAsia="宋体" w:cs="宋体"/>
          <w:spacing w:val="-1"/>
          <w:sz w:val="24"/>
          <w:szCs w:val="24"/>
        </w:rPr>
        <w:t>，并切实落实本报告书所提出的各</w:t>
      </w:r>
      <w:r>
        <w:rPr>
          <w:rFonts w:ascii="宋体" w:hAnsi="宋体" w:eastAsia="宋体" w:cs="宋体"/>
          <w:sz w:val="24"/>
          <w:szCs w:val="24"/>
        </w:rPr>
        <w:t>项污染物防治措施，保证环保设施正常运转的前提</w:t>
      </w:r>
      <w:r>
        <w:rPr>
          <w:rFonts w:ascii="宋体" w:hAnsi="宋体" w:eastAsia="宋体" w:cs="宋体"/>
          <w:spacing w:val="-1"/>
          <w:sz w:val="24"/>
          <w:szCs w:val="24"/>
        </w:rPr>
        <w:t>下，从环境保护的角度上看，</w:t>
      </w:r>
      <w:r>
        <w:rPr>
          <w:rFonts w:hint="eastAsia" w:ascii="宋体" w:hAnsi="宋体" w:eastAsia="宋体" w:cs="宋体"/>
          <w:spacing w:val="-1"/>
          <w:sz w:val="24"/>
          <w:szCs w:val="24"/>
          <w:lang w:val="en-US" w:eastAsia="zh-CN"/>
        </w:rPr>
        <w:t>宁都县第二污水处理厂扩建提标项目</w:t>
      </w:r>
      <w:r>
        <w:rPr>
          <w:rFonts w:ascii="宋体" w:hAnsi="宋体" w:eastAsia="宋体" w:cs="宋体"/>
          <w:spacing w:val="-1"/>
          <w:sz w:val="24"/>
          <w:szCs w:val="24"/>
        </w:rPr>
        <w:t>的建设是可行的。</w:t>
      </w:r>
    </w:p>
    <w:p w14:paraId="421F7068">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54" w:name="_Toc3940"/>
      <w:r>
        <w:rPr>
          <w:rFonts w:ascii="Times New Roman" w:hAnsi="Times New Roman" w:eastAsia="Times New Roman" w:cs="Times New Roman"/>
          <w:b/>
          <w:bCs/>
          <w:spacing w:val="-5"/>
          <w:sz w:val="28"/>
          <w:szCs w:val="28"/>
        </w:rPr>
        <w:t>5.2</w:t>
      </w:r>
      <w:r>
        <w:rPr>
          <w:rFonts w:ascii="Times New Roman" w:hAnsi="Times New Roman" w:eastAsia="Times New Roman" w:cs="Times New Roman"/>
          <w:b/>
          <w:bCs/>
          <w:spacing w:val="29"/>
          <w:w w:val="101"/>
          <w:sz w:val="28"/>
          <w:szCs w:val="28"/>
        </w:rPr>
        <w:t xml:space="preserve"> </w:t>
      </w:r>
      <w:r>
        <w:rPr>
          <w:rFonts w:ascii="宋体" w:hAnsi="宋体" w:eastAsia="宋体" w:cs="宋体"/>
          <w:b/>
          <w:bCs/>
          <w:spacing w:val="-5"/>
          <w:sz w:val="28"/>
          <w:szCs w:val="28"/>
        </w:rPr>
        <w:t>审批部门审批决定</w:t>
      </w:r>
      <w:bookmarkEnd w:id="54"/>
    </w:p>
    <w:p w14:paraId="07F0493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color w:val="auto"/>
          <w:sz w:val="24"/>
          <w:szCs w:val="24"/>
        </w:rPr>
      </w:pPr>
      <w:r>
        <w:rPr>
          <w:rFonts w:hint="default" w:ascii="Times New Roman" w:hAnsi="Times New Roman" w:eastAsia="Times New Roman" w:cs="Times New Roman"/>
          <w:color w:val="auto"/>
          <w:spacing w:val="-2"/>
          <w:sz w:val="24"/>
          <w:szCs w:val="24"/>
        </w:rPr>
        <w:t>20</w:t>
      </w:r>
      <w:r>
        <w:rPr>
          <w:rFonts w:hint="default" w:ascii="Times New Roman" w:hAnsi="Times New Roman" w:eastAsia="宋体" w:cs="Times New Roman"/>
          <w:color w:val="auto"/>
          <w:spacing w:val="-2"/>
          <w:sz w:val="24"/>
          <w:szCs w:val="24"/>
          <w:lang w:val="en-US" w:eastAsia="zh-CN"/>
        </w:rPr>
        <w:t>2</w:t>
      </w:r>
      <w:r>
        <w:rPr>
          <w:rFonts w:hint="default" w:ascii="Times New Roman" w:hAnsi="Times New Roman" w:eastAsia="Times New Roman" w:cs="Times New Roman"/>
          <w:color w:val="auto"/>
          <w:spacing w:val="-2"/>
          <w:sz w:val="24"/>
          <w:szCs w:val="24"/>
        </w:rPr>
        <w:t xml:space="preserve">3 </w:t>
      </w:r>
      <w:r>
        <w:rPr>
          <w:rFonts w:hint="default" w:ascii="Times New Roman" w:hAnsi="Times New Roman" w:eastAsia="宋体" w:cs="Times New Roman"/>
          <w:color w:val="auto"/>
          <w:spacing w:val="-2"/>
          <w:sz w:val="24"/>
          <w:szCs w:val="24"/>
        </w:rPr>
        <w:t>年</w:t>
      </w:r>
      <w:r>
        <w:rPr>
          <w:rFonts w:hint="default" w:ascii="Times New Roman" w:hAnsi="Times New Roman" w:eastAsia="宋体" w:cs="Times New Roman"/>
          <w:color w:val="auto"/>
          <w:spacing w:val="-31"/>
          <w:sz w:val="24"/>
          <w:szCs w:val="24"/>
        </w:rPr>
        <w:t xml:space="preserve"> </w:t>
      </w:r>
      <w:r>
        <w:rPr>
          <w:rFonts w:hint="default" w:ascii="Times New Roman" w:hAnsi="Times New Roman" w:eastAsia="宋体" w:cs="Times New Roman"/>
          <w:color w:val="auto"/>
          <w:spacing w:val="-31"/>
          <w:sz w:val="24"/>
          <w:szCs w:val="24"/>
          <w:lang w:val="en-US" w:eastAsia="zh-CN"/>
        </w:rPr>
        <w:t>5</w:t>
      </w:r>
      <w:r>
        <w:rPr>
          <w:rFonts w:hint="default" w:ascii="Times New Roman" w:hAnsi="Times New Roman" w:eastAsia="Times New Roman" w:cs="Times New Roman"/>
          <w:color w:val="auto"/>
          <w:spacing w:val="-2"/>
          <w:sz w:val="24"/>
          <w:szCs w:val="24"/>
        </w:rPr>
        <w:t xml:space="preserve"> </w:t>
      </w:r>
      <w:r>
        <w:rPr>
          <w:rFonts w:hint="default" w:ascii="Times New Roman" w:hAnsi="Times New Roman" w:eastAsia="宋体" w:cs="Times New Roman"/>
          <w:color w:val="auto"/>
          <w:spacing w:val="-2"/>
          <w:sz w:val="24"/>
          <w:szCs w:val="24"/>
        </w:rPr>
        <w:t>月，</w:t>
      </w:r>
      <w:r>
        <w:rPr>
          <w:rFonts w:hint="default" w:ascii="Times New Roman" w:hAnsi="Times New Roman" w:eastAsia="宋体" w:cs="Times New Roman"/>
          <w:color w:val="auto"/>
          <w:spacing w:val="-2"/>
          <w:sz w:val="24"/>
          <w:szCs w:val="24"/>
          <w:lang w:eastAsia="zh-CN"/>
        </w:rPr>
        <w:t>赣州市行政审批局</w:t>
      </w:r>
      <w:r>
        <w:rPr>
          <w:rFonts w:hint="default" w:ascii="Times New Roman" w:hAnsi="Times New Roman" w:eastAsia="宋体" w:cs="Times New Roman"/>
          <w:color w:val="auto"/>
          <w:spacing w:val="-2"/>
          <w:sz w:val="24"/>
          <w:szCs w:val="24"/>
        </w:rPr>
        <w:t>以赣</w:t>
      </w:r>
      <w:r>
        <w:rPr>
          <w:rFonts w:hint="default" w:ascii="Times New Roman" w:hAnsi="Times New Roman" w:eastAsia="宋体" w:cs="Times New Roman"/>
          <w:color w:val="auto"/>
          <w:spacing w:val="-2"/>
          <w:sz w:val="24"/>
          <w:szCs w:val="24"/>
          <w:lang w:eastAsia="zh-CN"/>
        </w:rPr>
        <w:t>市行审政（</w:t>
      </w:r>
      <w:r>
        <w:rPr>
          <w:rFonts w:hint="default" w:ascii="Times New Roman" w:hAnsi="Times New Roman" w:eastAsia="宋体" w:cs="Times New Roman"/>
          <w:color w:val="auto"/>
          <w:spacing w:val="-2"/>
          <w:sz w:val="24"/>
          <w:szCs w:val="24"/>
          <w:lang w:val="en-US" w:eastAsia="zh-CN"/>
        </w:rPr>
        <w:t>1</w:t>
      </w:r>
      <w:r>
        <w:rPr>
          <w:rFonts w:hint="default" w:ascii="Times New Roman" w:hAnsi="Times New Roman" w:eastAsia="宋体" w:cs="Times New Roman"/>
          <w:color w:val="auto"/>
          <w:spacing w:val="-2"/>
          <w:sz w:val="24"/>
          <w:szCs w:val="24"/>
          <w:lang w:eastAsia="zh-CN"/>
        </w:rPr>
        <w:t>）字</w:t>
      </w:r>
      <w:r>
        <w:rPr>
          <w:rFonts w:hint="default" w:ascii="Times New Roman" w:hAnsi="Times New Roman" w:eastAsia="宋体" w:cs="Times New Roman"/>
          <w:color w:val="auto"/>
          <w:spacing w:val="-2"/>
          <w:sz w:val="24"/>
          <w:szCs w:val="24"/>
        </w:rPr>
        <w:t>〔20</w:t>
      </w:r>
      <w:r>
        <w:rPr>
          <w:rFonts w:hint="default" w:ascii="Times New Roman" w:hAnsi="Times New Roman" w:eastAsia="宋体" w:cs="Times New Roman"/>
          <w:color w:val="auto"/>
          <w:spacing w:val="-2"/>
          <w:sz w:val="24"/>
          <w:szCs w:val="24"/>
          <w:lang w:val="en-US" w:eastAsia="zh-CN"/>
        </w:rPr>
        <w:t>23</w:t>
      </w:r>
      <w:r>
        <w:rPr>
          <w:rFonts w:hint="default" w:ascii="Times New Roman" w:hAnsi="Times New Roman" w:eastAsia="宋体" w:cs="Times New Roman"/>
          <w:color w:val="auto"/>
          <w:spacing w:val="-2"/>
          <w:sz w:val="24"/>
          <w:szCs w:val="24"/>
        </w:rPr>
        <w:t>〕</w:t>
      </w:r>
      <w:r>
        <w:rPr>
          <w:rFonts w:hint="default" w:ascii="Times New Roman" w:hAnsi="Times New Roman" w:eastAsia="宋体" w:cs="Times New Roman"/>
          <w:color w:val="auto"/>
          <w:spacing w:val="-2"/>
          <w:sz w:val="24"/>
          <w:szCs w:val="24"/>
          <w:lang w:val="en-US" w:eastAsia="zh-CN"/>
        </w:rPr>
        <w:t xml:space="preserve">79 </w:t>
      </w:r>
      <w:r>
        <w:rPr>
          <w:rFonts w:hint="default" w:ascii="Times New Roman" w:hAnsi="Times New Roman" w:eastAsia="宋体" w:cs="Times New Roman"/>
          <w:color w:val="auto"/>
          <w:spacing w:val="-2"/>
          <w:sz w:val="24"/>
          <w:szCs w:val="24"/>
        </w:rPr>
        <w:t>号下达了《关于</w:t>
      </w:r>
      <w:r>
        <w:rPr>
          <w:rFonts w:hint="default" w:ascii="Times New Roman" w:hAnsi="Times New Roman" w:eastAsia="宋体" w:cs="Times New Roman"/>
          <w:color w:val="auto"/>
          <w:spacing w:val="-2"/>
          <w:sz w:val="24"/>
          <w:szCs w:val="24"/>
          <w:lang w:eastAsia="zh-CN"/>
        </w:rPr>
        <w:t>宁都县第二</w:t>
      </w:r>
      <w:r>
        <w:rPr>
          <w:rFonts w:hint="default" w:ascii="宋体" w:hAnsi="宋体" w:eastAsia="宋体" w:cs="宋体"/>
          <w:color w:val="auto"/>
          <w:spacing w:val="-2"/>
          <w:sz w:val="24"/>
          <w:szCs w:val="24"/>
          <w:lang w:eastAsia="zh-CN"/>
        </w:rPr>
        <w:t>污水处理厂扩建提标项目</w:t>
      </w:r>
      <w:r>
        <w:rPr>
          <w:rFonts w:hint="default" w:ascii="宋体" w:hAnsi="宋体" w:eastAsia="宋体" w:cs="宋体"/>
          <w:color w:val="auto"/>
          <w:spacing w:val="-2"/>
          <w:sz w:val="24"/>
          <w:szCs w:val="24"/>
        </w:rPr>
        <w:t>环境影响报告书的批复》</w:t>
      </w:r>
      <w:r>
        <w:rPr>
          <w:rFonts w:ascii="宋体" w:hAnsi="宋体" w:eastAsia="宋体" w:cs="宋体"/>
          <w:color w:val="auto"/>
          <w:spacing w:val="-2"/>
          <w:sz w:val="24"/>
          <w:szCs w:val="24"/>
        </w:rPr>
        <w:t>，具体批复内容详见</w:t>
      </w:r>
      <w:r>
        <w:rPr>
          <w:rFonts w:hint="eastAsia" w:ascii="宋体" w:hAnsi="宋体" w:eastAsia="宋体" w:cs="宋体"/>
          <w:color w:val="auto"/>
          <w:spacing w:val="-2"/>
          <w:sz w:val="24"/>
          <w:szCs w:val="24"/>
          <w:lang w:eastAsia="zh-CN"/>
        </w:rPr>
        <w:t>附</w:t>
      </w:r>
      <w:r>
        <w:rPr>
          <w:rFonts w:ascii="宋体" w:hAnsi="宋体" w:eastAsia="宋体" w:cs="宋体"/>
          <w:color w:val="auto"/>
          <w:spacing w:val="-2"/>
          <w:sz w:val="24"/>
          <w:szCs w:val="24"/>
        </w:rPr>
        <w:t>件</w:t>
      </w:r>
      <w:r>
        <w:rPr>
          <w:rFonts w:ascii="宋体" w:hAnsi="宋体" w:eastAsia="宋体" w:cs="宋体"/>
          <w:color w:val="auto"/>
          <w:spacing w:val="-41"/>
          <w:sz w:val="24"/>
          <w:szCs w:val="24"/>
        </w:rPr>
        <w:t xml:space="preserve"> </w:t>
      </w:r>
      <w:r>
        <w:rPr>
          <w:rFonts w:hint="eastAsia" w:ascii="宋体" w:hAnsi="宋体" w:eastAsia="宋体" w:cs="宋体"/>
          <w:color w:val="auto"/>
          <w:spacing w:val="-41"/>
          <w:sz w:val="24"/>
          <w:szCs w:val="24"/>
          <w:lang w:val="en-US" w:eastAsia="zh-CN"/>
        </w:rPr>
        <w:t>1</w:t>
      </w:r>
      <w:r>
        <w:rPr>
          <w:rFonts w:ascii="宋体" w:hAnsi="宋体" w:eastAsia="宋体" w:cs="宋体"/>
          <w:color w:val="auto"/>
          <w:spacing w:val="-2"/>
          <w:sz w:val="24"/>
          <w:szCs w:val="24"/>
        </w:rPr>
        <w:t>。</w:t>
      </w:r>
    </w:p>
    <w:p w14:paraId="1BD58338">
      <w:pPr>
        <w:spacing w:line="368" w:lineRule="auto"/>
        <w:rPr>
          <w:rFonts w:ascii="宋体" w:hAnsi="宋体" w:eastAsia="宋体" w:cs="宋体"/>
          <w:color w:val="auto"/>
          <w:sz w:val="24"/>
          <w:szCs w:val="24"/>
        </w:rPr>
        <w:sectPr>
          <w:footerReference r:id="rId11" w:type="default"/>
          <w:pgSz w:w="11906" w:h="16839"/>
          <w:pgMar w:top="842" w:right="1412" w:bottom="1386" w:left="1483" w:header="0" w:footer="1172" w:gutter="0"/>
          <w:pgNumType w:fmt="decimal"/>
          <w:cols w:space="720" w:num="1"/>
        </w:sectPr>
      </w:pPr>
    </w:p>
    <w:p w14:paraId="663AE50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0"/>
        <w:rPr>
          <w:rFonts w:ascii="宋体" w:hAnsi="宋体" w:eastAsia="宋体" w:cs="宋体"/>
          <w:sz w:val="31"/>
          <w:szCs w:val="31"/>
        </w:rPr>
      </w:pPr>
      <w:bookmarkStart w:id="55" w:name="_Toc28268"/>
      <w:r>
        <w:rPr>
          <w:rFonts w:ascii="Times New Roman" w:hAnsi="Times New Roman" w:eastAsia="Times New Roman" w:cs="Times New Roman"/>
          <w:b/>
          <w:bCs/>
          <w:spacing w:val="5"/>
          <w:sz w:val="31"/>
          <w:szCs w:val="31"/>
        </w:rPr>
        <w:t>6.</w:t>
      </w:r>
      <w:r>
        <w:rPr>
          <w:rFonts w:ascii="宋体" w:hAnsi="宋体" w:eastAsia="宋体" w:cs="宋体"/>
          <w:b/>
          <w:bCs/>
          <w:spacing w:val="5"/>
          <w:sz w:val="31"/>
          <w:szCs w:val="31"/>
        </w:rPr>
        <w:t>验收执行标准</w:t>
      </w:r>
      <w:bookmarkEnd w:id="55"/>
    </w:p>
    <w:p w14:paraId="7BEB49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56" w:name="_Toc8587"/>
      <w:r>
        <w:rPr>
          <w:rFonts w:ascii="Times New Roman" w:hAnsi="Times New Roman" w:eastAsia="Times New Roman" w:cs="Times New Roman"/>
          <w:b/>
          <w:bCs/>
          <w:spacing w:val="-3"/>
          <w:sz w:val="28"/>
          <w:szCs w:val="28"/>
        </w:rPr>
        <w:t xml:space="preserve">6.1 </w:t>
      </w:r>
      <w:r>
        <w:rPr>
          <w:rFonts w:ascii="宋体" w:hAnsi="宋体" w:eastAsia="宋体" w:cs="宋体"/>
          <w:b/>
          <w:bCs/>
          <w:spacing w:val="-3"/>
          <w:sz w:val="28"/>
          <w:szCs w:val="28"/>
        </w:rPr>
        <w:t>废气排放执行标准</w:t>
      </w:r>
      <w:bookmarkEnd w:id="56"/>
    </w:p>
    <w:p w14:paraId="4AAC27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jc w:val="both"/>
        <w:textAlignment w:val="baseline"/>
        <w:rPr>
          <w:rFonts w:ascii="宋体" w:hAnsi="宋体" w:eastAsia="宋体" w:cs="宋体"/>
          <w:sz w:val="24"/>
          <w:szCs w:val="24"/>
        </w:rPr>
      </w:pPr>
      <w:r>
        <w:rPr>
          <w:rFonts w:hint="default" w:ascii="Times New Roman" w:hAnsi="Times New Roman" w:eastAsia="宋体" w:cs="Times New Roman"/>
          <w:sz w:val="24"/>
          <w:szCs w:val="24"/>
        </w:rPr>
        <w:t>本项目营运期产生的无组织氨、硫化氢、臭气浓度、</w:t>
      </w:r>
      <w:r>
        <w:rPr>
          <w:rFonts w:hint="default" w:ascii="Times New Roman" w:hAnsi="Times New Roman" w:eastAsia="宋体" w:cs="Times New Roman"/>
          <w:spacing w:val="-1"/>
          <w:sz w:val="24"/>
          <w:szCs w:val="24"/>
        </w:rPr>
        <w:t>甲烷执行《城镇污水处理厂</w:t>
      </w:r>
      <w:r>
        <w:rPr>
          <w:rFonts w:hint="default" w:ascii="Times New Roman" w:hAnsi="Times New Roman" w:eastAsia="宋体" w:cs="Times New Roman"/>
          <w:spacing w:val="-2"/>
          <w:sz w:val="24"/>
          <w:szCs w:val="24"/>
        </w:rPr>
        <w:t>污染物排放标准》</w:t>
      </w:r>
      <w:r>
        <w:rPr>
          <w:rFonts w:hint="default" w:ascii="Times New Roman" w:hAnsi="Times New Roman" w:eastAsia="Times New Roman" w:cs="Times New Roman"/>
          <w:spacing w:val="-2"/>
          <w:sz w:val="24"/>
          <w:szCs w:val="24"/>
        </w:rPr>
        <w:t xml:space="preserve">(GB 18918-2002)表 </w:t>
      </w:r>
      <w:r>
        <w:rPr>
          <w:rFonts w:hint="eastAsia" w:ascii="Times New Roman" w:hAnsi="Times New Roman" w:eastAsia="Times New Roman" w:cs="Times New Roman"/>
          <w:spacing w:val="-2"/>
          <w:sz w:val="24"/>
          <w:szCs w:val="24"/>
          <w:lang w:val="en-US" w:eastAsia="zh-CN"/>
        </w:rPr>
        <w:t>4</w:t>
      </w:r>
      <w:r>
        <w:rPr>
          <w:rFonts w:hint="default" w:ascii="Times New Roman" w:hAnsi="Times New Roman" w:eastAsia="Times New Roman" w:cs="Times New Roman"/>
          <w:spacing w:val="-2"/>
          <w:sz w:val="24"/>
          <w:szCs w:val="24"/>
        </w:rPr>
        <w:t>中二级标准，有组</w:t>
      </w:r>
      <w:r>
        <w:rPr>
          <w:rFonts w:hint="default" w:ascii="Times New Roman" w:hAnsi="Times New Roman" w:eastAsia="宋体" w:cs="Times New Roman"/>
          <w:spacing w:val="-2"/>
          <w:sz w:val="24"/>
          <w:szCs w:val="24"/>
        </w:rPr>
        <w:t>织恶臭执行《恶臭污染物排</w:t>
      </w:r>
      <w:r>
        <w:rPr>
          <w:rFonts w:hint="default" w:ascii="Times New Roman" w:hAnsi="Times New Roman" w:eastAsia="宋体" w:cs="Times New Roman"/>
          <w:spacing w:val="-3"/>
          <w:sz w:val="24"/>
          <w:szCs w:val="24"/>
        </w:rPr>
        <w:t>放标准》</w:t>
      </w:r>
      <w:r>
        <w:rPr>
          <w:rFonts w:hint="default" w:ascii="Times New Roman" w:hAnsi="Times New Roman" w:eastAsia="Times New Roman" w:cs="Times New Roman"/>
          <w:spacing w:val="-3"/>
          <w:sz w:val="24"/>
          <w:szCs w:val="24"/>
        </w:rPr>
        <w:t>(GB</w:t>
      </w:r>
      <w:r>
        <w:rPr>
          <w:rFonts w:hint="default" w:ascii="Times New Roman" w:hAnsi="Times New Roman" w:eastAsia="Times New Roman" w:cs="Times New Roman"/>
          <w:spacing w:val="41"/>
          <w:sz w:val="24"/>
          <w:szCs w:val="24"/>
        </w:rPr>
        <w:t xml:space="preserve"> </w:t>
      </w:r>
      <w:r>
        <w:rPr>
          <w:rFonts w:hint="default" w:ascii="Times New Roman" w:hAnsi="Times New Roman" w:eastAsia="Times New Roman" w:cs="Times New Roman"/>
          <w:spacing w:val="-3"/>
          <w:sz w:val="24"/>
          <w:szCs w:val="24"/>
        </w:rPr>
        <w:t>14</w:t>
      </w:r>
      <w:r>
        <w:rPr>
          <w:rFonts w:hint="default" w:ascii="Times New Roman" w:hAnsi="Times New Roman" w:eastAsia="宋体" w:cs="Times New Roman"/>
          <w:sz w:val="24"/>
          <w:szCs w:val="24"/>
        </w:rPr>
        <w:t>554-93)表 2 中标准。食堂油烟</w:t>
      </w:r>
      <w:r>
        <w:rPr>
          <w:rFonts w:hint="default" w:ascii="Times New Roman" w:hAnsi="Times New Roman" w:eastAsia="宋体" w:cs="Times New Roman"/>
          <w:spacing w:val="-3"/>
          <w:sz w:val="24"/>
          <w:szCs w:val="24"/>
        </w:rPr>
        <w:t>排放执行《饮食业油烟排放标准（试行）》（GB18483-2001）中</w:t>
      </w:r>
      <w:r>
        <w:rPr>
          <w:rFonts w:hint="eastAsia"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小型</w:t>
      </w:r>
      <w:r>
        <w:rPr>
          <w:rFonts w:hint="eastAsia"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规模标准要求</w:t>
      </w:r>
      <w:r>
        <w:rPr>
          <w:rFonts w:hint="eastAsia"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具体见下表</w:t>
      </w:r>
      <w:r>
        <w:rPr>
          <w:rFonts w:hint="default" w:ascii="Times New Roman" w:hAnsi="Times New Roman" w:eastAsia="宋体" w:cs="Times New Roman"/>
          <w:spacing w:val="-50"/>
          <w:sz w:val="24"/>
          <w:szCs w:val="24"/>
        </w:rPr>
        <w:t xml:space="preserve"> </w:t>
      </w:r>
      <w:r>
        <w:rPr>
          <w:rFonts w:hint="default" w:ascii="Times New Roman" w:hAnsi="Times New Roman" w:eastAsia="Times New Roman" w:cs="Times New Roman"/>
          <w:spacing w:val="-3"/>
          <w:sz w:val="24"/>
          <w:szCs w:val="24"/>
        </w:rPr>
        <w:t>6.1-1</w:t>
      </w:r>
      <w:r>
        <w:rPr>
          <w:rFonts w:ascii="宋体" w:hAnsi="宋体" w:eastAsia="宋体" w:cs="宋体"/>
          <w:spacing w:val="-3"/>
          <w:sz w:val="24"/>
          <w:szCs w:val="24"/>
        </w:rPr>
        <w:t>。</w:t>
      </w:r>
    </w:p>
    <w:p w14:paraId="1695FDB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48"/>
          <w:sz w:val="24"/>
          <w:szCs w:val="24"/>
        </w:rPr>
        <w:t xml:space="preserve"> </w:t>
      </w:r>
      <w:r>
        <w:rPr>
          <w:rFonts w:ascii="Times New Roman" w:hAnsi="Times New Roman" w:eastAsia="Times New Roman" w:cs="Times New Roman"/>
          <w:b/>
          <w:bCs/>
          <w:spacing w:val="-2"/>
          <w:sz w:val="24"/>
          <w:szCs w:val="24"/>
        </w:rPr>
        <w:t xml:space="preserve">6.1-1    </w:t>
      </w:r>
      <w:r>
        <w:rPr>
          <w:rFonts w:ascii="宋体" w:hAnsi="宋体" w:eastAsia="宋体" w:cs="宋体"/>
          <w:b/>
          <w:bCs/>
          <w:spacing w:val="-2"/>
          <w:sz w:val="24"/>
          <w:szCs w:val="24"/>
        </w:rPr>
        <w:t>大气污染物排放标准限值一览表</w:t>
      </w:r>
    </w:p>
    <w:tbl>
      <w:tblPr>
        <w:tblStyle w:val="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0"/>
        <w:gridCol w:w="831"/>
        <w:gridCol w:w="713"/>
        <w:gridCol w:w="1402"/>
        <w:gridCol w:w="1396"/>
        <w:gridCol w:w="1694"/>
        <w:gridCol w:w="2765"/>
      </w:tblGrid>
      <w:tr w14:paraId="742CE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tcBorders>
              <w:tl2br w:val="nil"/>
              <w:tr2bl w:val="nil"/>
            </w:tcBorders>
            <w:noWrap w:val="0"/>
            <w:vAlign w:val="center"/>
          </w:tcPr>
          <w:p w14:paraId="0DCEEAF1">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443" w:type="pct"/>
            <w:tcBorders>
              <w:tl2br w:val="nil"/>
              <w:tr2bl w:val="nil"/>
            </w:tcBorders>
            <w:noWrap w:val="0"/>
            <w:vAlign w:val="center"/>
          </w:tcPr>
          <w:p w14:paraId="4D918B13">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污染源</w:t>
            </w:r>
          </w:p>
        </w:tc>
        <w:tc>
          <w:tcPr>
            <w:tcW w:w="1128" w:type="pct"/>
            <w:gridSpan w:val="2"/>
            <w:tcBorders>
              <w:tl2br w:val="nil"/>
              <w:tr2bl w:val="nil"/>
            </w:tcBorders>
            <w:noWrap w:val="0"/>
            <w:vAlign w:val="center"/>
          </w:tcPr>
          <w:p w14:paraId="7C7D1822">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评价因子</w:t>
            </w:r>
          </w:p>
        </w:tc>
        <w:tc>
          <w:tcPr>
            <w:tcW w:w="744" w:type="pct"/>
            <w:tcBorders>
              <w:tl2br w:val="nil"/>
              <w:tr2bl w:val="nil"/>
            </w:tcBorders>
            <w:noWrap w:val="0"/>
            <w:vAlign w:val="center"/>
          </w:tcPr>
          <w:p w14:paraId="091B5259">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排气筒高度</w:t>
            </w:r>
          </w:p>
        </w:tc>
        <w:tc>
          <w:tcPr>
            <w:tcW w:w="903" w:type="pct"/>
            <w:tcBorders>
              <w:tl2br w:val="nil"/>
              <w:tr2bl w:val="nil"/>
            </w:tcBorders>
            <w:noWrap w:val="0"/>
            <w:vAlign w:val="center"/>
          </w:tcPr>
          <w:p w14:paraId="083A9581">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标准值</w:t>
            </w:r>
          </w:p>
        </w:tc>
        <w:tc>
          <w:tcPr>
            <w:tcW w:w="1475" w:type="pct"/>
            <w:tcBorders>
              <w:tl2br w:val="nil"/>
              <w:tr2bl w:val="nil"/>
            </w:tcBorders>
            <w:noWrap w:val="0"/>
            <w:vAlign w:val="center"/>
          </w:tcPr>
          <w:p w14:paraId="775F1207">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标准来源</w:t>
            </w:r>
          </w:p>
        </w:tc>
      </w:tr>
      <w:tr w14:paraId="6F59CB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restart"/>
            <w:tcBorders>
              <w:tl2br w:val="nil"/>
              <w:tr2bl w:val="nil"/>
            </w:tcBorders>
            <w:noWrap w:val="0"/>
            <w:vAlign w:val="center"/>
          </w:tcPr>
          <w:p w14:paraId="69B977DE">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w:t>
            </w:r>
          </w:p>
        </w:tc>
        <w:tc>
          <w:tcPr>
            <w:tcW w:w="443" w:type="pct"/>
            <w:vMerge w:val="restart"/>
            <w:tcBorders>
              <w:tl2br w:val="nil"/>
              <w:tr2bl w:val="nil"/>
            </w:tcBorders>
            <w:noWrap w:val="0"/>
            <w:vAlign w:val="center"/>
          </w:tcPr>
          <w:p w14:paraId="43CC1F33">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恶臭</w:t>
            </w:r>
          </w:p>
        </w:tc>
        <w:tc>
          <w:tcPr>
            <w:tcW w:w="380" w:type="pct"/>
            <w:vMerge w:val="restart"/>
            <w:tcBorders>
              <w:tl2br w:val="nil"/>
              <w:tr2bl w:val="nil"/>
            </w:tcBorders>
            <w:noWrap w:val="0"/>
            <w:vAlign w:val="center"/>
          </w:tcPr>
          <w:p w14:paraId="39E8D159">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无</w:t>
            </w:r>
            <w:r>
              <w:rPr>
                <w:rFonts w:hint="default" w:ascii="Times New Roman" w:hAnsi="Times New Roman" w:eastAsia="宋体" w:cs="Times New Roman"/>
                <w:color w:val="auto"/>
                <w:sz w:val="21"/>
                <w:szCs w:val="21"/>
              </w:rPr>
              <w:t>组织</w:t>
            </w:r>
          </w:p>
        </w:tc>
        <w:tc>
          <w:tcPr>
            <w:tcW w:w="747" w:type="pct"/>
            <w:tcBorders>
              <w:tl2br w:val="nil"/>
              <w:tr2bl w:val="nil"/>
            </w:tcBorders>
            <w:noWrap w:val="0"/>
            <w:vAlign w:val="center"/>
          </w:tcPr>
          <w:p w14:paraId="7127964D">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w:t>
            </w:r>
          </w:p>
        </w:tc>
        <w:tc>
          <w:tcPr>
            <w:tcW w:w="1648" w:type="pct"/>
            <w:gridSpan w:val="2"/>
            <w:tcBorders>
              <w:tl2br w:val="nil"/>
              <w:tr2bl w:val="nil"/>
            </w:tcBorders>
            <w:noWrap w:val="0"/>
            <w:vAlign w:val="center"/>
          </w:tcPr>
          <w:p w14:paraId="7D5A7FF2">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1.5mg/m</w:t>
            </w:r>
            <w:r>
              <w:rPr>
                <w:rFonts w:hint="default" w:ascii="Times New Roman" w:hAnsi="Times New Roman" w:eastAsia="宋体" w:cs="Times New Roman"/>
                <w:color w:val="auto"/>
                <w:sz w:val="21"/>
                <w:szCs w:val="21"/>
                <w:vertAlign w:val="superscript"/>
              </w:rPr>
              <w:t>3</w:t>
            </w:r>
          </w:p>
        </w:tc>
        <w:tc>
          <w:tcPr>
            <w:tcW w:w="1475" w:type="pct"/>
            <w:vMerge w:val="restart"/>
            <w:tcBorders>
              <w:tl2br w:val="nil"/>
              <w:tr2bl w:val="nil"/>
            </w:tcBorders>
            <w:noWrap w:val="0"/>
            <w:vAlign w:val="center"/>
          </w:tcPr>
          <w:p w14:paraId="2F64C74B">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 w:val="0"/>
                <w:bCs/>
                <w:color w:val="auto"/>
                <w:sz w:val="21"/>
                <w:szCs w:val="21"/>
              </w:rPr>
              <w:t>《城镇污水处理厂污染物排放标准》(GB18918-2002)</w:t>
            </w:r>
            <w:r>
              <w:rPr>
                <w:rFonts w:hint="default" w:ascii="Times New Roman" w:hAnsi="Times New Roman" w:eastAsia="宋体" w:cs="Times New Roman"/>
                <w:b w:val="0"/>
                <w:bCs/>
                <w:color w:val="auto"/>
                <w:sz w:val="21"/>
                <w:szCs w:val="21"/>
                <w:lang w:eastAsia="zh-CN"/>
              </w:rPr>
              <w:t>中表</w:t>
            </w:r>
            <w:r>
              <w:rPr>
                <w:rFonts w:hint="eastAsia" w:ascii="Times New Roman" w:hAnsi="Times New Roman" w:eastAsia="宋体" w:cs="Times New Roman"/>
                <w:b w:val="0"/>
                <w:bCs/>
                <w:color w:val="auto"/>
                <w:sz w:val="21"/>
                <w:szCs w:val="21"/>
                <w:lang w:val="en-US" w:eastAsia="zh-CN"/>
              </w:rPr>
              <w:t>4</w:t>
            </w:r>
            <w:r>
              <w:rPr>
                <w:rFonts w:hint="default" w:ascii="Times New Roman" w:hAnsi="Times New Roman" w:eastAsia="宋体" w:cs="Times New Roman"/>
                <w:b w:val="0"/>
                <w:bCs/>
                <w:color w:val="auto"/>
                <w:sz w:val="21"/>
                <w:szCs w:val="21"/>
              </w:rPr>
              <w:t>二级标准</w:t>
            </w:r>
          </w:p>
        </w:tc>
      </w:tr>
      <w:tr w14:paraId="5792FA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4" w:type="pct"/>
            <w:vMerge w:val="continue"/>
            <w:tcBorders>
              <w:tl2br w:val="nil"/>
              <w:tr2bl w:val="nil"/>
            </w:tcBorders>
            <w:noWrap w:val="0"/>
            <w:vAlign w:val="center"/>
          </w:tcPr>
          <w:p w14:paraId="04A9CA98">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vMerge w:val="continue"/>
            <w:tcBorders>
              <w:tl2br w:val="nil"/>
              <w:tr2bl w:val="nil"/>
            </w:tcBorders>
            <w:noWrap w:val="0"/>
            <w:vAlign w:val="center"/>
          </w:tcPr>
          <w:p w14:paraId="6AB089AB">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380" w:type="pct"/>
            <w:vMerge w:val="continue"/>
            <w:tcBorders>
              <w:tl2br w:val="nil"/>
              <w:tr2bl w:val="nil"/>
            </w:tcBorders>
            <w:noWrap w:val="0"/>
            <w:vAlign w:val="center"/>
          </w:tcPr>
          <w:p w14:paraId="7676E26D">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747" w:type="pct"/>
            <w:tcBorders>
              <w:tl2br w:val="nil"/>
              <w:tr2bl w:val="nil"/>
            </w:tcBorders>
            <w:noWrap w:val="0"/>
            <w:vAlign w:val="center"/>
          </w:tcPr>
          <w:p w14:paraId="1497DFDF">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硫化氢</w:t>
            </w:r>
          </w:p>
        </w:tc>
        <w:tc>
          <w:tcPr>
            <w:tcW w:w="1648" w:type="pct"/>
            <w:gridSpan w:val="2"/>
            <w:tcBorders>
              <w:tl2br w:val="nil"/>
              <w:tr2bl w:val="nil"/>
            </w:tcBorders>
            <w:noWrap w:val="0"/>
            <w:vAlign w:val="center"/>
          </w:tcPr>
          <w:p w14:paraId="061A03DC">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0.06mg/m</w:t>
            </w:r>
            <w:r>
              <w:rPr>
                <w:rFonts w:hint="default" w:ascii="Times New Roman" w:hAnsi="Times New Roman" w:eastAsia="宋体" w:cs="Times New Roman"/>
                <w:color w:val="auto"/>
                <w:sz w:val="21"/>
                <w:szCs w:val="21"/>
                <w:vertAlign w:val="superscript"/>
              </w:rPr>
              <w:t>3</w:t>
            </w:r>
          </w:p>
        </w:tc>
        <w:tc>
          <w:tcPr>
            <w:tcW w:w="1475" w:type="pct"/>
            <w:vMerge w:val="continue"/>
            <w:tcBorders>
              <w:tl2br w:val="nil"/>
              <w:tr2bl w:val="nil"/>
            </w:tcBorders>
            <w:noWrap w:val="0"/>
            <w:vAlign w:val="center"/>
          </w:tcPr>
          <w:p w14:paraId="1FEEB83B">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r>
      <w:tr w14:paraId="070E22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continue"/>
            <w:tcBorders>
              <w:tl2br w:val="nil"/>
              <w:tr2bl w:val="nil"/>
            </w:tcBorders>
            <w:noWrap w:val="0"/>
            <w:vAlign w:val="center"/>
          </w:tcPr>
          <w:p w14:paraId="21CC1355">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vMerge w:val="continue"/>
            <w:tcBorders>
              <w:tl2br w:val="nil"/>
              <w:tr2bl w:val="nil"/>
            </w:tcBorders>
            <w:noWrap w:val="0"/>
            <w:vAlign w:val="center"/>
          </w:tcPr>
          <w:p w14:paraId="76F870DA">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380" w:type="pct"/>
            <w:vMerge w:val="continue"/>
            <w:tcBorders>
              <w:tl2br w:val="nil"/>
              <w:tr2bl w:val="nil"/>
            </w:tcBorders>
            <w:noWrap w:val="0"/>
            <w:vAlign w:val="center"/>
          </w:tcPr>
          <w:p w14:paraId="79AC588B">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747" w:type="pct"/>
            <w:tcBorders>
              <w:tl2br w:val="nil"/>
              <w:tr2bl w:val="nil"/>
            </w:tcBorders>
            <w:noWrap w:val="0"/>
            <w:vAlign w:val="center"/>
          </w:tcPr>
          <w:p w14:paraId="02D10D19">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臭气浓度</w:t>
            </w:r>
          </w:p>
        </w:tc>
        <w:tc>
          <w:tcPr>
            <w:tcW w:w="1648" w:type="pct"/>
            <w:gridSpan w:val="2"/>
            <w:tcBorders>
              <w:tl2br w:val="nil"/>
              <w:tr2bl w:val="nil"/>
            </w:tcBorders>
            <w:noWrap w:val="0"/>
            <w:vAlign w:val="center"/>
          </w:tcPr>
          <w:p w14:paraId="52418B33">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20（无量纲）</w:t>
            </w:r>
          </w:p>
        </w:tc>
        <w:tc>
          <w:tcPr>
            <w:tcW w:w="1475" w:type="pct"/>
            <w:vMerge w:val="continue"/>
            <w:tcBorders>
              <w:tl2br w:val="nil"/>
              <w:tr2bl w:val="nil"/>
            </w:tcBorders>
            <w:noWrap w:val="0"/>
            <w:vAlign w:val="center"/>
          </w:tcPr>
          <w:p w14:paraId="609E6071">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r>
      <w:tr w14:paraId="6A5D8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continue"/>
            <w:tcBorders>
              <w:tl2br w:val="nil"/>
              <w:tr2bl w:val="nil"/>
            </w:tcBorders>
            <w:noWrap w:val="0"/>
            <w:vAlign w:val="center"/>
          </w:tcPr>
          <w:p w14:paraId="5C8DF38D">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vMerge w:val="continue"/>
            <w:tcBorders>
              <w:tl2br w:val="nil"/>
              <w:tr2bl w:val="nil"/>
            </w:tcBorders>
            <w:noWrap w:val="0"/>
            <w:vAlign w:val="center"/>
          </w:tcPr>
          <w:p w14:paraId="358B38C4">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380" w:type="pct"/>
            <w:vMerge w:val="continue"/>
            <w:tcBorders>
              <w:tl2br w:val="nil"/>
              <w:tr2bl w:val="nil"/>
            </w:tcBorders>
            <w:noWrap w:val="0"/>
            <w:vAlign w:val="center"/>
          </w:tcPr>
          <w:p w14:paraId="624DCEAF">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747" w:type="pct"/>
            <w:tcBorders>
              <w:tl2br w:val="nil"/>
              <w:tr2bl w:val="nil"/>
            </w:tcBorders>
            <w:noWrap w:val="0"/>
            <w:vAlign w:val="center"/>
          </w:tcPr>
          <w:p w14:paraId="76EB8F66">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甲烷</w:t>
            </w:r>
          </w:p>
        </w:tc>
        <w:tc>
          <w:tcPr>
            <w:tcW w:w="1648" w:type="pct"/>
            <w:gridSpan w:val="2"/>
            <w:tcBorders>
              <w:tl2br w:val="nil"/>
              <w:tr2bl w:val="nil"/>
            </w:tcBorders>
            <w:noWrap w:val="0"/>
            <w:vAlign w:val="center"/>
          </w:tcPr>
          <w:p w14:paraId="7C445CC4">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1%（厂区最高体积分数）</w:t>
            </w:r>
          </w:p>
        </w:tc>
        <w:tc>
          <w:tcPr>
            <w:tcW w:w="1475" w:type="pct"/>
            <w:vMerge w:val="continue"/>
            <w:tcBorders>
              <w:tl2br w:val="nil"/>
              <w:tr2bl w:val="nil"/>
            </w:tcBorders>
            <w:noWrap w:val="0"/>
            <w:vAlign w:val="center"/>
          </w:tcPr>
          <w:p w14:paraId="320E5B31">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r>
      <w:tr w14:paraId="3B7472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continue"/>
            <w:tcBorders>
              <w:tl2br w:val="nil"/>
              <w:tr2bl w:val="nil"/>
            </w:tcBorders>
            <w:noWrap w:val="0"/>
            <w:vAlign w:val="center"/>
          </w:tcPr>
          <w:p w14:paraId="38E8E03E">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vMerge w:val="continue"/>
            <w:tcBorders>
              <w:tl2br w:val="nil"/>
              <w:tr2bl w:val="nil"/>
            </w:tcBorders>
            <w:noWrap w:val="0"/>
            <w:vAlign w:val="center"/>
          </w:tcPr>
          <w:p w14:paraId="381E55C7">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380" w:type="pct"/>
            <w:vMerge w:val="restart"/>
            <w:tcBorders>
              <w:tl2br w:val="nil"/>
              <w:tr2bl w:val="nil"/>
            </w:tcBorders>
            <w:noWrap w:val="0"/>
            <w:vAlign w:val="center"/>
          </w:tcPr>
          <w:p w14:paraId="23D652B7">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有组织</w:t>
            </w:r>
          </w:p>
        </w:tc>
        <w:tc>
          <w:tcPr>
            <w:tcW w:w="747" w:type="pct"/>
            <w:tcBorders>
              <w:tl2br w:val="nil"/>
              <w:tr2bl w:val="nil"/>
            </w:tcBorders>
            <w:noWrap w:val="0"/>
            <w:vAlign w:val="center"/>
          </w:tcPr>
          <w:p w14:paraId="73A3AFE2">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氨</w:t>
            </w:r>
          </w:p>
        </w:tc>
        <w:tc>
          <w:tcPr>
            <w:tcW w:w="744" w:type="pct"/>
            <w:tcBorders>
              <w:tl2br w:val="nil"/>
              <w:tr2bl w:val="nil"/>
            </w:tcBorders>
            <w:noWrap w:val="0"/>
            <w:vAlign w:val="center"/>
          </w:tcPr>
          <w:p w14:paraId="4C9D83E6">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15m</w:t>
            </w:r>
          </w:p>
        </w:tc>
        <w:tc>
          <w:tcPr>
            <w:tcW w:w="903" w:type="pct"/>
            <w:tcBorders>
              <w:tl2br w:val="nil"/>
              <w:tr2bl w:val="nil"/>
            </w:tcBorders>
            <w:noWrap w:val="0"/>
            <w:vAlign w:val="center"/>
          </w:tcPr>
          <w:p w14:paraId="471E09AA">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1"/>
                <w:sz w:val="21"/>
                <w:szCs w:val="21"/>
              </w:rPr>
              <w:t>4.9kg/h</w:t>
            </w:r>
          </w:p>
        </w:tc>
        <w:tc>
          <w:tcPr>
            <w:tcW w:w="1475" w:type="pct"/>
            <w:vMerge w:val="restart"/>
            <w:tcBorders>
              <w:tl2br w:val="nil"/>
              <w:tr2bl w:val="nil"/>
            </w:tcBorders>
            <w:noWrap w:val="0"/>
            <w:vAlign w:val="center"/>
          </w:tcPr>
          <w:p w14:paraId="7DE41B75">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 w:val="0"/>
                <w:bCs/>
                <w:color w:val="auto"/>
                <w:sz w:val="21"/>
                <w:szCs w:val="21"/>
              </w:rPr>
              <w:t>《恶臭污染物排放标准》（GB14554-93）中表2标准限值</w:t>
            </w:r>
          </w:p>
        </w:tc>
      </w:tr>
      <w:tr w14:paraId="4AA6F1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continue"/>
            <w:tcBorders>
              <w:tl2br w:val="nil"/>
              <w:tr2bl w:val="nil"/>
            </w:tcBorders>
            <w:noWrap w:val="0"/>
            <w:vAlign w:val="center"/>
          </w:tcPr>
          <w:p w14:paraId="71C46345">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vMerge w:val="continue"/>
            <w:tcBorders>
              <w:tl2br w:val="nil"/>
              <w:tr2bl w:val="nil"/>
            </w:tcBorders>
            <w:noWrap w:val="0"/>
            <w:vAlign w:val="center"/>
          </w:tcPr>
          <w:p w14:paraId="3F4CC6E2">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380" w:type="pct"/>
            <w:vMerge w:val="continue"/>
            <w:tcBorders>
              <w:tl2br w:val="nil"/>
              <w:tr2bl w:val="nil"/>
            </w:tcBorders>
            <w:noWrap w:val="0"/>
            <w:vAlign w:val="center"/>
          </w:tcPr>
          <w:p w14:paraId="6676B230">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747" w:type="pct"/>
            <w:tcBorders>
              <w:tl2br w:val="nil"/>
              <w:tr2bl w:val="nil"/>
            </w:tcBorders>
            <w:noWrap w:val="0"/>
            <w:vAlign w:val="center"/>
          </w:tcPr>
          <w:p w14:paraId="58E49CB6">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硫化氢</w:t>
            </w:r>
          </w:p>
        </w:tc>
        <w:tc>
          <w:tcPr>
            <w:tcW w:w="744" w:type="pct"/>
            <w:tcBorders>
              <w:tl2br w:val="nil"/>
              <w:tr2bl w:val="nil"/>
            </w:tcBorders>
            <w:noWrap w:val="0"/>
            <w:vAlign w:val="center"/>
          </w:tcPr>
          <w:p w14:paraId="5FEE3F58">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rPr>
            </w:pPr>
            <w:r>
              <w:rPr>
                <w:rFonts w:hint="default" w:ascii="Times New Roman" w:hAnsi="Times New Roman" w:eastAsia="宋体" w:cs="Times New Roman"/>
                <w:color w:val="auto"/>
                <w:kern w:val="21"/>
                <w:sz w:val="21"/>
                <w:szCs w:val="21"/>
                <w:lang w:val="en-US" w:eastAsia="zh-CN"/>
              </w:rPr>
              <w:t>15m</w:t>
            </w:r>
          </w:p>
        </w:tc>
        <w:tc>
          <w:tcPr>
            <w:tcW w:w="903" w:type="pct"/>
            <w:tcBorders>
              <w:tl2br w:val="nil"/>
              <w:tr2bl w:val="nil"/>
            </w:tcBorders>
            <w:noWrap w:val="0"/>
            <w:vAlign w:val="center"/>
          </w:tcPr>
          <w:p w14:paraId="60D20085">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1"/>
                <w:sz w:val="21"/>
                <w:szCs w:val="21"/>
              </w:rPr>
              <w:t>0.33kg/h</w:t>
            </w:r>
          </w:p>
        </w:tc>
        <w:tc>
          <w:tcPr>
            <w:tcW w:w="1475" w:type="pct"/>
            <w:vMerge w:val="continue"/>
            <w:tcBorders>
              <w:tl2br w:val="nil"/>
              <w:tr2bl w:val="nil"/>
            </w:tcBorders>
            <w:noWrap w:val="0"/>
            <w:vAlign w:val="center"/>
          </w:tcPr>
          <w:p w14:paraId="77866661">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r>
      <w:tr w14:paraId="7C88D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continue"/>
            <w:tcBorders>
              <w:tl2br w:val="nil"/>
              <w:tr2bl w:val="nil"/>
            </w:tcBorders>
            <w:noWrap w:val="0"/>
            <w:vAlign w:val="center"/>
          </w:tcPr>
          <w:p w14:paraId="490E993E">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vMerge w:val="continue"/>
            <w:tcBorders>
              <w:tl2br w:val="nil"/>
              <w:tr2bl w:val="nil"/>
            </w:tcBorders>
            <w:noWrap w:val="0"/>
            <w:vAlign w:val="center"/>
          </w:tcPr>
          <w:p w14:paraId="107081FA">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380" w:type="pct"/>
            <w:vMerge w:val="continue"/>
            <w:tcBorders>
              <w:tl2br w:val="nil"/>
              <w:tr2bl w:val="nil"/>
            </w:tcBorders>
            <w:noWrap w:val="0"/>
            <w:vAlign w:val="center"/>
          </w:tcPr>
          <w:p w14:paraId="05ADA877">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747" w:type="pct"/>
            <w:tcBorders>
              <w:tl2br w:val="nil"/>
              <w:tr2bl w:val="nil"/>
            </w:tcBorders>
            <w:noWrap w:val="0"/>
            <w:vAlign w:val="center"/>
          </w:tcPr>
          <w:p w14:paraId="1F98B2CF">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臭气浓度</w:t>
            </w:r>
          </w:p>
        </w:tc>
        <w:tc>
          <w:tcPr>
            <w:tcW w:w="744" w:type="pct"/>
            <w:tcBorders>
              <w:tl2br w:val="nil"/>
              <w:tr2bl w:val="nil"/>
            </w:tcBorders>
            <w:noWrap w:val="0"/>
            <w:vAlign w:val="center"/>
          </w:tcPr>
          <w:p w14:paraId="0770BB58">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rPr>
            </w:pPr>
            <w:r>
              <w:rPr>
                <w:rFonts w:hint="default" w:ascii="Times New Roman" w:hAnsi="Times New Roman" w:eastAsia="宋体" w:cs="Times New Roman"/>
                <w:color w:val="auto"/>
                <w:kern w:val="21"/>
                <w:sz w:val="21"/>
                <w:szCs w:val="21"/>
                <w:lang w:val="en-US" w:eastAsia="zh-CN"/>
              </w:rPr>
              <w:t>15m</w:t>
            </w:r>
          </w:p>
        </w:tc>
        <w:tc>
          <w:tcPr>
            <w:tcW w:w="903" w:type="pct"/>
            <w:tcBorders>
              <w:tl2br w:val="nil"/>
              <w:tr2bl w:val="nil"/>
            </w:tcBorders>
            <w:noWrap w:val="0"/>
            <w:vAlign w:val="center"/>
          </w:tcPr>
          <w:p w14:paraId="603082C8">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21"/>
                <w:sz w:val="21"/>
                <w:szCs w:val="21"/>
              </w:rPr>
              <w:t>2000（无量纲）</w:t>
            </w:r>
          </w:p>
        </w:tc>
        <w:tc>
          <w:tcPr>
            <w:tcW w:w="1475" w:type="pct"/>
            <w:vMerge w:val="continue"/>
            <w:tcBorders>
              <w:tl2br w:val="nil"/>
              <w:tr2bl w:val="nil"/>
            </w:tcBorders>
            <w:noWrap w:val="0"/>
            <w:vAlign w:val="center"/>
          </w:tcPr>
          <w:p w14:paraId="64A42744">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r>
      <w:tr w14:paraId="0809C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4" w:type="pct"/>
            <w:vMerge w:val="continue"/>
            <w:tcBorders>
              <w:tl2br w:val="nil"/>
              <w:tr2bl w:val="nil"/>
            </w:tcBorders>
            <w:noWrap w:val="0"/>
            <w:vAlign w:val="center"/>
          </w:tcPr>
          <w:p w14:paraId="6E0BAF36">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443" w:type="pct"/>
            <w:tcBorders>
              <w:tl2br w:val="nil"/>
              <w:tr2bl w:val="nil"/>
            </w:tcBorders>
            <w:noWrap w:val="0"/>
            <w:vAlign w:val="center"/>
          </w:tcPr>
          <w:p w14:paraId="467C22AD">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食堂</w:t>
            </w:r>
          </w:p>
        </w:tc>
        <w:tc>
          <w:tcPr>
            <w:tcW w:w="380" w:type="pct"/>
            <w:vMerge w:val="continue"/>
            <w:tcBorders>
              <w:tl2br w:val="nil"/>
              <w:tr2bl w:val="nil"/>
            </w:tcBorders>
            <w:noWrap w:val="0"/>
            <w:vAlign w:val="center"/>
          </w:tcPr>
          <w:p w14:paraId="28D22AA9">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p>
        </w:tc>
        <w:tc>
          <w:tcPr>
            <w:tcW w:w="747" w:type="pct"/>
            <w:tcBorders>
              <w:tl2br w:val="nil"/>
              <w:tr2bl w:val="nil"/>
            </w:tcBorders>
            <w:noWrap w:val="0"/>
            <w:vAlign w:val="center"/>
          </w:tcPr>
          <w:p w14:paraId="7783788E">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w:t>
            </w:r>
          </w:p>
        </w:tc>
        <w:tc>
          <w:tcPr>
            <w:tcW w:w="744" w:type="pct"/>
            <w:tcBorders>
              <w:tl2br w:val="nil"/>
              <w:tr2bl w:val="nil"/>
            </w:tcBorders>
            <w:noWrap w:val="0"/>
            <w:vAlign w:val="center"/>
          </w:tcPr>
          <w:p w14:paraId="2A8E61E3">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w:t>
            </w:r>
          </w:p>
        </w:tc>
        <w:tc>
          <w:tcPr>
            <w:tcW w:w="903" w:type="pct"/>
            <w:tcBorders>
              <w:tl2br w:val="nil"/>
              <w:tr2bl w:val="nil"/>
            </w:tcBorders>
            <w:noWrap w:val="0"/>
            <w:vAlign w:val="center"/>
          </w:tcPr>
          <w:p w14:paraId="18E5926D">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2.0</w:t>
            </w:r>
          </w:p>
        </w:tc>
        <w:tc>
          <w:tcPr>
            <w:tcW w:w="1475" w:type="pct"/>
            <w:tcBorders>
              <w:tl2br w:val="nil"/>
              <w:tr2bl w:val="nil"/>
            </w:tcBorders>
            <w:noWrap w:val="0"/>
            <w:vAlign w:val="center"/>
          </w:tcPr>
          <w:p w14:paraId="58703DFD">
            <w:pPr>
              <w:keepNext w:val="0"/>
              <w:keepLines w:val="0"/>
              <w:pageBreakBefore w:val="0"/>
              <w:widowControl w:val="0"/>
              <w:tabs>
                <w:tab w:val="left" w:pos="1590"/>
              </w:tabs>
              <w:kinsoku/>
              <w:wordWrap/>
              <w:overflowPunct/>
              <w:topLinePunct w:val="0"/>
              <w:autoSpaceDE/>
              <w:autoSpaceDN/>
              <w:bidi w:val="0"/>
              <w:adjustRightInd/>
              <w:snapToGrid/>
              <w:spacing w:line="340" w:lineRule="exact"/>
              <w:ind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《饮食业油烟排放标准（试行）》（GB18483-2001）</w:t>
            </w:r>
          </w:p>
        </w:tc>
      </w:tr>
    </w:tbl>
    <w:p w14:paraId="7D49629E">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1"/>
        <w:rPr>
          <w:rFonts w:ascii="宋体" w:hAnsi="宋体" w:eastAsia="宋体" w:cs="宋体"/>
          <w:sz w:val="28"/>
          <w:szCs w:val="28"/>
        </w:rPr>
      </w:pPr>
      <w:bookmarkStart w:id="57" w:name="bookmark52"/>
      <w:bookmarkEnd w:id="57"/>
      <w:bookmarkStart w:id="58" w:name="_Toc13179"/>
      <w:r>
        <w:rPr>
          <w:rFonts w:ascii="Times New Roman" w:hAnsi="Times New Roman" w:eastAsia="Times New Roman" w:cs="Times New Roman"/>
          <w:b/>
          <w:bCs/>
          <w:spacing w:val="-3"/>
          <w:sz w:val="28"/>
          <w:szCs w:val="28"/>
        </w:rPr>
        <w:t xml:space="preserve">6.2 </w:t>
      </w:r>
      <w:r>
        <w:rPr>
          <w:rFonts w:ascii="宋体" w:hAnsi="宋体" w:eastAsia="宋体" w:cs="宋体"/>
          <w:b/>
          <w:bCs/>
          <w:spacing w:val="-3"/>
          <w:sz w:val="28"/>
          <w:szCs w:val="28"/>
        </w:rPr>
        <w:t>废水排放执行标准</w:t>
      </w:r>
      <w:bookmarkEnd w:id="58"/>
    </w:p>
    <w:p w14:paraId="7327FA5B">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textAlignment w:val="baseline"/>
        <w:rPr>
          <w:rFonts w:ascii="宋体" w:hAnsi="宋体" w:eastAsia="宋体" w:cs="宋体"/>
          <w:sz w:val="24"/>
          <w:szCs w:val="24"/>
        </w:rPr>
      </w:pPr>
      <w:r>
        <w:rPr>
          <w:rFonts w:ascii="宋体" w:hAnsi="宋体" w:eastAsia="宋体" w:cs="宋体"/>
          <w:spacing w:val="-1"/>
          <w:sz w:val="24"/>
          <w:szCs w:val="24"/>
        </w:rPr>
        <w:t>本项目废水总排口执行《城镇污水处理厂污染</w:t>
      </w:r>
      <w:r>
        <w:rPr>
          <w:rFonts w:ascii="宋体" w:hAnsi="宋体" w:eastAsia="宋体" w:cs="宋体"/>
          <w:spacing w:val="-2"/>
          <w:sz w:val="24"/>
          <w:szCs w:val="24"/>
        </w:rPr>
        <w:t>物排放标准》（</w:t>
      </w:r>
      <w:r>
        <w:rPr>
          <w:rFonts w:ascii="Times New Roman" w:hAnsi="Times New Roman" w:eastAsia="Times New Roman" w:cs="Times New Roman"/>
          <w:spacing w:val="-2"/>
          <w:sz w:val="24"/>
          <w:szCs w:val="24"/>
        </w:rPr>
        <w:t>GB</w:t>
      </w:r>
      <w:r>
        <w:rPr>
          <w:rFonts w:ascii="Times New Roman" w:hAnsi="Times New Roman" w:eastAsia="Times New Roman" w:cs="Times New Roman"/>
          <w:spacing w:val="29"/>
          <w:w w:val="101"/>
          <w:sz w:val="24"/>
          <w:szCs w:val="24"/>
        </w:rPr>
        <w:t xml:space="preserve"> </w:t>
      </w:r>
      <w:r>
        <w:rPr>
          <w:rFonts w:ascii="Times New Roman" w:hAnsi="Times New Roman" w:eastAsia="Times New Roman" w:cs="Times New Roman"/>
          <w:spacing w:val="-2"/>
          <w:sz w:val="24"/>
          <w:szCs w:val="24"/>
        </w:rPr>
        <w:t>18918-2002</w:t>
      </w:r>
      <w:r>
        <w:rPr>
          <w:rFonts w:ascii="宋体" w:hAnsi="宋体" w:eastAsia="宋体" w:cs="宋体"/>
          <w:spacing w:val="-2"/>
          <w:sz w:val="24"/>
          <w:szCs w:val="24"/>
        </w:rPr>
        <w:t>）一</w:t>
      </w:r>
    </w:p>
    <w:p w14:paraId="4627B729">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rPr>
          <w:rFonts w:ascii="宋体" w:hAnsi="宋体" w:eastAsia="宋体" w:cs="宋体"/>
          <w:sz w:val="24"/>
          <w:szCs w:val="24"/>
        </w:rPr>
      </w:pPr>
      <w:r>
        <w:rPr>
          <w:rFonts w:ascii="宋体" w:hAnsi="宋体" w:eastAsia="宋体" w:cs="宋体"/>
          <w:spacing w:val="-2"/>
          <w:sz w:val="24"/>
          <w:szCs w:val="24"/>
        </w:rPr>
        <w:t>级</w:t>
      </w:r>
      <w:r>
        <w:rPr>
          <w:rFonts w:ascii="宋体" w:hAnsi="宋体" w:eastAsia="宋体" w:cs="宋体"/>
          <w:spacing w:val="-52"/>
          <w:sz w:val="24"/>
          <w:szCs w:val="24"/>
        </w:rPr>
        <w:t xml:space="preserve"> </w:t>
      </w:r>
      <w:r>
        <w:rPr>
          <w:rFonts w:ascii="Times New Roman" w:hAnsi="Times New Roman" w:eastAsia="Times New Roman" w:cs="Times New Roman"/>
          <w:spacing w:val="-2"/>
          <w:sz w:val="24"/>
          <w:szCs w:val="24"/>
        </w:rPr>
        <w:t xml:space="preserve">A </w:t>
      </w:r>
      <w:r>
        <w:rPr>
          <w:rFonts w:ascii="宋体" w:hAnsi="宋体" w:eastAsia="宋体" w:cs="宋体"/>
          <w:spacing w:val="-2"/>
          <w:sz w:val="24"/>
          <w:szCs w:val="24"/>
        </w:rPr>
        <w:t>标准，具体见下表</w:t>
      </w:r>
      <w:r>
        <w:rPr>
          <w:rFonts w:ascii="宋体" w:hAnsi="宋体" w:eastAsia="宋体" w:cs="宋体"/>
          <w:spacing w:val="-50"/>
          <w:sz w:val="24"/>
          <w:szCs w:val="24"/>
        </w:rPr>
        <w:t xml:space="preserve"> </w:t>
      </w:r>
      <w:r>
        <w:rPr>
          <w:rFonts w:ascii="Times New Roman" w:hAnsi="Times New Roman" w:eastAsia="Times New Roman" w:cs="Times New Roman"/>
          <w:spacing w:val="-2"/>
          <w:sz w:val="24"/>
          <w:szCs w:val="24"/>
        </w:rPr>
        <w:t>6.2-1</w:t>
      </w:r>
      <w:r>
        <w:rPr>
          <w:rFonts w:ascii="宋体" w:hAnsi="宋体" w:eastAsia="宋体" w:cs="宋体"/>
          <w:spacing w:val="-2"/>
          <w:sz w:val="24"/>
          <w:szCs w:val="24"/>
        </w:rPr>
        <w:t>。</w:t>
      </w:r>
    </w:p>
    <w:p w14:paraId="370E4B79">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pPr>
      <w:r>
        <w:rPr>
          <w:rFonts w:ascii="宋体" w:hAnsi="宋体" w:eastAsia="宋体" w:cs="宋体"/>
          <w:b/>
          <w:bCs/>
          <w:spacing w:val="-2"/>
          <w:sz w:val="24"/>
          <w:szCs w:val="24"/>
        </w:rPr>
        <w:t>表</w:t>
      </w:r>
      <w:r>
        <w:rPr>
          <w:rFonts w:ascii="宋体" w:hAnsi="宋体" w:eastAsia="宋体" w:cs="宋体"/>
          <w:spacing w:val="-48"/>
          <w:sz w:val="24"/>
          <w:szCs w:val="24"/>
        </w:rPr>
        <w:t xml:space="preserve"> </w:t>
      </w:r>
      <w:r>
        <w:rPr>
          <w:rFonts w:ascii="Times New Roman" w:hAnsi="Times New Roman" w:eastAsia="Times New Roman" w:cs="Times New Roman"/>
          <w:b/>
          <w:bCs/>
          <w:spacing w:val="-2"/>
          <w:sz w:val="24"/>
          <w:szCs w:val="24"/>
        </w:rPr>
        <w:t xml:space="preserve">6.2-1    </w:t>
      </w:r>
      <w:r>
        <w:rPr>
          <w:rFonts w:ascii="宋体" w:hAnsi="宋体" w:eastAsia="宋体" w:cs="宋体"/>
          <w:b/>
          <w:bCs/>
          <w:spacing w:val="-2"/>
          <w:sz w:val="24"/>
          <w:szCs w:val="24"/>
        </w:rPr>
        <w:t>废水污染物排放标准限值一览表</w:t>
      </w:r>
    </w:p>
    <w:tbl>
      <w:tblPr>
        <w:tblStyle w:val="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3250"/>
        <w:gridCol w:w="2862"/>
        <w:gridCol w:w="2171"/>
      </w:tblGrid>
      <w:tr w14:paraId="12D2A6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12697F9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bCs w:val="0"/>
                <w:snapToGrid w:val="0"/>
                <w:color w:val="auto"/>
                <w:spacing w:val="4"/>
                <w:kern w:val="0"/>
                <w:sz w:val="21"/>
                <w:szCs w:val="21"/>
              </w:rPr>
            </w:pPr>
            <w:r>
              <w:rPr>
                <w:rFonts w:hint="default" w:ascii="Times New Roman" w:hAnsi="Times New Roman" w:eastAsia="宋体" w:cs="Times New Roman"/>
                <w:b/>
                <w:bCs w:val="0"/>
                <w:snapToGrid w:val="0"/>
                <w:color w:val="auto"/>
                <w:spacing w:val="4"/>
                <w:kern w:val="0"/>
                <w:sz w:val="21"/>
                <w:szCs w:val="21"/>
              </w:rPr>
              <w:t>序号</w:t>
            </w:r>
          </w:p>
        </w:tc>
        <w:tc>
          <w:tcPr>
            <w:tcW w:w="1734" w:type="pct"/>
            <w:tcBorders>
              <w:tl2br w:val="nil"/>
              <w:tr2bl w:val="nil"/>
            </w:tcBorders>
            <w:noWrap w:val="0"/>
            <w:vAlign w:val="center"/>
          </w:tcPr>
          <w:p w14:paraId="3C00775E">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bCs w:val="0"/>
                <w:snapToGrid w:val="0"/>
                <w:color w:val="auto"/>
                <w:spacing w:val="4"/>
                <w:kern w:val="0"/>
                <w:sz w:val="21"/>
                <w:szCs w:val="21"/>
                <w:lang w:eastAsia="zh-CN"/>
              </w:rPr>
            </w:pPr>
            <w:r>
              <w:rPr>
                <w:rFonts w:hint="default" w:ascii="Times New Roman" w:hAnsi="Times New Roman" w:eastAsia="宋体" w:cs="Times New Roman"/>
                <w:b/>
                <w:bCs w:val="0"/>
                <w:snapToGrid w:val="0"/>
                <w:color w:val="auto"/>
                <w:spacing w:val="4"/>
                <w:kern w:val="0"/>
                <w:sz w:val="21"/>
                <w:szCs w:val="21"/>
                <w:lang w:eastAsia="zh-CN"/>
              </w:rPr>
              <w:t>污染因子</w:t>
            </w:r>
          </w:p>
        </w:tc>
        <w:tc>
          <w:tcPr>
            <w:tcW w:w="1527" w:type="pct"/>
            <w:tcBorders>
              <w:tl2br w:val="nil"/>
              <w:tr2bl w:val="nil"/>
            </w:tcBorders>
            <w:noWrap w:val="0"/>
            <w:vAlign w:val="center"/>
          </w:tcPr>
          <w:p w14:paraId="4481E90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bCs w:val="0"/>
                <w:snapToGrid w:val="0"/>
                <w:color w:val="auto"/>
                <w:spacing w:val="4"/>
                <w:kern w:val="0"/>
                <w:sz w:val="21"/>
                <w:szCs w:val="21"/>
                <w:lang w:eastAsia="zh-CN"/>
              </w:rPr>
            </w:pPr>
            <w:r>
              <w:rPr>
                <w:rFonts w:hint="default" w:ascii="Times New Roman" w:hAnsi="Times New Roman" w:eastAsia="宋体" w:cs="Times New Roman"/>
                <w:b/>
                <w:bCs w:val="0"/>
                <w:snapToGrid w:val="0"/>
                <w:color w:val="auto"/>
                <w:spacing w:val="4"/>
                <w:kern w:val="0"/>
                <w:sz w:val="21"/>
                <w:szCs w:val="21"/>
                <w:lang w:eastAsia="zh-CN"/>
              </w:rPr>
              <w:t>标准限制</w:t>
            </w:r>
          </w:p>
        </w:tc>
        <w:tc>
          <w:tcPr>
            <w:tcW w:w="1156" w:type="pct"/>
            <w:tcBorders>
              <w:tl2br w:val="nil"/>
              <w:tr2bl w:val="nil"/>
            </w:tcBorders>
            <w:noWrap w:val="0"/>
            <w:vAlign w:val="center"/>
          </w:tcPr>
          <w:p w14:paraId="5A220D9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bCs w:val="0"/>
                <w:snapToGrid w:val="0"/>
                <w:color w:val="auto"/>
                <w:spacing w:val="4"/>
                <w:kern w:val="0"/>
                <w:sz w:val="21"/>
                <w:szCs w:val="21"/>
                <w:lang w:eastAsia="zh-CN"/>
              </w:rPr>
            </w:pPr>
            <w:r>
              <w:rPr>
                <w:rFonts w:hint="default" w:ascii="Times New Roman" w:hAnsi="Times New Roman" w:eastAsia="宋体" w:cs="Times New Roman"/>
                <w:b/>
                <w:bCs w:val="0"/>
                <w:snapToGrid w:val="0"/>
                <w:color w:val="auto"/>
                <w:spacing w:val="4"/>
                <w:kern w:val="0"/>
                <w:sz w:val="21"/>
                <w:szCs w:val="21"/>
                <w:lang w:eastAsia="zh-CN"/>
              </w:rPr>
              <w:t>标准来源</w:t>
            </w:r>
          </w:p>
        </w:tc>
      </w:tr>
      <w:tr w14:paraId="233142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53BFBE81">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1</w:t>
            </w:r>
          </w:p>
        </w:tc>
        <w:tc>
          <w:tcPr>
            <w:tcW w:w="1734" w:type="pct"/>
            <w:tcBorders>
              <w:tl2br w:val="nil"/>
              <w:tr2bl w:val="nil"/>
            </w:tcBorders>
            <w:noWrap w:val="0"/>
            <w:vAlign w:val="center"/>
          </w:tcPr>
          <w:p w14:paraId="1E5AEE3B">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pH(无量纲)</w:t>
            </w:r>
          </w:p>
        </w:tc>
        <w:tc>
          <w:tcPr>
            <w:tcW w:w="1527" w:type="pct"/>
            <w:tcBorders>
              <w:tl2br w:val="nil"/>
              <w:tr2bl w:val="nil"/>
            </w:tcBorders>
            <w:noWrap w:val="0"/>
            <w:vAlign w:val="center"/>
          </w:tcPr>
          <w:p w14:paraId="249407C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6～9</w:t>
            </w:r>
          </w:p>
        </w:tc>
        <w:tc>
          <w:tcPr>
            <w:tcW w:w="1156" w:type="pct"/>
            <w:vMerge w:val="restart"/>
            <w:tcBorders>
              <w:tl2br w:val="nil"/>
              <w:tr2bl w:val="nil"/>
            </w:tcBorders>
            <w:noWrap w:val="0"/>
            <w:vAlign w:val="center"/>
          </w:tcPr>
          <w:p w14:paraId="544E917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color w:val="auto"/>
                <w:kern w:val="21"/>
                <w:sz w:val="21"/>
                <w:szCs w:val="21"/>
              </w:rPr>
              <w:t>《城镇污水处理厂污染物排放标准》（GB18918-2002）中一级A标准</w:t>
            </w:r>
          </w:p>
        </w:tc>
      </w:tr>
      <w:tr w14:paraId="37BFB6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03F4CE4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2</w:t>
            </w:r>
          </w:p>
        </w:tc>
        <w:tc>
          <w:tcPr>
            <w:tcW w:w="1734" w:type="pct"/>
            <w:tcBorders>
              <w:tl2br w:val="nil"/>
              <w:tr2bl w:val="nil"/>
            </w:tcBorders>
            <w:noWrap w:val="0"/>
            <w:vAlign w:val="center"/>
          </w:tcPr>
          <w:p w14:paraId="2D72783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CODcr</w:t>
            </w:r>
          </w:p>
        </w:tc>
        <w:tc>
          <w:tcPr>
            <w:tcW w:w="1527" w:type="pct"/>
            <w:tcBorders>
              <w:tl2br w:val="nil"/>
              <w:tr2bl w:val="nil"/>
            </w:tcBorders>
            <w:noWrap w:val="0"/>
            <w:vAlign w:val="center"/>
          </w:tcPr>
          <w:p w14:paraId="2B17961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50</w:t>
            </w:r>
          </w:p>
        </w:tc>
        <w:tc>
          <w:tcPr>
            <w:tcW w:w="1156" w:type="pct"/>
            <w:vMerge w:val="continue"/>
            <w:tcBorders>
              <w:tl2br w:val="nil"/>
              <w:tr2bl w:val="nil"/>
            </w:tcBorders>
            <w:noWrap w:val="0"/>
            <w:vAlign w:val="center"/>
          </w:tcPr>
          <w:p w14:paraId="2494B015">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6F8631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19A68441">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3</w:t>
            </w:r>
          </w:p>
        </w:tc>
        <w:tc>
          <w:tcPr>
            <w:tcW w:w="1734" w:type="pct"/>
            <w:tcBorders>
              <w:tl2br w:val="nil"/>
              <w:tr2bl w:val="nil"/>
            </w:tcBorders>
            <w:noWrap w:val="0"/>
            <w:vAlign w:val="center"/>
          </w:tcPr>
          <w:p w14:paraId="57DA9213">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BOD</w:t>
            </w:r>
            <w:r>
              <w:rPr>
                <w:rFonts w:hint="default" w:ascii="Times New Roman" w:hAnsi="Times New Roman" w:eastAsia="宋体" w:cs="Times New Roman"/>
                <w:b w:val="0"/>
                <w:bCs/>
                <w:snapToGrid w:val="0"/>
                <w:color w:val="auto"/>
                <w:spacing w:val="4"/>
                <w:kern w:val="0"/>
                <w:sz w:val="21"/>
                <w:szCs w:val="21"/>
                <w:vertAlign w:val="subscript"/>
              </w:rPr>
              <w:t>5</w:t>
            </w:r>
          </w:p>
        </w:tc>
        <w:tc>
          <w:tcPr>
            <w:tcW w:w="1527" w:type="pct"/>
            <w:tcBorders>
              <w:tl2br w:val="nil"/>
              <w:tr2bl w:val="nil"/>
            </w:tcBorders>
            <w:noWrap w:val="0"/>
            <w:vAlign w:val="center"/>
          </w:tcPr>
          <w:p w14:paraId="3EF0C27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10</w:t>
            </w:r>
          </w:p>
        </w:tc>
        <w:tc>
          <w:tcPr>
            <w:tcW w:w="1156" w:type="pct"/>
            <w:vMerge w:val="continue"/>
            <w:tcBorders>
              <w:tl2br w:val="nil"/>
              <w:tr2bl w:val="nil"/>
            </w:tcBorders>
            <w:noWrap w:val="0"/>
            <w:vAlign w:val="center"/>
          </w:tcPr>
          <w:p w14:paraId="4434BF8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435A0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7FBBB7C3">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4</w:t>
            </w:r>
          </w:p>
        </w:tc>
        <w:tc>
          <w:tcPr>
            <w:tcW w:w="1734" w:type="pct"/>
            <w:tcBorders>
              <w:tl2br w:val="nil"/>
              <w:tr2bl w:val="nil"/>
            </w:tcBorders>
            <w:noWrap w:val="0"/>
            <w:vAlign w:val="center"/>
          </w:tcPr>
          <w:p w14:paraId="69F905F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SS</w:t>
            </w:r>
          </w:p>
        </w:tc>
        <w:tc>
          <w:tcPr>
            <w:tcW w:w="1527" w:type="pct"/>
            <w:tcBorders>
              <w:tl2br w:val="nil"/>
              <w:tr2bl w:val="nil"/>
            </w:tcBorders>
            <w:noWrap w:val="0"/>
            <w:vAlign w:val="center"/>
          </w:tcPr>
          <w:p w14:paraId="62FC806F">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10</w:t>
            </w:r>
          </w:p>
        </w:tc>
        <w:tc>
          <w:tcPr>
            <w:tcW w:w="1156" w:type="pct"/>
            <w:vMerge w:val="continue"/>
            <w:tcBorders>
              <w:tl2br w:val="nil"/>
              <w:tr2bl w:val="nil"/>
            </w:tcBorders>
            <w:noWrap w:val="0"/>
            <w:vAlign w:val="center"/>
          </w:tcPr>
          <w:p w14:paraId="2DAFAAE0">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4D29D7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2181D03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5</w:t>
            </w:r>
          </w:p>
        </w:tc>
        <w:tc>
          <w:tcPr>
            <w:tcW w:w="1734" w:type="pct"/>
            <w:tcBorders>
              <w:tl2br w:val="nil"/>
              <w:tr2bl w:val="nil"/>
            </w:tcBorders>
            <w:noWrap w:val="0"/>
            <w:vAlign w:val="center"/>
          </w:tcPr>
          <w:p w14:paraId="2BF4597E">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NH</w:t>
            </w:r>
            <w:r>
              <w:rPr>
                <w:rFonts w:hint="default" w:ascii="Times New Roman" w:hAnsi="Times New Roman" w:eastAsia="宋体" w:cs="Times New Roman"/>
                <w:b w:val="0"/>
                <w:bCs/>
                <w:snapToGrid w:val="0"/>
                <w:color w:val="auto"/>
                <w:spacing w:val="4"/>
                <w:kern w:val="0"/>
                <w:sz w:val="21"/>
                <w:szCs w:val="21"/>
                <w:vertAlign w:val="subscript"/>
              </w:rPr>
              <w:t>3</w:t>
            </w:r>
            <w:r>
              <w:rPr>
                <w:rFonts w:hint="default" w:ascii="Times New Roman" w:hAnsi="Times New Roman" w:eastAsia="宋体" w:cs="Times New Roman"/>
                <w:b w:val="0"/>
                <w:bCs/>
                <w:snapToGrid w:val="0"/>
                <w:color w:val="auto"/>
                <w:spacing w:val="4"/>
                <w:kern w:val="0"/>
                <w:sz w:val="21"/>
                <w:szCs w:val="21"/>
              </w:rPr>
              <w:t>-N</w:t>
            </w:r>
          </w:p>
        </w:tc>
        <w:tc>
          <w:tcPr>
            <w:tcW w:w="1527" w:type="pct"/>
            <w:tcBorders>
              <w:tl2br w:val="nil"/>
              <w:tr2bl w:val="nil"/>
            </w:tcBorders>
            <w:noWrap w:val="0"/>
            <w:vAlign w:val="center"/>
          </w:tcPr>
          <w:p w14:paraId="1BD5C21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5(8)</w:t>
            </w:r>
          </w:p>
        </w:tc>
        <w:tc>
          <w:tcPr>
            <w:tcW w:w="1156" w:type="pct"/>
            <w:vMerge w:val="continue"/>
            <w:tcBorders>
              <w:tl2br w:val="nil"/>
              <w:tr2bl w:val="nil"/>
            </w:tcBorders>
            <w:noWrap w:val="0"/>
            <w:vAlign w:val="center"/>
          </w:tcPr>
          <w:p w14:paraId="5FC8E7F2">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0DA894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5F364C8E">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6</w:t>
            </w:r>
          </w:p>
        </w:tc>
        <w:tc>
          <w:tcPr>
            <w:tcW w:w="1734" w:type="pct"/>
            <w:tcBorders>
              <w:tl2br w:val="nil"/>
              <w:tr2bl w:val="nil"/>
            </w:tcBorders>
            <w:noWrap w:val="0"/>
            <w:vAlign w:val="center"/>
          </w:tcPr>
          <w:p w14:paraId="0EB25A72">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TP</w:t>
            </w:r>
          </w:p>
        </w:tc>
        <w:tc>
          <w:tcPr>
            <w:tcW w:w="1527" w:type="pct"/>
            <w:tcBorders>
              <w:tl2br w:val="nil"/>
              <w:tr2bl w:val="nil"/>
            </w:tcBorders>
            <w:noWrap w:val="0"/>
            <w:vAlign w:val="center"/>
          </w:tcPr>
          <w:p w14:paraId="2F9B5A2E">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0.5</w:t>
            </w:r>
          </w:p>
        </w:tc>
        <w:tc>
          <w:tcPr>
            <w:tcW w:w="1156" w:type="pct"/>
            <w:vMerge w:val="continue"/>
            <w:tcBorders>
              <w:tl2br w:val="nil"/>
              <w:tr2bl w:val="nil"/>
            </w:tcBorders>
            <w:noWrap w:val="0"/>
            <w:vAlign w:val="center"/>
          </w:tcPr>
          <w:p w14:paraId="65CE251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059E0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08FE388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7</w:t>
            </w:r>
          </w:p>
        </w:tc>
        <w:tc>
          <w:tcPr>
            <w:tcW w:w="1734" w:type="pct"/>
            <w:tcBorders>
              <w:tl2br w:val="nil"/>
              <w:tr2bl w:val="nil"/>
            </w:tcBorders>
            <w:noWrap w:val="0"/>
            <w:vAlign w:val="center"/>
          </w:tcPr>
          <w:p w14:paraId="2425557F">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TN</w:t>
            </w:r>
          </w:p>
        </w:tc>
        <w:tc>
          <w:tcPr>
            <w:tcW w:w="1527" w:type="pct"/>
            <w:tcBorders>
              <w:tl2br w:val="nil"/>
              <w:tr2bl w:val="nil"/>
            </w:tcBorders>
            <w:noWrap w:val="0"/>
            <w:vAlign w:val="center"/>
          </w:tcPr>
          <w:p w14:paraId="47A19178">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r>
              <w:rPr>
                <w:rFonts w:hint="default" w:ascii="Times New Roman" w:hAnsi="Times New Roman" w:eastAsia="宋体" w:cs="Times New Roman"/>
                <w:b w:val="0"/>
                <w:bCs/>
                <w:snapToGrid w:val="0"/>
                <w:color w:val="auto"/>
                <w:spacing w:val="4"/>
                <w:kern w:val="0"/>
                <w:sz w:val="21"/>
                <w:szCs w:val="21"/>
              </w:rPr>
              <w:t>15</w:t>
            </w:r>
          </w:p>
        </w:tc>
        <w:tc>
          <w:tcPr>
            <w:tcW w:w="1156" w:type="pct"/>
            <w:vMerge w:val="continue"/>
            <w:tcBorders>
              <w:tl2br w:val="nil"/>
              <w:tr2bl w:val="nil"/>
            </w:tcBorders>
            <w:noWrap w:val="0"/>
            <w:vAlign w:val="center"/>
          </w:tcPr>
          <w:p w14:paraId="3C3BA225">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15B7C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455F1745">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8</w:t>
            </w:r>
          </w:p>
        </w:tc>
        <w:tc>
          <w:tcPr>
            <w:tcW w:w="1734" w:type="pct"/>
            <w:tcBorders>
              <w:tl2br w:val="nil"/>
              <w:tr2bl w:val="nil"/>
            </w:tcBorders>
            <w:noWrap w:val="0"/>
            <w:vAlign w:val="center"/>
          </w:tcPr>
          <w:p w14:paraId="7239186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eastAsia="zh-CN"/>
              </w:rPr>
            </w:pPr>
            <w:r>
              <w:rPr>
                <w:rFonts w:hint="default" w:ascii="Times New Roman" w:hAnsi="Times New Roman" w:eastAsia="宋体" w:cs="Times New Roman"/>
                <w:b w:val="0"/>
                <w:bCs/>
                <w:snapToGrid w:val="0"/>
                <w:color w:val="auto"/>
                <w:spacing w:val="4"/>
                <w:kern w:val="0"/>
                <w:sz w:val="21"/>
                <w:szCs w:val="21"/>
                <w:lang w:eastAsia="zh-CN"/>
              </w:rPr>
              <w:t>色度</w:t>
            </w:r>
          </w:p>
        </w:tc>
        <w:tc>
          <w:tcPr>
            <w:tcW w:w="1527" w:type="pct"/>
            <w:tcBorders>
              <w:tl2br w:val="nil"/>
              <w:tr2bl w:val="nil"/>
            </w:tcBorders>
            <w:noWrap w:val="0"/>
            <w:vAlign w:val="center"/>
          </w:tcPr>
          <w:p w14:paraId="348ED56B">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30</w:t>
            </w:r>
          </w:p>
        </w:tc>
        <w:tc>
          <w:tcPr>
            <w:tcW w:w="1156" w:type="pct"/>
            <w:vMerge w:val="continue"/>
            <w:tcBorders>
              <w:tl2br w:val="nil"/>
              <w:tr2bl w:val="nil"/>
            </w:tcBorders>
            <w:noWrap w:val="0"/>
            <w:vAlign w:val="center"/>
          </w:tcPr>
          <w:p w14:paraId="1262A52F">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632060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65B2A1A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9</w:t>
            </w:r>
          </w:p>
        </w:tc>
        <w:tc>
          <w:tcPr>
            <w:tcW w:w="1734" w:type="pct"/>
            <w:tcBorders>
              <w:tl2br w:val="nil"/>
              <w:tr2bl w:val="nil"/>
            </w:tcBorders>
            <w:noWrap w:val="0"/>
            <w:vAlign w:val="center"/>
          </w:tcPr>
          <w:p w14:paraId="132BA11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eastAsia="zh-CN"/>
              </w:rPr>
            </w:pPr>
            <w:r>
              <w:rPr>
                <w:rFonts w:hint="default" w:ascii="Times New Roman" w:hAnsi="Times New Roman" w:eastAsia="宋体" w:cs="Times New Roman"/>
                <w:b w:val="0"/>
                <w:bCs/>
                <w:snapToGrid w:val="0"/>
                <w:color w:val="auto"/>
                <w:spacing w:val="4"/>
                <w:kern w:val="0"/>
                <w:sz w:val="21"/>
                <w:szCs w:val="21"/>
                <w:lang w:eastAsia="zh-CN"/>
              </w:rPr>
              <w:t>石油类</w:t>
            </w:r>
          </w:p>
        </w:tc>
        <w:tc>
          <w:tcPr>
            <w:tcW w:w="1527" w:type="pct"/>
            <w:tcBorders>
              <w:tl2br w:val="nil"/>
              <w:tr2bl w:val="nil"/>
            </w:tcBorders>
            <w:noWrap w:val="0"/>
            <w:vAlign w:val="center"/>
          </w:tcPr>
          <w:p w14:paraId="559061F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w:t>
            </w:r>
          </w:p>
        </w:tc>
        <w:tc>
          <w:tcPr>
            <w:tcW w:w="1156" w:type="pct"/>
            <w:vMerge w:val="continue"/>
            <w:tcBorders>
              <w:tl2br w:val="nil"/>
              <w:tr2bl w:val="nil"/>
            </w:tcBorders>
            <w:noWrap w:val="0"/>
            <w:vAlign w:val="center"/>
          </w:tcPr>
          <w:p w14:paraId="70381135">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0BC9B9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6857EDC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10</w:t>
            </w:r>
          </w:p>
        </w:tc>
        <w:tc>
          <w:tcPr>
            <w:tcW w:w="1734" w:type="pct"/>
            <w:tcBorders>
              <w:tl2br w:val="nil"/>
              <w:tr2bl w:val="nil"/>
            </w:tcBorders>
            <w:noWrap w:val="0"/>
            <w:vAlign w:val="center"/>
          </w:tcPr>
          <w:p w14:paraId="69A29C22">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LAS</w:t>
            </w:r>
          </w:p>
        </w:tc>
        <w:tc>
          <w:tcPr>
            <w:tcW w:w="1527" w:type="pct"/>
            <w:tcBorders>
              <w:tl2br w:val="nil"/>
              <w:tr2bl w:val="nil"/>
            </w:tcBorders>
            <w:noWrap w:val="0"/>
            <w:vAlign w:val="center"/>
          </w:tcPr>
          <w:p w14:paraId="35FD0DCF">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0.5</w:t>
            </w:r>
          </w:p>
        </w:tc>
        <w:tc>
          <w:tcPr>
            <w:tcW w:w="1156" w:type="pct"/>
            <w:vMerge w:val="continue"/>
            <w:tcBorders>
              <w:tl2br w:val="nil"/>
              <w:tr2bl w:val="nil"/>
            </w:tcBorders>
            <w:noWrap w:val="0"/>
            <w:vAlign w:val="center"/>
          </w:tcPr>
          <w:p w14:paraId="0409D7D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01DDF5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799835C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11</w:t>
            </w:r>
          </w:p>
        </w:tc>
        <w:tc>
          <w:tcPr>
            <w:tcW w:w="1734" w:type="pct"/>
            <w:tcBorders>
              <w:tl2br w:val="nil"/>
              <w:tr2bl w:val="nil"/>
            </w:tcBorders>
            <w:noWrap w:val="0"/>
            <w:vAlign w:val="center"/>
          </w:tcPr>
          <w:p w14:paraId="56BB6F9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动植物油</w:t>
            </w:r>
          </w:p>
        </w:tc>
        <w:tc>
          <w:tcPr>
            <w:tcW w:w="1527" w:type="pct"/>
            <w:tcBorders>
              <w:tl2br w:val="nil"/>
              <w:tr2bl w:val="nil"/>
            </w:tcBorders>
            <w:noWrap w:val="0"/>
            <w:vAlign w:val="center"/>
          </w:tcPr>
          <w:p w14:paraId="413228E0">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w:t>
            </w:r>
          </w:p>
        </w:tc>
        <w:tc>
          <w:tcPr>
            <w:tcW w:w="1156" w:type="pct"/>
            <w:vMerge w:val="continue"/>
            <w:tcBorders>
              <w:tl2br w:val="nil"/>
              <w:tr2bl w:val="nil"/>
            </w:tcBorders>
            <w:noWrap w:val="0"/>
            <w:vAlign w:val="center"/>
          </w:tcPr>
          <w:p w14:paraId="6C0C13F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79A39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1E7599C9">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12</w:t>
            </w:r>
          </w:p>
        </w:tc>
        <w:tc>
          <w:tcPr>
            <w:tcW w:w="1734" w:type="pct"/>
            <w:tcBorders>
              <w:tl2br w:val="nil"/>
              <w:tr2bl w:val="nil"/>
            </w:tcBorders>
            <w:noWrap w:val="0"/>
            <w:vAlign w:val="center"/>
          </w:tcPr>
          <w:p w14:paraId="063F7055">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color w:val="auto"/>
                <w:kern w:val="21"/>
                <w:sz w:val="21"/>
                <w:szCs w:val="21"/>
              </w:rPr>
              <w:t>粪大肠菌群（个/L）</w:t>
            </w:r>
          </w:p>
        </w:tc>
        <w:tc>
          <w:tcPr>
            <w:tcW w:w="1527" w:type="pct"/>
            <w:tcBorders>
              <w:tl2br w:val="nil"/>
              <w:tr2bl w:val="nil"/>
            </w:tcBorders>
            <w:noWrap w:val="0"/>
            <w:vAlign w:val="center"/>
          </w:tcPr>
          <w:p w14:paraId="179680E5">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color w:val="auto"/>
                <w:kern w:val="21"/>
                <w:sz w:val="21"/>
                <w:szCs w:val="21"/>
              </w:rPr>
              <w:t>1000</w:t>
            </w:r>
          </w:p>
        </w:tc>
        <w:tc>
          <w:tcPr>
            <w:tcW w:w="1156" w:type="pct"/>
            <w:vMerge w:val="continue"/>
            <w:tcBorders>
              <w:tl2br w:val="nil"/>
              <w:tr2bl w:val="nil"/>
            </w:tcBorders>
            <w:noWrap w:val="0"/>
            <w:vAlign w:val="center"/>
          </w:tcPr>
          <w:p w14:paraId="78097775">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6041B9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373F7E69">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13</w:t>
            </w:r>
          </w:p>
        </w:tc>
        <w:tc>
          <w:tcPr>
            <w:tcW w:w="1734" w:type="pct"/>
            <w:tcBorders>
              <w:tl2br w:val="nil"/>
              <w:tr2bl w:val="nil"/>
            </w:tcBorders>
            <w:noWrap w:val="0"/>
            <w:vAlign w:val="center"/>
          </w:tcPr>
          <w:p w14:paraId="4DE1F29E">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总镍</w:t>
            </w:r>
          </w:p>
        </w:tc>
        <w:tc>
          <w:tcPr>
            <w:tcW w:w="1527" w:type="pct"/>
            <w:tcBorders>
              <w:tl2br w:val="nil"/>
              <w:tr2bl w:val="nil"/>
            </w:tcBorders>
            <w:noWrap w:val="0"/>
            <w:vAlign w:val="center"/>
          </w:tcPr>
          <w:p w14:paraId="4B15592C">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0.05</w:t>
            </w:r>
          </w:p>
        </w:tc>
        <w:tc>
          <w:tcPr>
            <w:tcW w:w="1156" w:type="pct"/>
            <w:vMerge w:val="continue"/>
            <w:tcBorders>
              <w:tl2br w:val="nil"/>
              <w:tr2bl w:val="nil"/>
            </w:tcBorders>
            <w:noWrap w:val="0"/>
            <w:vAlign w:val="center"/>
          </w:tcPr>
          <w:p w14:paraId="15B85391">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589CC7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55ED344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14</w:t>
            </w:r>
          </w:p>
        </w:tc>
        <w:tc>
          <w:tcPr>
            <w:tcW w:w="1734" w:type="pct"/>
            <w:tcBorders>
              <w:tl2br w:val="nil"/>
              <w:tr2bl w:val="nil"/>
            </w:tcBorders>
            <w:noWrap w:val="0"/>
            <w:vAlign w:val="center"/>
          </w:tcPr>
          <w:p w14:paraId="5CC488A2">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甲苯</w:t>
            </w:r>
          </w:p>
        </w:tc>
        <w:tc>
          <w:tcPr>
            <w:tcW w:w="1527" w:type="pct"/>
            <w:tcBorders>
              <w:tl2br w:val="nil"/>
              <w:tr2bl w:val="nil"/>
            </w:tcBorders>
            <w:noWrap w:val="0"/>
            <w:vAlign w:val="center"/>
          </w:tcPr>
          <w:p w14:paraId="24241B5D">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0.1</w:t>
            </w:r>
          </w:p>
        </w:tc>
        <w:tc>
          <w:tcPr>
            <w:tcW w:w="1156" w:type="pct"/>
            <w:vMerge w:val="continue"/>
            <w:tcBorders>
              <w:tl2br w:val="nil"/>
              <w:tr2bl w:val="nil"/>
            </w:tcBorders>
            <w:noWrap w:val="0"/>
            <w:vAlign w:val="center"/>
          </w:tcPr>
          <w:p w14:paraId="051B8F71">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66170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56E6E12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15</w:t>
            </w:r>
          </w:p>
        </w:tc>
        <w:tc>
          <w:tcPr>
            <w:tcW w:w="1734" w:type="pct"/>
            <w:tcBorders>
              <w:tl2br w:val="nil"/>
              <w:tr2bl w:val="nil"/>
            </w:tcBorders>
            <w:noWrap w:val="0"/>
            <w:vAlign w:val="center"/>
          </w:tcPr>
          <w:p w14:paraId="7769E7D1">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挥发酚</w:t>
            </w:r>
          </w:p>
        </w:tc>
        <w:tc>
          <w:tcPr>
            <w:tcW w:w="1527" w:type="pct"/>
            <w:tcBorders>
              <w:tl2br w:val="nil"/>
              <w:tr2bl w:val="nil"/>
            </w:tcBorders>
            <w:noWrap w:val="0"/>
            <w:vAlign w:val="center"/>
          </w:tcPr>
          <w:p w14:paraId="3D0A9263">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0.5</w:t>
            </w:r>
          </w:p>
        </w:tc>
        <w:tc>
          <w:tcPr>
            <w:tcW w:w="1156" w:type="pct"/>
            <w:vMerge w:val="continue"/>
            <w:tcBorders>
              <w:tl2br w:val="nil"/>
              <w:tr2bl w:val="nil"/>
            </w:tcBorders>
            <w:noWrap w:val="0"/>
            <w:vAlign w:val="center"/>
          </w:tcPr>
          <w:p w14:paraId="6C7645C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38E3B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716AB41C">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16</w:t>
            </w:r>
          </w:p>
        </w:tc>
        <w:tc>
          <w:tcPr>
            <w:tcW w:w="1734" w:type="pct"/>
            <w:tcBorders>
              <w:tl2br w:val="nil"/>
              <w:tr2bl w:val="nil"/>
            </w:tcBorders>
            <w:noWrap w:val="0"/>
            <w:vAlign w:val="center"/>
          </w:tcPr>
          <w:p w14:paraId="383BB037">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磷酸盐</w:t>
            </w:r>
          </w:p>
        </w:tc>
        <w:tc>
          <w:tcPr>
            <w:tcW w:w="1527" w:type="pct"/>
            <w:tcBorders>
              <w:tl2br w:val="nil"/>
              <w:tr2bl w:val="nil"/>
            </w:tcBorders>
            <w:noWrap w:val="0"/>
            <w:vAlign w:val="center"/>
          </w:tcPr>
          <w:p w14:paraId="5CC97C07">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0.5</w:t>
            </w:r>
          </w:p>
        </w:tc>
        <w:tc>
          <w:tcPr>
            <w:tcW w:w="1156" w:type="pct"/>
            <w:vMerge w:val="continue"/>
            <w:tcBorders>
              <w:tl2br w:val="nil"/>
              <w:tr2bl w:val="nil"/>
            </w:tcBorders>
            <w:noWrap w:val="0"/>
            <w:vAlign w:val="center"/>
          </w:tcPr>
          <w:p w14:paraId="472A7D9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17359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4FCFFA2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17</w:t>
            </w:r>
          </w:p>
        </w:tc>
        <w:tc>
          <w:tcPr>
            <w:tcW w:w="1734" w:type="pct"/>
            <w:tcBorders>
              <w:tl2br w:val="nil"/>
              <w:tr2bl w:val="nil"/>
            </w:tcBorders>
            <w:noWrap w:val="0"/>
            <w:vAlign w:val="center"/>
          </w:tcPr>
          <w:p w14:paraId="03434F26">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总铬</w:t>
            </w:r>
          </w:p>
        </w:tc>
        <w:tc>
          <w:tcPr>
            <w:tcW w:w="1527" w:type="pct"/>
            <w:tcBorders>
              <w:tl2br w:val="nil"/>
              <w:tr2bl w:val="nil"/>
            </w:tcBorders>
            <w:noWrap w:val="0"/>
            <w:vAlign w:val="center"/>
          </w:tcPr>
          <w:p w14:paraId="2CAC99FD">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0.1</w:t>
            </w:r>
          </w:p>
        </w:tc>
        <w:tc>
          <w:tcPr>
            <w:tcW w:w="1156" w:type="pct"/>
            <w:vMerge w:val="continue"/>
            <w:tcBorders>
              <w:tl2br w:val="nil"/>
              <w:tr2bl w:val="nil"/>
            </w:tcBorders>
            <w:noWrap w:val="0"/>
            <w:vAlign w:val="center"/>
          </w:tcPr>
          <w:p w14:paraId="1861A59F">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687F72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4CA84E84">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18</w:t>
            </w:r>
          </w:p>
        </w:tc>
        <w:tc>
          <w:tcPr>
            <w:tcW w:w="1734" w:type="pct"/>
            <w:tcBorders>
              <w:tl2br w:val="nil"/>
              <w:tr2bl w:val="nil"/>
            </w:tcBorders>
            <w:noWrap w:val="0"/>
            <w:vAlign w:val="center"/>
          </w:tcPr>
          <w:p w14:paraId="6EF04A7F">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六价铬</w:t>
            </w:r>
          </w:p>
        </w:tc>
        <w:tc>
          <w:tcPr>
            <w:tcW w:w="1527" w:type="pct"/>
            <w:tcBorders>
              <w:tl2br w:val="nil"/>
              <w:tr2bl w:val="nil"/>
            </w:tcBorders>
            <w:noWrap w:val="0"/>
            <w:vAlign w:val="center"/>
          </w:tcPr>
          <w:p w14:paraId="199E8BD0">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0.05</w:t>
            </w:r>
          </w:p>
        </w:tc>
        <w:tc>
          <w:tcPr>
            <w:tcW w:w="1156" w:type="pct"/>
            <w:vMerge w:val="continue"/>
            <w:tcBorders>
              <w:tl2br w:val="nil"/>
              <w:tr2bl w:val="nil"/>
            </w:tcBorders>
            <w:noWrap w:val="0"/>
            <w:vAlign w:val="center"/>
          </w:tcPr>
          <w:p w14:paraId="721547AF">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154ACE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81" w:type="pct"/>
            <w:tcBorders>
              <w:tl2br w:val="nil"/>
              <w:tr2bl w:val="nil"/>
            </w:tcBorders>
            <w:noWrap w:val="0"/>
            <w:vAlign w:val="center"/>
          </w:tcPr>
          <w:p w14:paraId="65C3B46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lang w:val="en-US" w:eastAsia="zh-CN"/>
              </w:rPr>
            </w:pPr>
            <w:r>
              <w:rPr>
                <w:rFonts w:hint="default" w:ascii="Times New Roman" w:hAnsi="Times New Roman" w:eastAsia="宋体" w:cs="Times New Roman"/>
                <w:b w:val="0"/>
                <w:bCs/>
                <w:snapToGrid w:val="0"/>
                <w:color w:val="auto"/>
                <w:spacing w:val="4"/>
                <w:kern w:val="0"/>
                <w:sz w:val="21"/>
                <w:szCs w:val="21"/>
                <w:lang w:val="en-US" w:eastAsia="zh-CN"/>
              </w:rPr>
              <w:t>19</w:t>
            </w:r>
          </w:p>
        </w:tc>
        <w:tc>
          <w:tcPr>
            <w:tcW w:w="1734" w:type="pct"/>
            <w:tcBorders>
              <w:tl2br w:val="nil"/>
              <w:tr2bl w:val="nil"/>
            </w:tcBorders>
            <w:noWrap w:val="0"/>
            <w:vAlign w:val="center"/>
          </w:tcPr>
          <w:p w14:paraId="0E2D308A">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eastAsia="zh-CN"/>
              </w:rPr>
            </w:pPr>
            <w:r>
              <w:rPr>
                <w:rFonts w:hint="default" w:ascii="Times New Roman" w:hAnsi="Times New Roman" w:eastAsia="宋体" w:cs="Times New Roman"/>
                <w:color w:val="auto"/>
                <w:kern w:val="21"/>
                <w:sz w:val="21"/>
                <w:szCs w:val="21"/>
                <w:lang w:eastAsia="zh-CN"/>
              </w:rPr>
              <w:t>硫化物</w:t>
            </w:r>
          </w:p>
        </w:tc>
        <w:tc>
          <w:tcPr>
            <w:tcW w:w="1527" w:type="pct"/>
            <w:tcBorders>
              <w:tl2br w:val="nil"/>
              <w:tr2bl w:val="nil"/>
            </w:tcBorders>
            <w:noWrap w:val="0"/>
            <w:vAlign w:val="center"/>
          </w:tcPr>
          <w:p w14:paraId="1A6AF122">
            <w:pPr>
              <w:keepNext w:val="0"/>
              <w:keepLines w:val="0"/>
              <w:pageBreakBefore w:val="0"/>
              <w:kinsoku/>
              <w:wordWrap/>
              <w:overflowPunct/>
              <w:topLinePunct w:val="0"/>
              <w:autoSpaceDE/>
              <w:autoSpaceDN/>
              <w:bidi w:val="0"/>
              <w:spacing w:line="240" w:lineRule="auto"/>
              <w:ind w:firstLine="0" w:firstLineChars="0"/>
              <w:jc w:val="center"/>
              <w:textAlignment w:val="auto"/>
              <w:outlineLvl w:val="9"/>
              <w:rPr>
                <w:rFonts w:hint="default" w:ascii="Times New Roman" w:hAnsi="Times New Roman" w:eastAsia="宋体" w:cs="Times New Roman"/>
                <w:color w:val="auto"/>
                <w:kern w:val="21"/>
                <w:sz w:val="21"/>
                <w:szCs w:val="21"/>
                <w:lang w:val="en-US" w:eastAsia="zh-CN"/>
              </w:rPr>
            </w:pPr>
            <w:r>
              <w:rPr>
                <w:rFonts w:hint="default" w:ascii="Times New Roman" w:hAnsi="Times New Roman" w:eastAsia="宋体" w:cs="Times New Roman"/>
                <w:color w:val="auto"/>
                <w:kern w:val="21"/>
                <w:sz w:val="21"/>
                <w:szCs w:val="21"/>
                <w:lang w:val="en-US" w:eastAsia="zh-CN"/>
              </w:rPr>
              <w:t>1.0</w:t>
            </w:r>
          </w:p>
        </w:tc>
        <w:tc>
          <w:tcPr>
            <w:tcW w:w="1156" w:type="pct"/>
            <w:vMerge w:val="continue"/>
            <w:tcBorders>
              <w:tl2br w:val="nil"/>
              <w:tr2bl w:val="nil"/>
            </w:tcBorders>
            <w:noWrap w:val="0"/>
            <w:vAlign w:val="center"/>
          </w:tcPr>
          <w:p w14:paraId="3992B4E8">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snapToGrid w:val="0"/>
                <w:color w:val="auto"/>
                <w:spacing w:val="4"/>
                <w:kern w:val="0"/>
                <w:sz w:val="21"/>
                <w:szCs w:val="21"/>
              </w:rPr>
            </w:pPr>
          </w:p>
        </w:tc>
      </w:tr>
      <w:tr w14:paraId="05494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4"/>
            <w:tcBorders>
              <w:tl2br w:val="nil"/>
              <w:tr2bl w:val="nil"/>
            </w:tcBorders>
            <w:noWrap w:val="0"/>
            <w:vAlign w:val="center"/>
          </w:tcPr>
          <w:p w14:paraId="17EF2DE5">
            <w:pPr>
              <w:keepNext w:val="0"/>
              <w:keepLines w:val="0"/>
              <w:pageBreakBefore w:val="0"/>
              <w:kinsoku/>
              <w:wordWrap/>
              <w:overflowPunct/>
              <w:topLinePunct w:val="0"/>
              <w:autoSpaceDE/>
              <w:autoSpaceDN/>
              <w:bidi w:val="0"/>
              <w:adjustRightInd w:val="0"/>
              <w:snapToGrid w:val="0"/>
              <w:textAlignment w:val="auto"/>
              <w:outlineLvl w:val="9"/>
              <w:rPr>
                <w:rFonts w:hint="default" w:ascii="Times New Roman" w:hAnsi="Times New Roman" w:eastAsia="宋体" w:cs="Times New Roman"/>
                <w:b/>
                <w:color w:val="auto"/>
                <w:kern w:val="0"/>
                <w:sz w:val="21"/>
                <w:szCs w:val="21"/>
              </w:rPr>
            </w:pPr>
            <w:r>
              <w:rPr>
                <w:rFonts w:hint="default" w:ascii="Times New Roman" w:hAnsi="Times New Roman" w:eastAsia="宋体" w:cs="Times New Roman"/>
                <w:b/>
                <w:color w:val="auto"/>
                <w:kern w:val="0"/>
                <w:sz w:val="21"/>
                <w:szCs w:val="21"/>
              </w:rPr>
              <w:t>*注：</w:t>
            </w:r>
            <w:r>
              <w:rPr>
                <w:rFonts w:hint="default" w:ascii="Times New Roman" w:hAnsi="Times New Roman" w:eastAsia="宋体" w:cs="Times New Roman"/>
                <w:color w:val="auto"/>
                <w:kern w:val="0"/>
                <w:sz w:val="21"/>
                <w:szCs w:val="21"/>
              </w:rPr>
              <w:t>括号外数值为水温&gt;12℃时的控制指标，括号内数值为水温≤12℃时的控制指标。</w:t>
            </w:r>
          </w:p>
        </w:tc>
      </w:tr>
    </w:tbl>
    <w:p w14:paraId="016886D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outlineLvl w:val="1"/>
        <w:rPr>
          <w:rFonts w:ascii="宋体" w:hAnsi="宋体" w:eastAsia="宋体" w:cs="宋体"/>
          <w:sz w:val="28"/>
          <w:szCs w:val="28"/>
        </w:rPr>
      </w:pPr>
      <w:bookmarkStart w:id="59" w:name="bookmark54"/>
      <w:bookmarkEnd w:id="59"/>
      <w:bookmarkStart w:id="60" w:name="_Toc26610"/>
      <w:r>
        <w:rPr>
          <w:rFonts w:ascii="Times New Roman" w:hAnsi="Times New Roman" w:eastAsia="Times New Roman" w:cs="Times New Roman"/>
          <w:b/>
          <w:bCs/>
          <w:spacing w:val="-5"/>
          <w:sz w:val="28"/>
          <w:szCs w:val="28"/>
        </w:rPr>
        <w:t>6.3</w:t>
      </w:r>
      <w:r>
        <w:rPr>
          <w:rFonts w:ascii="Times New Roman" w:hAnsi="Times New Roman" w:eastAsia="Times New Roman" w:cs="Times New Roman"/>
          <w:b/>
          <w:bCs/>
          <w:spacing w:val="29"/>
          <w:sz w:val="28"/>
          <w:szCs w:val="28"/>
        </w:rPr>
        <w:t xml:space="preserve"> </w:t>
      </w:r>
      <w:r>
        <w:rPr>
          <w:rFonts w:ascii="宋体" w:hAnsi="宋体" w:eastAsia="宋体" w:cs="宋体"/>
          <w:b/>
          <w:bCs/>
          <w:spacing w:val="-5"/>
          <w:sz w:val="28"/>
          <w:szCs w:val="28"/>
        </w:rPr>
        <w:t>噪声排放执行标准</w:t>
      </w:r>
      <w:bookmarkEnd w:id="60"/>
    </w:p>
    <w:p w14:paraId="0674B7A2">
      <w:pPr>
        <w:keepNext w:val="0"/>
        <w:keepLines w:val="0"/>
        <w:pageBreakBefore w:val="0"/>
        <w:widowControl/>
        <w:kinsoku w:val="0"/>
        <w:wordWrap/>
        <w:overflowPunct/>
        <w:topLinePunct w:val="0"/>
        <w:autoSpaceDE w:val="0"/>
        <w:autoSpaceDN w:val="0"/>
        <w:bidi w:val="0"/>
        <w:adjustRightInd w:val="0"/>
        <w:snapToGrid w:val="0"/>
        <w:spacing w:after="0" w:line="360" w:lineRule="auto"/>
        <w:ind w:left="0" w:firstLine="476" w:firstLineChars="200"/>
        <w:textAlignment w:val="baseline"/>
        <w:rPr>
          <w:rFonts w:ascii="宋体" w:hAnsi="宋体" w:eastAsia="宋体" w:cs="宋体"/>
          <w:sz w:val="24"/>
          <w:szCs w:val="24"/>
        </w:rPr>
      </w:pPr>
      <w:r>
        <w:rPr>
          <w:rFonts w:ascii="宋体" w:hAnsi="宋体" w:eastAsia="宋体" w:cs="宋体"/>
          <w:spacing w:val="-1"/>
          <w:sz w:val="24"/>
          <w:szCs w:val="24"/>
        </w:rPr>
        <w:t>厂界噪声排放执行《工业企业厂界环境噪声排放标准》（</w:t>
      </w:r>
      <w:r>
        <w:rPr>
          <w:rFonts w:ascii="Times New Roman" w:hAnsi="Times New Roman" w:eastAsia="Times New Roman" w:cs="Times New Roman"/>
          <w:spacing w:val="-1"/>
          <w:sz w:val="24"/>
          <w:szCs w:val="24"/>
        </w:rPr>
        <w:t>GB</w:t>
      </w:r>
      <w:r>
        <w:rPr>
          <w:rFonts w:ascii="Times New Roman" w:hAnsi="Times New Roman" w:eastAsia="Times New Roman" w:cs="Times New Roman"/>
          <w:spacing w:val="29"/>
          <w:sz w:val="24"/>
          <w:szCs w:val="24"/>
        </w:rPr>
        <w:t xml:space="preserve"> </w:t>
      </w:r>
      <w:r>
        <w:rPr>
          <w:rFonts w:ascii="Times New Roman" w:hAnsi="Times New Roman" w:eastAsia="Times New Roman" w:cs="Times New Roman"/>
          <w:spacing w:val="-1"/>
          <w:sz w:val="24"/>
          <w:szCs w:val="24"/>
        </w:rPr>
        <w:t>12348-2008</w:t>
      </w: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hint="eastAsia" w:ascii="Times New Roman" w:hAnsi="Times New Roman" w:eastAsia="宋体" w:cs="Times New Roman"/>
          <w:spacing w:val="-1"/>
          <w:sz w:val="24"/>
          <w:szCs w:val="24"/>
          <w:lang w:eastAsia="zh-CN"/>
        </w:rPr>
        <w:t>和</w:t>
      </w:r>
      <w:r>
        <w:rPr>
          <w:rFonts w:hint="eastAsia" w:ascii="Times New Roman" w:hAnsi="Times New Roman" w:eastAsia="宋体" w:cs="Times New Roman"/>
          <w:spacing w:val="-1"/>
          <w:sz w:val="24"/>
          <w:szCs w:val="24"/>
          <w:lang w:val="en-US" w:eastAsia="zh-CN"/>
        </w:rPr>
        <w:t>4</w:t>
      </w:r>
      <w:r>
        <w:rPr>
          <w:rFonts w:ascii="宋体" w:hAnsi="宋体" w:eastAsia="宋体" w:cs="宋体"/>
          <w:spacing w:val="-1"/>
          <w:sz w:val="24"/>
          <w:szCs w:val="24"/>
        </w:rPr>
        <w:t>类区</w:t>
      </w:r>
      <w:r>
        <w:rPr>
          <w:rFonts w:ascii="宋体" w:hAnsi="宋体" w:eastAsia="宋体" w:cs="宋体"/>
          <w:spacing w:val="-2"/>
          <w:sz w:val="24"/>
          <w:szCs w:val="24"/>
        </w:rPr>
        <w:t>排放限值。具体内容见表</w:t>
      </w:r>
      <w:r>
        <w:rPr>
          <w:rFonts w:ascii="宋体" w:hAnsi="宋体" w:eastAsia="宋体" w:cs="宋体"/>
          <w:spacing w:val="-38"/>
          <w:sz w:val="24"/>
          <w:szCs w:val="24"/>
        </w:rPr>
        <w:t xml:space="preserve"> </w:t>
      </w:r>
      <w:r>
        <w:rPr>
          <w:rFonts w:ascii="Times New Roman" w:hAnsi="Times New Roman" w:eastAsia="Times New Roman" w:cs="Times New Roman"/>
          <w:spacing w:val="-2"/>
          <w:sz w:val="24"/>
          <w:szCs w:val="24"/>
        </w:rPr>
        <w:t>6.3-1</w:t>
      </w:r>
      <w:r>
        <w:rPr>
          <w:rFonts w:ascii="宋体" w:hAnsi="宋体" w:eastAsia="宋体" w:cs="宋体"/>
          <w:spacing w:val="-2"/>
          <w:sz w:val="24"/>
          <w:szCs w:val="24"/>
        </w:rPr>
        <w:t>。</w:t>
      </w:r>
    </w:p>
    <w:p w14:paraId="6255EC0D">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4" w:firstLineChars="200"/>
        <w:jc w:val="center"/>
        <w:textAlignment w:val="baseline"/>
      </w:pPr>
      <w:r>
        <w:rPr>
          <w:rFonts w:ascii="宋体" w:hAnsi="宋体" w:eastAsia="宋体" w:cs="宋体"/>
          <w:b/>
          <w:bCs/>
          <w:spacing w:val="-2"/>
          <w:sz w:val="24"/>
          <w:szCs w:val="24"/>
        </w:rPr>
        <w:t>表</w:t>
      </w:r>
      <w:r>
        <w:rPr>
          <w:rFonts w:ascii="宋体" w:hAnsi="宋体" w:eastAsia="宋体" w:cs="宋体"/>
          <w:spacing w:val="-40"/>
          <w:sz w:val="24"/>
          <w:szCs w:val="24"/>
        </w:rPr>
        <w:t xml:space="preserve"> </w:t>
      </w:r>
      <w:r>
        <w:rPr>
          <w:rFonts w:ascii="Times New Roman" w:hAnsi="Times New Roman" w:eastAsia="Times New Roman" w:cs="Times New Roman"/>
          <w:b/>
          <w:bCs/>
          <w:spacing w:val="-2"/>
          <w:sz w:val="24"/>
          <w:szCs w:val="24"/>
        </w:rPr>
        <w:t xml:space="preserve">6.3-1        </w:t>
      </w:r>
      <w:r>
        <w:rPr>
          <w:rFonts w:ascii="宋体" w:hAnsi="宋体" w:eastAsia="宋体" w:cs="宋体"/>
          <w:b/>
          <w:bCs/>
          <w:spacing w:val="-2"/>
          <w:sz w:val="24"/>
          <w:szCs w:val="24"/>
        </w:rPr>
        <w:t>工业企业厂界环境噪声排放限值</w:t>
      </w:r>
      <w:r>
        <w:rPr>
          <w:rFonts w:hint="eastAsia" w:ascii="宋体" w:hAnsi="宋体" w:eastAsia="宋体" w:cs="宋体"/>
          <w:b/>
          <w:bCs/>
          <w:spacing w:val="-2"/>
          <w:sz w:val="24"/>
          <w:szCs w:val="24"/>
          <w:lang w:val="en-US" w:eastAsia="zh-CN"/>
        </w:rPr>
        <w:t>（</w:t>
      </w:r>
      <w:r>
        <w:rPr>
          <w:rFonts w:hint="default" w:ascii="宋体" w:hAnsi="宋体" w:eastAsia="宋体" w:cs="宋体"/>
          <w:b/>
          <w:bCs/>
          <w:spacing w:val="-2"/>
          <w:sz w:val="24"/>
          <w:szCs w:val="24"/>
          <w:lang w:val="en-US" w:eastAsia="zh-CN"/>
        </w:rPr>
        <w:t>单位：dB（A）</w:t>
      </w:r>
      <w:r>
        <w:rPr>
          <w:rFonts w:hint="eastAsia" w:ascii="宋体" w:hAnsi="宋体" w:eastAsia="宋体" w:cs="宋体"/>
          <w:b/>
          <w:bCs/>
          <w:spacing w:val="-2"/>
          <w:sz w:val="24"/>
          <w:szCs w:val="24"/>
          <w:lang w:val="en-US" w:eastAsia="zh-CN"/>
        </w:rPr>
        <w:t>）</w:t>
      </w:r>
    </w:p>
    <w:tbl>
      <w:tblPr>
        <w:tblStyle w:val="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3596"/>
        <w:gridCol w:w="3371"/>
      </w:tblGrid>
      <w:tr w14:paraId="31481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4" w:type="pct"/>
            <w:tcBorders>
              <w:tl2br w:val="nil"/>
              <w:tr2bl w:val="nil"/>
            </w:tcBorders>
            <w:noWrap w:val="0"/>
            <w:vAlign w:val="center"/>
          </w:tcPr>
          <w:p w14:paraId="025D991D">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rPr>
            </w:pPr>
            <w:bookmarkStart w:id="61" w:name="bookmark56"/>
            <w:bookmarkEnd w:id="61"/>
            <w:r>
              <w:rPr>
                <w:rFonts w:hint="default" w:ascii="Times New Roman" w:hAnsi="Times New Roman" w:eastAsia="宋体" w:cs="Times New Roman"/>
                <w:b w:val="0"/>
                <w:bCs/>
                <w:color w:val="auto"/>
                <w:kern w:val="0"/>
                <w:sz w:val="21"/>
                <w:szCs w:val="21"/>
              </w:rPr>
              <w:t>声环境功能区类别</w:t>
            </w:r>
          </w:p>
        </w:tc>
        <w:tc>
          <w:tcPr>
            <w:tcW w:w="1917" w:type="pct"/>
            <w:tcBorders>
              <w:tl2br w:val="nil"/>
              <w:tr2bl w:val="nil"/>
            </w:tcBorders>
            <w:noWrap w:val="0"/>
            <w:vAlign w:val="center"/>
          </w:tcPr>
          <w:p w14:paraId="12B8AC2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rPr>
            </w:pPr>
            <w:r>
              <w:rPr>
                <w:rFonts w:hint="default" w:ascii="Times New Roman" w:hAnsi="Times New Roman" w:eastAsia="宋体" w:cs="Times New Roman"/>
                <w:b w:val="0"/>
                <w:bCs/>
                <w:color w:val="auto"/>
                <w:kern w:val="0"/>
                <w:sz w:val="21"/>
                <w:szCs w:val="21"/>
              </w:rPr>
              <w:t>昼间</w:t>
            </w:r>
          </w:p>
        </w:tc>
        <w:tc>
          <w:tcPr>
            <w:tcW w:w="1797" w:type="pct"/>
            <w:tcBorders>
              <w:tl2br w:val="nil"/>
              <w:tr2bl w:val="nil"/>
            </w:tcBorders>
            <w:noWrap w:val="0"/>
            <w:vAlign w:val="center"/>
          </w:tcPr>
          <w:p w14:paraId="4F325129">
            <w:pPr>
              <w:keepNext w:val="0"/>
              <w:keepLines w:val="0"/>
              <w:pageBreakBefore w:val="0"/>
              <w:widowControl w:val="0"/>
              <w:tabs>
                <w:tab w:val="left" w:pos="1260"/>
              </w:tabs>
              <w:kinsoku/>
              <w:wordWrap/>
              <w:overflowPunct/>
              <w:topLinePunct w:val="0"/>
              <w:autoSpaceDE/>
              <w:autoSpaceDN/>
              <w:bidi w:val="0"/>
              <w:spacing w:line="340" w:lineRule="exact"/>
              <w:ind w:left="0" w:firstLine="0"/>
              <w:jc w:val="center"/>
              <w:textAlignment w:val="auto"/>
              <w:outlineLvl w:val="9"/>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夜间</w:t>
            </w:r>
          </w:p>
        </w:tc>
      </w:tr>
      <w:tr w14:paraId="01F96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4" w:type="pct"/>
            <w:tcBorders>
              <w:tl2br w:val="nil"/>
              <w:tr2bl w:val="nil"/>
            </w:tcBorders>
            <w:noWrap w:val="0"/>
            <w:vAlign w:val="center"/>
          </w:tcPr>
          <w:p w14:paraId="1D29AEFA">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rPr>
            </w:pPr>
            <w:r>
              <w:rPr>
                <w:rFonts w:hint="default" w:ascii="Times New Roman" w:hAnsi="Times New Roman" w:eastAsia="宋体" w:cs="Times New Roman"/>
                <w:b w:val="0"/>
                <w:bCs/>
                <w:color w:val="auto"/>
                <w:kern w:val="0"/>
                <w:sz w:val="21"/>
                <w:szCs w:val="21"/>
              </w:rPr>
              <w:t>3类</w:t>
            </w:r>
          </w:p>
        </w:tc>
        <w:tc>
          <w:tcPr>
            <w:tcW w:w="1917" w:type="pct"/>
            <w:tcBorders>
              <w:tl2br w:val="nil"/>
              <w:tr2bl w:val="nil"/>
            </w:tcBorders>
            <w:noWrap w:val="0"/>
            <w:vAlign w:val="center"/>
          </w:tcPr>
          <w:p w14:paraId="3AEFEC4B">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rPr>
            </w:pPr>
            <w:r>
              <w:rPr>
                <w:rFonts w:hint="default" w:ascii="Times New Roman" w:hAnsi="Times New Roman" w:eastAsia="宋体" w:cs="Times New Roman"/>
                <w:b w:val="0"/>
                <w:bCs/>
                <w:color w:val="auto"/>
                <w:kern w:val="0"/>
                <w:sz w:val="21"/>
                <w:szCs w:val="21"/>
              </w:rPr>
              <w:t>65</w:t>
            </w:r>
          </w:p>
        </w:tc>
        <w:tc>
          <w:tcPr>
            <w:tcW w:w="1797" w:type="pct"/>
            <w:tcBorders>
              <w:tl2br w:val="nil"/>
              <w:tr2bl w:val="nil"/>
            </w:tcBorders>
            <w:noWrap w:val="0"/>
            <w:vAlign w:val="center"/>
          </w:tcPr>
          <w:p w14:paraId="4E03929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rPr>
            </w:pPr>
            <w:r>
              <w:rPr>
                <w:rFonts w:hint="default" w:ascii="Times New Roman" w:hAnsi="Times New Roman" w:eastAsia="宋体" w:cs="Times New Roman"/>
                <w:b w:val="0"/>
                <w:bCs/>
                <w:color w:val="auto"/>
                <w:kern w:val="0"/>
                <w:sz w:val="21"/>
                <w:szCs w:val="21"/>
              </w:rPr>
              <w:t>55</w:t>
            </w:r>
          </w:p>
        </w:tc>
      </w:tr>
      <w:tr w14:paraId="0BAE5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4" w:type="pct"/>
            <w:tcBorders>
              <w:tl2br w:val="nil"/>
              <w:tr2bl w:val="nil"/>
            </w:tcBorders>
            <w:noWrap w:val="0"/>
            <w:vAlign w:val="center"/>
          </w:tcPr>
          <w:p w14:paraId="613B0167">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4类</w:t>
            </w:r>
          </w:p>
        </w:tc>
        <w:tc>
          <w:tcPr>
            <w:tcW w:w="1917" w:type="pct"/>
            <w:tcBorders>
              <w:tl2br w:val="nil"/>
              <w:tr2bl w:val="nil"/>
            </w:tcBorders>
            <w:noWrap w:val="0"/>
            <w:vAlign w:val="center"/>
          </w:tcPr>
          <w:p w14:paraId="01BDF4C6">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70</w:t>
            </w:r>
          </w:p>
        </w:tc>
        <w:tc>
          <w:tcPr>
            <w:tcW w:w="1797" w:type="pct"/>
            <w:tcBorders>
              <w:tl2br w:val="nil"/>
              <w:tr2bl w:val="nil"/>
            </w:tcBorders>
            <w:noWrap w:val="0"/>
            <w:vAlign w:val="center"/>
          </w:tcPr>
          <w:p w14:paraId="7DF892A8">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outlineLvl w:val="9"/>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55</w:t>
            </w:r>
          </w:p>
        </w:tc>
      </w:tr>
    </w:tbl>
    <w:p w14:paraId="336B73B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62" w:name="bookmark58"/>
      <w:bookmarkEnd w:id="62"/>
      <w:bookmarkStart w:id="63" w:name="_Toc1829"/>
      <w:r>
        <w:rPr>
          <w:rFonts w:ascii="Times New Roman" w:hAnsi="Times New Roman" w:eastAsia="Times New Roman" w:cs="Times New Roman"/>
          <w:b/>
          <w:bCs/>
          <w:spacing w:val="-3"/>
          <w:sz w:val="28"/>
          <w:szCs w:val="28"/>
        </w:rPr>
        <w:t xml:space="preserve">6.4 </w:t>
      </w:r>
      <w:r>
        <w:rPr>
          <w:rFonts w:ascii="宋体" w:hAnsi="宋体" w:eastAsia="宋体" w:cs="宋体"/>
          <w:b/>
          <w:bCs/>
          <w:spacing w:val="-3"/>
          <w:sz w:val="28"/>
          <w:szCs w:val="28"/>
        </w:rPr>
        <w:t>污染物排放总量控制指标</w:t>
      </w:r>
      <w:bookmarkEnd w:id="63"/>
    </w:p>
    <w:p w14:paraId="6E07EFE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5"/>
        <w:textAlignment w:val="baseline"/>
        <w:rPr>
          <w:rFonts w:ascii="宋体" w:hAnsi="宋体" w:eastAsia="宋体" w:cs="宋体"/>
          <w:sz w:val="24"/>
          <w:szCs w:val="24"/>
        </w:rPr>
      </w:pPr>
      <w:r>
        <w:rPr>
          <w:rFonts w:ascii="宋体" w:hAnsi="宋体" w:eastAsia="宋体" w:cs="宋体"/>
          <w:sz w:val="24"/>
          <w:szCs w:val="24"/>
        </w:rPr>
        <w:t>根据</w:t>
      </w:r>
      <w:r>
        <w:rPr>
          <w:rFonts w:hint="eastAsia" w:ascii="宋体" w:hAnsi="宋体" w:eastAsia="宋体" w:cs="宋体"/>
          <w:sz w:val="24"/>
          <w:szCs w:val="24"/>
        </w:rPr>
        <w:t>关于《宁都县第二污水处理厂扩建提标项目环境影响报告书》的批复</w:t>
      </w:r>
      <w:r>
        <w:rPr>
          <w:rFonts w:ascii="宋体" w:hAnsi="宋体" w:eastAsia="宋体" w:cs="宋体"/>
          <w:spacing w:val="-1"/>
          <w:sz w:val="24"/>
          <w:szCs w:val="24"/>
        </w:rPr>
        <w:t>要</w:t>
      </w:r>
      <w:r>
        <w:rPr>
          <w:rFonts w:hint="eastAsia" w:ascii="宋体" w:hAnsi="宋体" w:eastAsia="宋体" w:cs="宋体"/>
          <w:spacing w:val="-1"/>
          <w:sz w:val="24"/>
          <w:szCs w:val="24"/>
          <w:lang w:eastAsia="zh-CN"/>
        </w:rPr>
        <w:t>求</w:t>
      </w:r>
      <w:r>
        <w:rPr>
          <w:rFonts w:ascii="宋体" w:hAnsi="宋体" w:eastAsia="宋体" w:cs="宋体"/>
          <w:spacing w:val="-1"/>
          <w:sz w:val="24"/>
          <w:szCs w:val="24"/>
        </w:rPr>
        <w:t>，本项目总量</w:t>
      </w:r>
      <w:r>
        <w:rPr>
          <w:rFonts w:ascii="宋体" w:hAnsi="宋体" w:eastAsia="宋体" w:cs="宋体"/>
          <w:spacing w:val="-2"/>
          <w:sz w:val="24"/>
          <w:szCs w:val="24"/>
        </w:rPr>
        <w:t>控制执行</w:t>
      </w:r>
      <w:r>
        <w:rPr>
          <w:rFonts w:ascii="宋体" w:hAnsi="宋体" w:eastAsia="宋体" w:cs="宋体"/>
          <w:spacing w:val="-46"/>
          <w:sz w:val="24"/>
          <w:szCs w:val="24"/>
        </w:rPr>
        <w:t xml:space="preserve"> </w:t>
      </w:r>
      <w:r>
        <w:rPr>
          <w:rFonts w:ascii="Times New Roman" w:hAnsi="Times New Roman" w:eastAsia="Times New Roman" w:cs="Times New Roman"/>
          <w:spacing w:val="-2"/>
          <w:sz w:val="24"/>
          <w:szCs w:val="24"/>
        </w:rPr>
        <w:t>COD</w:t>
      </w:r>
      <w:r>
        <w:rPr>
          <w:rFonts w:ascii="Times New Roman" w:hAnsi="Times New Roman" w:eastAsia="Times New Roman" w:cs="Times New Roman"/>
          <w:spacing w:val="-2"/>
          <w:position w:val="-1"/>
          <w:sz w:val="15"/>
          <w:szCs w:val="15"/>
        </w:rPr>
        <w:t>Cr</w:t>
      </w:r>
      <w:r>
        <w:rPr>
          <w:rFonts w:ascii="Times New Roman" w:hAnsi="Times New Roman" w:eastAsia="Times New Roman" w:cs="Times New Roman"/>
          <w:spacing w:val="-2"/>
          <w:sz w:val="24"/>
          <w:szCs w:val="24"/>
        </w:rPr>
        <w:t>≤</w:t>
      </w:r>
      <w:r>
        <w:rPr>
          <w:rFonts w:hint="eastAsia" w:ascii="Times New Roman" w:hAnsi="Times New Roman" w:eastAsia="宋体" w:cs="Times New Roman"/>
          <w:spacing w:val="-2"/>
          <w:sz w:val="24"/>
          <w:szCs w:val="24"/>
          <w:lang w:val="en-US" w:eastAsia="zh-CN"/>
        </w:rPr>
        <w:t>365</w:t>
      </w:r>
      <w:r>
        <w:rPr>
          <w:rFonts w:ascii="Times New Roman" w:hAnsi="Times New Roman" w:eastAsia="Times New Roman" w:cs="Times New Roman"/>
          <w:spacing w:val="-2"/>
          <w:sz w:val="24"/>
          <w:szCs w:val="24"/>
        </w:rPr>
        <w:t>t/a</w:t>
      </w:r>
      <w:r>
        <w:rPr>
          <w:rFonts w:ascii="Times New Roman" w:hAnsi="Times New Roman" w:eastAsia="Times New Roman" w:cs="Times New Roman"/>
          <w:spacing w:val="-32"/>
          <w:sz w:val="24"/>
          <w:szCs w:val="24"/>
        </w:rPr>
        <w:t xml:space="preserve"> </w:t>
      </w:r>
      <w:r>
        <w:rPr>
          <w:rFonts w:ascii="宋体" w:hAnsi="宋体" w:eastAsia="宋体" w:cs="宋体"/>
          <w:spacing w:val="-2"/>
          <w:sz w:val="24"/>
          <w:szCs w:val="24"/>
        </w:rPr>
        <w:t>，</w:t>
      </w:r>
      <w:r>
        <w:rPr>
          <w:rFonts w:ascii="Times New Roman" w:hAnsi="Times New Roman" w:eastAsia="Times New Roman" w:cs="Times New Roman"/>
          <w:spacing w:val="-2"/>
          <w:sz w:val="24"/>
          <w:szCs w:val="24"/>
        </w:rPr>
        <w:t>NH</w:t>
      </w:r>
      <w:r>
        <w:rPr>
          <w:rFonts w:ascii="Times New Roman" w:hAnsi="Times New Roman" w:eastAsia="Times New Roman" w:cs="Times New Roman"/>
          <w:spacing w:val="-2"/>
          <w:sz w:val="15"/>
          <w:szCs w:val="15"/>
        </w:rPr>
        <w:t>3</w:t>
      </w:r>
      <w:r>
        <w:rPr>
          <w:rFonts w:ascii="Times New Roman" w:hAnsi="Times New Roman" w:eastAsia="Times New Roman" w:cs="Times New Roman"/>
          <w:spacing w:val="-2"/>
          <w:sz w:val="24"/>
          <w:szCs w:val="24"/>
        </w:rPr>
        <w:t>-N≤</w:t>
      </w:r>
      <w:r>
        <w:rPr>
          <w:rFonts w:hint="eastAsia" w:ascii="Times New Roman" w:hAnsi="Times New Roman" w:eastAsia="宋体" w:cs="Times New Roman"/>
          <w:spacing w:val="-2"/>
          <w:sz w:val="24"/>
          <w:szCs w:val="24"/>
          <w:lang w:val="en-US" w:eastAsia="zh-CN"/>
        </w:rPr>
        <w:t>36.5t</w:t>
      </w:r>
      <w:r>
        <w:rPr>
          <w:rFonts w:ascii="Times New Roman" w:hAnsi="Times New Roman" w:eastAsia="Times New Roman" w:cs="Times New Roman"/>
          <w:spacing w:val="-2"/>
          <w:sz w:val="24"/>
          <w:szCs w:val="24"/>
        </w:rPr>
        <w:t>/a</w:t>
      </w:r>
      <w:r>
        <w:rPr>
          <w:rFonts w:ascii="Times New Roman" w:hAnsi="Times New Roman" w:eastAsia="Times New Roman" w:cs="Times New Roman"/>
          <w:spacing w:val="28"/>
          <w:w w:val="101"/>
          <w:sz w:val="24"/>
          <w:szCs w:val="24"/>
        </w:rPr>
        <w:t xml:space="preserve"> </w:t>
      </w:r>
      <w:r>
        <w:rPr>
          <w:rFonts w:ascii="宋体" w:hAnsi="宋体" w:eastAsia="宋体" w:cs="宋体"/>
          <w:spacing w:val="-2"/>
          <w:sz w:val="24"/>
          <w:szCs w:val="24"/>
        </w:rPr>
        <w:t>的要求。</w:t>
      </w:r>
    </w:p>
    <w:p w14:paraId="0AB7DF5C">
      <w:pPr>
        <w:spacing w:line="367" w:lineRule="auto"/>
        <w:rPr>
          <w:rFonts w:ascii="宋体" w:hAnsi="宋体" w:eastAsia="宋体" w:cs="宋体"/>
          <w:sz w:val="24"/>
          <w:szCs w:val="24"/>
        </w:rPr>
        <w:sectPr>
          <w:footerReference r:id="rId12" w:type="default"/>
          <w:pgSz w:w="11906" w:h="16839"/>
          <w:pgMar w:top="842" w:right="1373" w:bottom="1386" w:left="1373" w:header="0" w:footer="1172" w:gutter="0"/>
          <w:pgNumType w:fmt="decimal"/>
          <w:cols w:space="720" w:num="1"/>
        </w:sectPr>
      </w:pPr>
    </w:p>
    <w:p w14:paraId="6A8F88DD">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0"/>
        <w:rPr>
          <w:rFonts w:ascii="宋体" w:hAnsi="宋体" w:eastAsia="宋体" w:cs="宋体"/>
          <w:sz w:val="31"/>
          <w:szCs w:val="31"/>
        </w:rPr>
      </w:pPr>
      <w:bookmarkStart w:id="64" w:name="bookmark60"/>
      <w:bookmarkEnd w:id="64"/>
      <w:bookmarkStart w:id="65" w:name="bookmark62"/>
      <w:bookmarkEnd w:id="65"/>
      <w:bookmarkStart w:id="66" w:name="_Toc16758"/>
      <w:r>
        <w:rPr>
          <w:rFonts w:ascii="Times New Roman" w:hAnsi="Times New Roman" w:eastAsia="Times New Roman" w:cs="Times New Roman"/>
          <w:b/>
          <w:bCs/>
          <w:spacing w:val="5"/>
          <w:sz w:val="31"/>
          <w:szCs w:val="31"/>
        </w:rPr>
        <w:t>7.</w:t>
      </w:r>
      <w:r>
        <w:rPr>
          <w:rFonts w:ascii="宋体" w:hAnsi="宋体" w:eastAsia="宋体" w:cs="宋体"/>
          <w:b/>
          <w:bCs/>
          <w:spacing w:val="5"/>
          <w:sz w:val="31"/>
          <w:szCs w:val="31"/>
        </w:rPr>
        <w:t>验收监测内容</w:t>
      </w:r>
      <w:bookmarkEnd w:id="66"/>
    </w:p>
    <w:p w14:paraId="1B14E56E">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1"/>
      </w:pPr>
      <w:bookmarkStart w:id="67" w:name="_Toc8631"/>
      <w:r>
        <w:rPr>
          <w:rFonts w:ascii="Times New Roman" w:hAnsi="Times New Roman" w:eastAsia="Times New Roman" w:cs="Times New Roman"/>
          <w:b/>
          <w:bCs/>
          <w:spacing w:val="-5"/>
          <w:sz w:val="28"/>
          <w:szCs w:val="28"/>
        </w:rPr>
        <w:t>7.1</w:t>
      </w:r>
      <w:r>
        <w:rPr>
          <w:rFonts w:ascii="Times New Roman" w:hAnsi="Times New Roman" w:eastAsia="Times New Roman" w:cs="Times New Roman"/>
          <w:b/>
          <w:bCs/>
          <w:spacing w:val="10"/>
          <w:sz w:val="28"/>
          <w:szCs w:val="28"/>
        </w:rPr>
        <w:t xml:space="preserve"> </w:t>
      </w:r>
      <w:r>
        <w:rPr>
          <w:rFonts w:ascii="宋体" w:hAnsi="宋体" w:eastAsia="宋体" w:cs="宋体"/>
          <w:b/>
          <w:bCs/>
          <w:spacing w:val="-5"/>
          <w:sz w:val="28"/>
          <w:szCs w:val="28"/>
        </w:rPr>
        <w:t>废气</w:t>
      </w:r>
      <w:bookmarkEnd w:id="67"/>
    </w:p>
    <w:p w14:paraId="05FA0F67">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92" w:firstLineChars="200"/>
        <w:textAlignment w:val="baseline"/>
        <w:rPr>
          <w:rFonts w:ascii="宋体" w:hAnsi="宋体" w:eastAsia="宋体" w:cs="宋体"/>
          <w:sz w:val="24"/>
          <w:szCs w:val="24"/>
        </w:rPr>
      </w:pPr>
      <w:r>
        <w:rPr>
          <w:rFonts w:ascii="宋体" w:hAnsi="宋体" w:eastAsia="宋体" w:cs="宋体"/>
          <w:spacing w:val="3"/>
          <w:sz w:val="24"/>
          <w:szCs w:val="24"/>
        </w:rPr>
        <w:t>项目无组织废气共设置了</w:t>
      </w:r>
      <w:r>
        <w:rPr>
          <w:rFonts w:ascii="Times New Roman" w:hAnsi="Times New Roman" w:eastAsia="Times New Roman" w:cs="Times New Roman"/>
          <w:spacing w:val="3"/>
          <w:sz w:val="24"/>
          <w:szCs w:val="24"/>
        </w:rPr>
        <w:t xml:space="preserve">5 </w:t>
      </w:r>
      <w:r>
        <w:rPr>
          <w:rFonts w:ascii="宋体" w:hAnsi="宋体" w:eastAsia="宋体" w:cs="宋体"/>
          <w:spacing w:val="3"/>
          <w:sz w:val="24"/>
          <w:szCs w:val="24"/>
        </w:rPr>
        <w:t>个监测点位，有组织废气设置了</w:t>
      </w:r>
      <w:r>
        <w:rPr>
          <w:rFonts w:hint="eastAsia" w:ascii="Times New Roman" w:hAnsi="Times New Roman" w:eastAsia="宋体" w:cs="Times New Roman"/>
          <w:spacing w:val="3"/>
          <w:sz w:val="24"/>
          <w:szCs w:val="24"/>
          <w:lang w:val="en-US" w:eastAsia="zh-CN"/>
        </w:rPr>
        <w:t>3</w:t>
      </w:r>
      <w:r>
        <w:rPr>
          <w:rFonts w:ascii="宋体" w:hAnsi="宋体" w:eastAsia="宋体" w:cs="宋体"/>
          <w:spacing w:val="3"/>
          <w:sz w:val="24"/>
          <w:szCs w:val="24"/>
        </w:rPr>
        <w:t>个监</w:t>
      </w:r>
      <w:r>
        <w:rPr>
          <w:rFonts w:ascii="宋体" w:hAnsi="宋体" w:eastAsia="宋体" w:cs="宋体"/>
          <w:spacing w:val="2"/>
          <w:sz w:val="24"/>
          <w:szCs w:val="24"/>
        </w:rPr>
        <w:t>测点位，废气</w:t>
      </w:r>
    </w:p>
    <w:p w14:paraId="5A8FD885">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rPr>
          <w:rFonts w:ascii="宋体" w:hAnsi="宋体" w:eastAsia="宋体" w:cs="宋体"/>
          <w:sz w:val="24"/>
          <w:szCs w:val="24"/>
        </w:rPr>
      </w:pPr>
      <w:r>
        <w:rPr>
          <w:rFonts w:ascii="宋体" w:hAnsi="宋体" w:eastAsia="宋体" w:cs="宋体"/>
          <w:spacing w:val="-3"/>
          <w:sz w:val="24"/>
          <w:szCs w:val="24"/>
        </w:rPr>
        <w:t>监测内容及频次详见表</w:t>
      </w:r>
      <w:r>
        <w:rPr>
          <w:rFonts w:ascii="宋体" w:hAnsi="宋体" w:eastAsia="宋体" w:cs="宋体"/>
          <w:spacing w:val="-52"/>
          <w:sz w:val="24"/>
          <w:szCs w:val="24"/>
        </w:rPr>
        <w:t xml:space="preserve"> </w:t>
      </w:r>
      <w:r>
        <w:rPr>
          <w:rFonts w:ascii="Times New Roman" w:hAnsi="Times New Roman" w:eastAsia="Times New Roman" w:cs="Times New Roman"/>
          <w:spacing w:val="-3"/>
          <w:sz w:val="24"/>
          <w:szCs w:val="24"/>
        </w:rPr>
        <w:t>7.1-1</w:t>
      </w:r>
      <w:r>
        <w:rPr>
          <w:rFonts w:ascii="Times New Roman" w:hAnsi="Times New Roman" w:eastAsia="Times New Roman" w:cs="Times New Roman"/>
          <w:spacing w:val="-31"/>
          <w:sz w:val="24"/>
          <w:szCs w:val="24"/>
        </w:rPr>
        <w:t xml:space="preserve"> </w:t>
      </w:r>
      <w:r>
        <w:rPr>
          <w:rFonts w:ascii="宋体" w:hAnsi="宋体" w:eastAsia="宋体" w:cs="宋体"/>
          <w:spacing w:val="-3"/>
          <w:sz w:val="24"/>
          <w:szCs w:val="24"/>
        </w:rPr>
        <w:t>，监测点位</w:t>
      </w:r>
      <w:r>
        <w:rPr>
          <w:rFonts w:ascii="宋体" w:hAnsi="宋体" w:eastAsia="宋体" w:cs="宋体"/>
          <w:spacing w:val="-4"/>
          <w:sz w:val="24"/>
          <w:szCs w:val="24"/>
        </w:rPr>
        <w:t>布设见附图</w:t>
      </w:r>
      <w:r>
        <w:rPr>
          <w:rFonts w:ascii="宋体" w:hAnsi="宋体" w:eastAsia="宋体" w:cs="宋体"/>
          <w:spacing w:val="-51"/>
          <w:sz w:val="24"/>
          <w:szCs w:val="24"/>
        </w:rPr>
        <w:t xml:space="preserve"> </w:t>
      </w:r>
      <w:r>
        <w:rPr>
          <w:rFonts w:ascii="Times New Roman" w:hAnsi="Times New Roman" w:eastAsia="Times New Roman" w:cs="Times New Roman"/>
          <w:spacing w:val="-4"/>
          <w:sz w:val="24"/>
          <w:szCs w:val="24"/>
        </w:rPr>
        <w:t>3</w:t>
      </w:r>
      <w:r>
        <w:rPr>
          <w:rFonts w:ascii="宋体" w:hAnsi="宋体" w:eastAsia="宋体" w:cs="宋体"/>
          <w:spacing w:val="-4"/>
          <w:sz w:val="24"/>
          <w:szCs w:val="24"/>
        </w:rPr>
        <w:t>。</w:t>
      </w:r>
    </w:p>
    <w:p w14:paraId="058BFA83">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44"/>
          <w:sz w:val="24"/>
          <w:szCs w:val="24"/>
        </w:rPr>
        <w:t xml:space="preserve"> </w:t>
      </w:r>
      <w:r>
        <w:rPr>
          <w:rFonts w:ascii="Times New Roman" w:hAnsi="Times New Roman" w:eastAsia="Times New Roman" w:cs="Times New Roman"/>
          <w:b/>
          <w:bCs/>
          <w:spacing w:val="-2"/>
          <w:sz w:val="24"/>
          <w:szCs w:val="24"/>
        </w:rPr>
        <w:t xml:space="preserve">7.1-1        </w:t>
      </w:r>
      <w:r>
        <w:rPr>
          <w:rFonts w:ascii="宋体" w:hAnsi="宋体" w:eastAsia="宋体" w:cs="宋体"/>
          <w:b/>
          <w:bCs/>
          <w:spacing w:val="-2"/>
          <w:sz w:val="24"/>
          <w:szCs w:val="24"/>
        </w:rPr>
        <w:t>废气监测内容表</w:t>
      </w:r>
    </w:p>
    <w:tbl>
      <w:tblPr>
        <w:tblStyle w:val="10"/>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48"/>
        <w:gridCol w:w="2993"/>
        <w:gridCol w:w="2245"/>
        <w:gridCol w:w="2161"/>
      </w:tblGrid>
      <w:tr w14:paraId="3ABB20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865" w:type="pct"/>
            <w:tcBorders>
              <w:top w:val="single" w:color="000000" w:sz="4" w:space="0"/>
              <w:left w:val="nil"/>
            </w:tcBorders>
            <w:vAlign w:val="center"/>
          </w:tcPr>
          <w:p w14:paraId="4D625DE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3"/>
                <w:sz w:val="21"/>
                <w:szCs w:val="21"/>
              </w:rPr>
              <w:t>类别</w:t>
            </w:r>
          </w:p>
        </w:tc>
        <w:tc>
          <w:tcPr>
            <w:tcW w:w="1672" w:type="pct"/>
            <w:tcBorders>
              <w:top w:val="single" w:color="000000" w:sz="4" w:space="0"/>
            </w:tcBorders>
            <w:vAlign w:val="center"/>
          </w:tcPr>
          <w:p w14:paraId="738E967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监测布点</w:t>
            </w:r>
          </w:p>
        </w:tc>
        <w:tc>
          <w:tcPr>
            <w:tcW w:w="1254" w:type="pct"/>
            <w:tcBorders>
              <w:top w:val="single" w:color="000000" w:sz="4" w:space="0"/>
            </w:tcBorders>
            <w:vAlign w:val="center"/>
          </w:tcPr>
          <w:p w14:paraId="76DBB74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监测项目</w:t>
            </w:r>
          </w:p>
        </w:tc>
        <w:tc>
          <w:tcPr>
            <w:tcW w:w="1207" w:type="pct"/>
            <w:tcBorders>
              <w:top w:val="single" w:color="000000" w:sz="4" w:space="0"/>
              <w:right w:val="nil"/>
            </w:tcBorders>
            <w:vAlign w:val="center"/>
          </w:tcPr>
          <w:p w14:paraId="1FC0EB3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监测频次</w:t>
            </w:r>
          </w:p>
        </w:tc>
      </w:tr>
      <w:tr w14:paraId="41CE0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5" w:type="pct"/>
            <w:vMerge w:val="restart"/>
            <w:tcBorders>
              <w:left w:val="nil"/>
              <w:bottom w:val="nil"/>
            </w:tcBorders>
            <w:vAlign w:val="center"/>
          </w:tcPr>
          <w:p w14:paraId="3D20D9F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无组织废气</w:t>
            </w:r>
          </w:p>
        </w:tc>
        <w:tc>
          <w:tcPr>
            <w:tcW w:w="1672" w:type="pct"/>
            <w:vAlign w:val="center"/>
          </w:tcPr>
          <w:p w14:paraId="04A370B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3"/>
                <w:sz w:val="21"/>
                <w:szCs w:val="21"/>
              </w:rPr>
              <w:t>厂界上风向</w:t>
            </w:r>
            <w:r>
              <w:rPr>
                <w:rFonts w:hint="default" w:ascii="Times New Roman" w:hAnsi="Times New Roman" w:cs="Times New Roman"/>
                <w:spacing w:val="-21"/>
                <w:sz w:val="21"/>
                <w:szCs w:val="21"/>
              </w:rPr>
              <w:t xml:space="preserve"> </w:t>
            </w:r>
            <w:r>
              <w:rPr>
                <w:rFonts w:hint="default" w:ascii="Times New Roman" w:hAnsi="Times New Roman" w:eastAsia="Times New Roman" w:cs="Times New Roman"/>
                <w:spacing w:val="3"/>
                <w:sz w:val="21"/>
                <w:szCs w:val="21"/>
              </w:rPr>
              <w:t>1#</w:t>
            </w:r>
          </w:p>
        </w:tc>
        <w:tc>
          <w:tcPr>
            <w:tcW w:w="1254" w:type="pct"/>
            <w:vMerge w:val="restart"/>
            <w:tcBorders>
              <w:bottom w:val="nil"/>
            </w:tcBorders>
            <w:vAlign w:val="center"/>
          </w:tcPr>
          <w:p w14:paraId="2CE52EE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硫化氢、氨、臭气浓度</w:t>
            </w:r>
          </w:p>
        </w:tc>
        <w:tc>
          <w:tcPr>
            <w:tcW w:w="1207" w:type="pct"/>
            <w:vMerge w:val="restart"/>
            <w:tcBorders>
              <w:bottom w:val="nil"/>
              <w:right w:val="nil"/>
            </w:tcBorders>
            <w:vAlign w:val="center"/>
          </w:tcPr>
          <w:p w14:paraId="15FFD1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lang w:val="en-US" w:eastAsia="zh-CN"/>
              </w:rPr>
              <w:t>3</w:t>
            </w:r>
            <w:r>
              <w:rPr>
                <w:rFonts w:hint="default" w:ascii="Times New Roman" w:hAnsi="Times New Roman" w:cs="Times New Roman"/>
                <w:spacing w:val="5"/>
                <w:sz w:val="21"/>
                <w:szCs w:val="21"/>
              </w:rPr>
              <w:t>次</w:t>
            </w:r>
            <w:r>
              <w:rPr>
                <w:rFonts w:hint="default" w:ascii="Times New Roman" w:hAnsi="Times New Roman" w:eastAsia="Times New Roman" w:cs="Times New Roman"/>
                <w:spacing w:val="5"/>
                <w:sz w:val="21"/>
                <w:szCs w:val="21"/>
              </w:rPr>
              <w:t>/</w:t>
            </w:r>
            <w:r>
              <w:rPr>
                <w:rFonts w:hint="default" w:ascii="Times New Roman" w:hAnsi="Times New Roman" w:cs="Times New Roman"/>
                <w:spacing w:val="5"/>
                <w:sz w:val="21"/>
                <w:szCs w:val="21"/>
              </w:rPr>
              <w:t>天，连续</w:t>
            </w:r>
            <w:r>
              <w:rPr>
                <w:rFonts w:hint="default" w:ascii="Times New Roman" w:hAnsi="Times New Roman" w:cs="Times New Roman"/>
                <w:spacing w:val="-41"/>
                <w:sz w:val="21"/>
                <w:szCs w:val="21"/>
              </w:rPr>
              <w:t xml:space="preserve"> </w:t>
            </w:r>
            <w:r>
              <w:rPr>
                <w:rFonts w:hint="default" w:ascii="Times New Roman" w:hAnsi="Times New Roman" w:eastAsia="Times New Roman" w:cs="Times New Roman"/>
                <w:spacing w:val="5"/>
                <w:sz w:val="21"/>
                <w:szCs w:val="21"/>
              </w:rPr>
              <w:t xml:space="preserve">2 </w:t>
            </w:r>
            <w:r>
              <w:rPr>
                <w:rFonts w:hint="default" w:ascii="Times New Roman" w:hAnsi="Times New Roman" w:cs="Times New Roman"/>
                <w:spacing w:val="5"/>
                <w:sz w:val="21"/>
                <w:szCs w:val="21"/>
              </w:rPr>
              <w:t>天</w:t>
            </w:r>
          </w:p>
        </w:tc>
      </w:tr>
      <w:tr w14:paraId="313C11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5" w:type="pct"/>
            <w:vMerge w:val="continue"/>
            <w:tcBorders>
              <w:top w:val="nil"/>
              <w:left w:val="nil"/>
              <w:bottom w:val="nil"/>
            </w:tcBorders>
            <w:vAlign w:val="center"/>
          </w:tcPr>
          <w:p w14:paraId="0AFE924C">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672" w:type="pct"/>
            <w:vAlign w:val="center"/>
          </w:tcPr>
          <w:p w14:paraId="6243319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6"/>
                <w:sz w:val="21"/>
                <w:szCs w:val="21"/>
              </w:rPr>
              <w:t>厂界下风向</w:t>
            </w:r>
            <w:r>
              <w:rPr>
                <w:rFonts w:hint="default" w:ascii="Times New Roman" w:hAnsi="Times New Roman" w:cs="Times New Roman"/>
                <w:spacing w:val="-42"/>
                <w:sz w:val="21"/>
                <w:szCs w:val="21"/>
              </w:rPr>
              <w:t xml:space="preserve"> </w:t>
            </w:r>
            <w:r>
              <w:rPr>
                <w:rFonts w:hint="default" w:ascii="Times New Roman" w:hAnsi="Times New Roman" w:eastAsia="Times New Roman" w:cs="Times New Roman"/>
                <w:spacing w:val="6"/>
                <w:sz w:val="21"/>
                <w:szCs w:val="21"/>
              </w:rPr>
              <w:t>2#</w:t>
            </w:r>
          </w:p>
        </w:tc>
        <w:tc>
          <w:tcPr>
            <w:tcW w:w="1254" w:type="pct"/>
            <w:vMerge w:val="continue"/>
            <w:tcBorders>
              <w:top w:val="nil"/>
              <w:bottom w:val="nil"/>
            </w:tcBorders>
            <w:vAlign w:val="center"/>
          </w:tcPr>
          <w:p w14:paraId="47416229">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207" w:type="pct"/>
            <w:vMerge w:val="continue"/>
            <w:tcBorders>
              <w:top w:val="nil"/>
              <w:bottom w:val="nil"/>
              <w:right w:val="nil"/>
            </w:tcBorders>
            <w:vAlign w:val="center"/>
          </w:tcPr>
          <w:p w14:paraId="7F3DD153">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r>
      <w:tr w14:paraId="01407C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865" w:type="pct"/>
            <w:vMerge w:val="continue"/>
            <w:tcBorders>
              <w:top w:val="nil"/>
              <w:left w:val="nil"/>
              <w:bottom w:val="nil"/>
            </w:tcBorders>
            <w:vAlign w:val="center"/>
          </w:tcPr>
          <w:p w14:paraId="1B1648FD">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672" w:type="pct"/>
            <w:vAlign w:val="center"/>
          </w:tcPr>
          <w:p w14:paraId="2AA508E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5"/>
                <w:sz w:val="21"/>
                <w:szCs w:val="21"/>
              </w:rPr>
              <w:t>厂界下风向</w:t>
            </w:r>
            <w:r>
              <w:rPr>
                <w:rFonts w:hint="default" w:ascii="Times New Roman" w:hAnsi="Times New Roman" w:cs="Times New Roman"/>
                <w:spacing w:val="-35"/>
                <w:sz w:val="21"/>
                <w:szCs w:val="21"/>
              </w:rPr>
              <w:t xml:space="preserve"> </w:t>
            </w:r>
            <w:r>
              <w:rPr>
                <w:rFonts w:hint="default" w:ascii="Times New Roman" w:hAnsi="Times New Roman" w:eastAsia="Times New Roman" w:cs="Times New Roman"/>
                <w:spacing w:val="5"/>
                <w:sz w:val="21"/>
                <w:szCs w:val="21"/>
              </w:rPr>
              <w:t>3#</w:t>
            </w:r>
          </w:p>
        </w:tc>
        <w:tc>
          <w:tcPr>
            <w:tcW w:w="1254" w:type="pct"/>
            <w:vMerge w:val="continue"/>
            <w:tcBorders>
              <w:top w:val="nil"/>
              <w:bottom w:val="nil"/>
            </w:tcBorders>
            <w:vAlign w:val="center"/>
          </w:tcPr>
          <w:p w14:paraId="3A9309F4">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207" w:type="pct"/>
            <w:vMerge w:val="continue"/>
            <w:tcBorders>
              <w:top w:val="nil"/>
              <w:bottom w:val="nil"/>
              <w:right w:val="nil"/>
            </w:tcBorders>
            <w:vAlign w:val="center"/>
          </w:tcPr>
          <w:p w14:paraId="7A7DB3E1">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r>
      <w:tr w14:paraId="70CBB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5" w:type="pct"/>
            <w:vMerge w:val="continue"/>
            <w:tcBorders>
              <w:top w:val="nil"/>
              <w:left w:val="nil"/>
              <w:bottom w:val="nil"/>
            </w:tcBorders>
            <w:vAlign w:val="center"/>
          </w:tcPr>
          <w:p w14:paraId="3FBBC9AD">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672" w:type="pct"/>
            <w:vAlign w:val="center"/>
          </w:tcPr>
          <w:p w14:paraId="40E6BE3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6"/>
                <w:sz w:val="21"/>
                <w:szCs w:val="21"/>
              </w:rPr>
              <w:t>厂界下风向</w:t>
            </w:r>
            <w:r>
              <w:rPr>
                <w:rFonts w:hint="default" w:ascii="Times New Roman" w:hAnsi="Times New Roman" w:cs="Times New Roman"/>
                <w:spacing w:val="-42"/>
                <w:sz w:val="21"/>
                <w:szCs w:val="21"/>
              </w:rPr>
              <w:t xml:space="preserve"> </w:t>
            </w:r>
            <w:r>
              <w:rPr>
                <w:rFonts w:hint="default" w:ascii="Times New Roman" w:hAnsi="Times New Roman" w:eastAsia="Times New Roman" w:cs="Times New Roman"/>
                <w:spacing w:val="6"/>
                <w:sz w:val="21"/>
                <w:szCs w:val="21"/>
              </w:rPr>
              <w:t>4#</w:t>
            </w:r>
          </w:p>
        </w:tc>
        <w:tc>
          <w:tcPr>
            <w:tcW w:w="1254" w:type="pct"/>
            <w:vMerge w:val="continue"/>
            <w:tcBorders>
              <w:top w:val="nil"/>
            </w:tcBorders>
            <w:vAlign w:val="center"/>
          </w:tcPr>
          <w:p w14:paraId="187A87BA">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207" w:type="pct"/>
            <w:vMerge w:val="continue"/>
            <w:tcBorders>
              <w:top w:val="nil"/>
              <w:bottom w:val="nil"/>
              <w:right w:val="nil"/>
            </w:tcBorders>
            <w:vAlign w:val="center"/>
          </w:tcPr>
          <w:p w14:paraId="2203B667">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r>
      <w:tr w14:paraId="1C0A98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5" w:type="pct"/>
            <w:vMerge w:val="continue"/>
            <w:tcBorders>
              <w:top w:val="nil"/>
              <w:left w:val="nil"/>
            </w:tcBorders>
            <w:vAlign w:val="center"/>
          </w:tcPr>
          <w:p w14:paraId="7032CC97">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672" w:type="pct"/>
            <w:vAlign w:val="center"/>
          </w:tcPr>
          <w:p w14:paraId="1CF1A76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厂区内浓度最高点</w:t>
            </w:r>
          </w:p>
        </w:tc>
        <w:tc>
          <w:tcPr>
            <w:tcW w:w="1254" w:type="pct"/>
            <w:vAlign w:val="center"/>
          </w:tcPr>
          <w:p w14:paraId="774673A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9"/>
                <w:sz w:val="21"/>
                <w:szCs w:val="21"/>
              </w:rPr>
              <w:t>甲烷</w:t>
            </w:r>
          </w:p>
        </w:tc>
        <w:tc>
          <w:tcPr>
            <w:tcW w:w="1207" w:type="pct"/>
            <w:vMerge w:val="continue"/>
            <w:tcBorders>
              <w:top w:val="nil"/>
              <w:right w:val="nil"/>
            </w:tcBorders>
            <w:vAlign w:val="center"/>
          </w:tcPr>
          <w:p w14:paraId="4F707276">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r>
      <w:tr w14:paraId="056F1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865" w:type="pct"/>
            <w:vMerge w:val="restart"/>
            <w:tcBorders>
              <w:left w:val="nil"/>
              <w:bottom w:val="nil"/>
            </w:tcBorders>
            <w:vAlign w:val="center"/>
          </w:tcPr>
          <w:p w14:paraId="0E62D86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pacing w:val="7"/>
                <w:sz w:val="21"/>
                <w:szCs w:val="21"/>
              </w:rPr>
            </w:pPr>
          </w:p>
          <w:p w14:paraId="29259C6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pacing w:val="7"/>
                <w:sz w:val="21"/>
                <w:szCs w:val="21"/>
              </w:rPr>
            </w:pPr>
          </w:p>
          <w:p w14:paraId="4677401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有组织废气</w:t>
            </w:r>
          </w:p>
        </w:tc>
        <w:tc>
          <w:tcPr>
            <w:tcW w:w="1672" w:type="pct"/>
            <w:vAlign w:val="center"/>
          </w:tcPr>
          <w:p w14:paraId="537047C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lang w:val="en-US" w:eastAsia="zh-CN"/>
              </w:rPr>
              <w:t>DA001</w:t>
            </w:r>
            <w:r>
              <w:rPr>
                <w:rFonts w:hint="default" w:ascii="Times New Roman" w:hAnsi="Times New Roman" w:cs="Times New Roman"/>
                <w:spacing w:val="4"/>
                <w:sz w:val="21"/>
                <w:szCs w:val="21"/>
              </w:rPr>
              <w:t>排气筒</w:t>
            </w:r>
            <w:r>
              <w:rPr>
                <w:rFonts w:hint="default" w:ascii="Times New Roman" w:hAnsi="Times New Roman" w:cs="Times New Roman"/>
                <w:spacing w:val="4"/>
                <w:sz w:val="21"/>
                <w:szCs w:val="21"/>
                <w:lang w:eastAsia="zh-CN"/>
              </w:rPr>
              <w:t>出</w:t>
            </w:r>
            <w:r>
              <w:rPr>
                <w:rFonts w:hint="default" w:ascii="Times New Roman" w:hAnsi="Times New Roman" w:cs="Times New Roman"/>
                <w:spacing w:val="4"/>
                <w:sz w:val="21"/>
                <w:szCs w:val="21"/>
              </w:rPr>
              <w:t>口</w:t>
            </w:r>
          </w:p>
        </w:tc>
        <w:tc>
          <w:tcPr>
            <w:tcW w:w="1254" w:type="pct"/>
            <w:vAlign w:val="center"/>
          </w:tcPr>
          <w:p w14:paraId="76580AC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氨、硫化氢、臭气浓度</w:t>
            </w:r>
          </w:p>
        </w:tc>
        <w:tc>
          <w:tcPr>
            <w:tcW w:w="1207" w:type="pct"/>
            <w:tcBorders>
              <w:right w:val="nil"/>
            </w:tcBorders>
            <w:vAlign w:val="center"/>
          </w:tcPr>
          <w:p w14:paraId="4BBA5C61">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lang w:val="en-US" w:eastAsia="zh-CN"/>
              </w:rPr>
              <w:t>3</w:t>
            </w:r>
            <w:r>
              <w:rPr>
                <w:rFonts w:hint="default" w:ascii="Times New Roman" w:hAnsi="Times New Roman" w:cs="Times New Roman"/>
                <w:spacing w:val="5"/>
                <w:sz w:val="21"/>
                <w:szCs w:val="21"/>
              </w:rPr>
              <w:t>次</w:t>
            </w:r>
            <w:r>
              <w:rPr>
                <w:rFonts w:hint="default" w:ascii="Times New Roman" w:hAnsi="Times New Roman" w:eastAsia="Times New Roman" w:cs="Times New Roman"/>
                <w:spacing w:val="5"/>
                <w:sz w:val="21"/>
                <w:szCs w:val="21"/>
              </w:rPr>
              <w:t>/</w:t>
            </w:r>
            <w:r>
              <w:rPr>
                <w:rFonts w:hint="default" w:ascii="Times New Roman" w:hAnsi="Times New Roman" w:cs="Times New Roman"/>
                <w:spacing w:val="5"/>
                <w:sz w:val="21"/>
                <w:szCs w:val="21"/>
              </w:rPr>
              <w:t>天，连续</w:t>
            </w:r>
            <w:r>
              <w:rPr>
                <w:rFonts w:hint="default" w:ascii="Times New Roman" w:hAnsi="Times New Roman" w:cs="Times New Roman"/>
                <w:spacing w:val="-41"/>
                <w:sz w:val="21"/>
                <w:szCs w:val="21"/>
              </w:rPr>
              <w:t xml:space="preserve"> </w:t>
            </w:r>
            <w:r>
              <w:rPr>
                <w:rFonts w:hint="default" w:ascii="Times New Roman" w:hAnsi="Times New Roman" w:eastAsia="Times New Roman" w:cs="Times New Roman"/>
                <w:spacing w:val="5"/>
                <w:sz w:val="21"/>
                <w:szCs w:val="21"/>
              </w:rPr>
              <w:t xml:space="preserve">2 </w:t>
            </w:r>
            <w:r>
              <w:rPr>
                <w:rFonts w:hint="default" w:ascii="Times New Roman" w:hAnsi="Times New Roman" w:cs="Times New Roman"/>
                <w:spacing w:val="5"/>
                <w:sz w:val="21"/>
                <w:szCs w:val="21"/>
              </w:rPr>
              <w:t>天</w:t>
            </w:r>
          </w:p>
        </w:tc>
      </w:tr>
      <w:tr w14:paraId="02A9FF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865" w:type="pct"/>
            <w:vMerge w:val="continue"/>
            <w:tcBorders>
              <w:top w:val="nil"/>
              <w:left w:val="nil"/>
              <w:bottom w:val="nil"/>
            </w:tcBorders>
            <w:vAlign w:val="center"/>
          </w:tcPr>
          <w:p w14:paraId="69BF62BE">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672" w:type="pct"/>
            <w:vAlign w:val="center"/>
          </w:tcPr>
          <w:p w14:paraId="793907A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4"/>
                <w:sz w:val="21"/>
                <w:szCs w:val="21"/>
                <w:lang w:val="en-US" w:eastAsia="zh-CN"/>
              </w:rPr>
              <w:t>DA002</w:t>
            </w:r>
            <w:r>
              <w:rPr>
                <w:rFonts w:hint="default" w:ascii="Times New Roman" w:hAnsi="Times New Roman" w:cs="Times New Roman"/>
                <w:spacing w:val="4"/>
                <w:sz w:val="21"/>
                <w:szCs w:val="21"/>
              </w:rPr>
              <w:t>排气筒出口</w:t>
            </w:r>
          </w:p>
        </w:tc>
        <w:tc>
          <w:tcPr>
            <w:tcW w:w="1254" w:type="pct"/>
            <w:vAlign w:val="center"/>
          </w:tcPr>
          <w:p w14:paraId="10D0292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氨、硫化氢、臭气浓度</w:t>
            </w:r>
          </w:p>
        </w:tc>
        <w:tc>
          <w:tcPr>
            <w:tcW w:w="1207" w:type="pct"/>
            <w:tcBorders>
              <w:right w:val="nil"/>
            </w:tcBorders>
            <w:vAlign w:val="center"/>
          </w:tcPr>
          <w:p w14:paraId="159334BD">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5"/>
                <w:sz w:val="21"/>
                <w:szCs w:val="21"/>
                <w:lang w:val="en-US" w:eastAsia="zh-CN"/>
              </w:rPr>
              <w:t>3</w:t>
            </w:r>
            <w:r>
              <w:rPr>
                <w:rFonts w:hint="default" w:ascii="Times New Roman" w:hAnsi="Times New Roman" w:cs="Times New Roman"/>
                <w:spacing w:val="5"/>
                <w:sz w:val="21"/>
                <w:szCs w:val="21"/>
              </w:rPr>
              <w:t>次</w:t>
            </w:r>
            <w:r>
              <w:rPr>
                <w:rFonts w:hint="default" w:ascii="Times New Roman" w:hAnsi="Times New Roman" w:eastAsia="Times New Roman" w:cs="Times New Roman"/>
                <w:spacing w:val="5"/>
                <w:sz w:val="21"/>
                <w:szCs w:val="21"/>
              </w:rPr>
              <w:t>/</w:t>
            </w:r>
            <w:r>
              <w:rPr>
                <w:rFonts w:hint="default" w:ascii="Times New Roman" w:hAnsi="Times New Roman" w:cs="Times New Roman"/>
                <w:spacing w:val="5"/>
                <w:sz w:val="21"/>
                <w:szCs w:val="21"/>
              </w:rPr>
              <w:t>天，连续</w:t>
            </w:r>
            <w:r>
              <w:rPr>
                <w:rFonts w:hint="default" w:ascii="Times New Roman" w:hAnsi="Times New Roman" w:cs="Times New Roman"/>
                <w:spacing w:val="-41"/>
                <w:sz w:val="21"/>
                <w:szCs w:val="21"/>
              </w:rPr>
              <w:t xml:space="preserve"> </w:t>
            </w:r>
            <w:r>
              <w:rPr>
                <w:rFonts w:hint="default" w:ascii="Times New Roman" w:hAnsi="Times New Roman" w:eastAsia="Times New Roman" w:cs="Times New Roman"/>
                <w:spacing w:val="5"/>
                <w:sz w:val="21"/>
                <w:szCs w:val="21"/>
              </w:rPr>
              <w:t xml:space="preserve">2 </w:t>
            </w:r>
            <w:r>
              <w:rPr>
                <w:rFonts w:hint="default" w:ascii="Times New Roman" w:hAnsi="Times New Roman" w:cs="Times New Roman"/>
                <w:spacing w:val="5"/>
                <w:sz w:val="21"/>
                <w:szCs w:val="21"/>
              </w:rPr>
              <w:t>天</w:t>
            </w:r>
          </w:p>
        </w:tc>
      </w:tr>
      <w:tr w14:paraId="6F8F5E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865" w:type="pct"/>
            <w:tcBorders>
              <w:top w:val="nil"/>
              <w:left w:val="nil"/>
              <w:bottom w:val="single" w:color="000000" w:sz="4" w:space="0"/>
            </w:tcBorders>
            <w:vAlign w:val="center"/>
          </w:tcPr>
          <w:p w14:paraId="722FEC45">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672" w:type="pct"/>
            <w:tcBorders>
              <w:bottom w:val="single" w:color="000000" w:sz="4" w:space="0"/>
            </w:tcBorders>
            <w:vAlign w:val="center"/>
          </w:tcPr>
          <w:p w14:paraId="6308F85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pacing w:val="4"/>
                <w:sz w:val="21"/>
                <w:szCs w:val="21"/>
                <w:lang w:val="en-US" w:eastAsia="zh-CN"/>
              </w:rPr>
            </w:pPr>
            <w:r>
              <w:rPr>
                <w:rFonts w:hint="default" w:ascii="Times New Roman" w:hAnsi="Times New Roman" w:cs="Times New Roman"/>
                <w:spacing w:val="4"/>
                <w:sz w:val="21"/>
                <w:szCs w:val="21"/>
                <w:lang w:val="en-US" w:eastAsia="zh-CN"/>
              </w:rPr>
              <w:t>DA003</w:t>
            </w:r>
            <w:r>
              <w:rPr>
                <w:rFonts w:hint="default" w:ascii="Times New Roman" w:hAnsi="Times New Roman" w:cs="Times New Roman"/>
                <w:spacing w:val="4"/>
                <w:sz w:val="21"/>
                <w:szCs w:val="21"/>
              </w:rPr>
              <w:t>排气筒出口</w:t>
            </w:r>
          </w:p>
        </w:tc>
        <w:tc>
          <w:tcPr>
            <w:tcW w:w="1254" w:type="pct"/>
            <w:tcBorders>
              <w:bottom w:val="single" w:color="000000" w:sz="4" w:space="0"/>
            </w:tcBorders>
            <w:vAlign w:val="center"/>
          </w:tcPr>
          <w:p w14:paraId="06D3882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pacing w:val="8"/>
                <w:sz w:val="21"/>
                <w:szCs w:val="21"/>
              </w:rPr>
            </w:pPr>
            <w:r>
              <w:rPr>
                <w:rFonts w:hint="default" w:ascii="Times New Roman" w:hAnsi="Times New Roman" w:eastAsia="宋体" w:cs="Times New Roman"/>
                <w:color w:val="000000"/>
                <w:sz w:val="21"/>
                <w:szCs w:val="21"/>
                <w:highlight w:val="none"/>
                <w:lang w:eastAsia="zh-CN"/>
              </w:rPr>
              <w:t>油烟</w:t>
            </w:r>
          </w:p>
        </w:tc>
        <w:tc>
          <w:tcPr>
            <w:tcW w:w="1207" w:type="pct"/>
            <w:tcBorders>
              <w:bottom w:val="single" w:color="000000" w:sz="4" w:space="0"/>
              <w:right w:val="nil"/>
            </w:tcBorders>
            <w:vAlign w:val="center"/>
          </w:tcPr>
          <w:p w14:paraId="6DE8641F">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eastAsia="Times New Roman" w:cs="Times New Roman"/>
                <w:spacing w:val="-5"/>
                <w:sz w:val="21"/>
                <w:szCs w:val="21"/>
              </w:rPr>
            </w:pPr>
            <w:r>
              <w:rPr>
                <w:rFonts w:hint="default" w:ascii="Times New Roman" w:hAnsi="Times New Roman" w:cs="Times New Roman"/>
                <w:spacing w:val="5"/>
                <w:sz w:val="21"/>
                <w:szCs w:val="21"/>
                <w:lang w:val="en-US" w:eastAsia="zh-CN"/>
              </w:rPr>
              <w:t>3</w:t>
            </w:r>
            <w:r>
              <w:rPr>
                <w:rFonts w:hint="default" w:ascii="Times New Roman" w:hAnsi="Times New Roman" w:cs="Times New Roman"/>
                <w:spacing w:val="5"/>
                <w:sz w:val="21"/>
                <w:szCs w:val="21"/>
              </w:rPr>
              <w:t>次</w:t>
            </w:r>
            <w:r>
              <w:rPr>
                <w:rFonts w:hint="default" w:ascii="Times New Roman" w:hAnsi="Times New Roman" w:eastAsia="Times New Roman" w:cs="Times New Roman"/>
                <w:spacing w:val="5"/>
                <w:sz w:val="21"/>
                <w:szCs w:val="21"/>
              </w:rPr>
              <w:t>/</w:t>
            </w:r>
            <w:r>
              <w:rPr>
                <w:rFonts w:hint="default" w:ascii="Times New Roman" w:hAnsi="Times New Roman" w:cs="Times New Roman"/>
                <w:spacing w:val="5"/>
                <w:sz w:val="21"/>
                <w:szCs w:val="21"/>
              </w:rPr>
              <w:t>天，连续</w:t>
            </w:r>
            <w:r>
              <w:rPr>
                <w:rFonts w:hint="default" w:ascii="Times New Roman" w:hAnsi="Times New Roman" w:cs="Times New Roman"/>
                <w:spacing w:val="-41"/>
                <w:sz w:val="21"/>
                <w:szCs w:val="21"/>
              </w:rPr>
              <w:t xml:space="preserve"> </w:t>
            </w:r>
            <w:r>
              <w:rPr>
                <w:rFonts w:hint="default" w:ascii="Times New Roman" w:hAnsi="Times New Roman" w:eastAsia="Times New Roman" w:cs="Times New Roman"/>
                <w:spacing w:val="5"/>
                <w:sz w:val="21"/>
                <w:szCs w:val="21"/>
              </w:rPr>
              <w:t xml:space="preserve">2 </w:t>
            </w:r>
            <w:r>
              <w:rPr>
                <w:rFonts w:hint="default" w:ascii="Times New Roman" w:hAnsi="Times New Roman" w:cs="Times New Roman"/>
                <w:spacing w:val="5"/>
                <w:sz w:val="21"/>
                <w:szCs w:val="21"/>
              </w:rPr>
              <w:t>天</w:t>
            </w:r>
          </w:p>
        </w:tc>
      </w:tr>
    </w:tbl>
    <w:p w14:paraId="5827033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68" w:name="bookmark64"/>
      <w:bookmarkEnd w:id="68"/>
      <w:bookmarkStart w:id="69" w:name="_Toc3717"/>
      <w:r>
        <w:rPr>
          <w:rFonts w:ascii="Times New Roman" w:hAnsi="Times New Roman" w:eastAsia="Times New Roman" w:cs="Times New Roman"/>
          <w:b/>
          <w:bCs/>
          <w:spacing w:val="-5"/>
          <w:sz w:val="28"/>
          <w:szCs w:val="28"/>
        </w:rPr>
        <w:t>7.2</w:t>
      </w:r>
      <w:r>
        <w:rPr>
          <w:rFonts w:ascii="Times New Roman" w:hAnsi="Times New Roman" w:eastAsia="Times New Roman" w:cs="Times New Roman"/>
          <w:b/>
          <w:bCs/>
          <w:spacing w:val="10"/>
          <w:sz w:val="28"/>
          <w:szCs w:val="28"/>
        </w:rPr>
        <w:t xml:space="preserve"> </w:t>
      </w:r>
      <w:r>
        <w:rPr>
          <w:rFonts w:ascii="宋体" w:hAnsi="宋体" w:eastAsia="宋体" w:cs="宋体"/>
          <w:b/>
          <w:bCs/>
          <w:spacing w:val="-5"/>
          <w:sz w:val="28"/>
          <w:szCs w:val="28"/>
        </w:rPr>
        <w:t>废水</w:t>
      </w:r>
      <w:bookmarkEnd w:id="69"/>
    </w:p>
    <w:p w14:paraId="2A8126A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textAlignment w:val="baseline"/>
        <w:rPr>
          <w:rFonts w:ascii="宋体" w:hAnsi="宋体" w:eastAsia="宋体" w:cs="宋体"/>
          <w:sz w:val="24"/>
          <w:szCs w:val="24"/>
        </w:rPr>
      </w:pPr>
      <w:r>
        <w:rPr>
          <w:rFonts w:ascii="宋体" w:hAnsi="宋体" w:eastAsia="宋体" w:cs="宋体"/>
          <w:sz w:val="24"/>
          <w:szCs w:val="24"/>
        </w:rPr>
        <w:t>项目废水共设置了</w:t>
      </w:r>
      <w:r>
        <w:rPr>
          <w:rFonts w:ascii="Times New Roman" w:hAnsi="Times New Roman" w:eastAsia="Times New Roman" w:cs="Times New Roman"/>
          <w:sz w:val="24"/>
          <w:szCs w:val="24"/>
        </w:rPr>
        <w:t xml:space="preserve">2 </w:t>
      </w:r>
      <w:r>
        <w:rPr>
          <w:rFonts w:ascii="宋体" w:hAnsi="宋体" w:eastAsia="宋体" w:cs="宋体"/>
          <w:sz w:val="24"/>
          <w:szCs w:val="24"/>
        </w:rPr>
        <w:t>个监测点位，废水监测内容及频次详见表</w:t>
      </w:r>
      <w:r>
        <w:rPr>
          <w:rFonts w:ascii="宋体" w:hAnsi="宋体" w:eastAsia="宋体" w:cs="宋体"/>
          <w:spacing w:val="-44"/>
          <w:sz w:val="24"/>
          <w:szCs w:val="24"/>
        </w:rPr>
        <w:t xml:space="preserve"> </w:t>
      </w:r>
      <w:r>
        <w:rPr>
          <w:rFonts w:ascii="Times New Roman" w:hAnsi="Times New Roman" w:eastAsia="Times New Roman" w:cs="Times New Roman"/>
          <w:sz w:val="24"/>
          <w:szCs w:val="24"/>
        </w:rPr>
        <w:t>7.2-1</w:t>
      </w:r>
      <w:r>
        <w:rPr>
          <w:rFonts w:ascii="Times New Roman" w:hAnsi="Times New Roman" w:eastAsia="Times New Roman" w:cs="Times New Roman"/>
          <w:spacing w:val="-31"/>
          <w:sz w:val="24"/>
          <w:szCs w:val="24"/>
        </w:rPr>
        <w:t xml:space="preserve"> </w:t>
      </w:r>
      <w:r>
        <w:rPr>
          <w:rFonts w:ascii="宋体" w:hAnsi="宋体" w:eastAsia="宋体" w:cs="宋体"/>
          <w:sz w:val="24"/>
          <w:szCs w:val="24"/>
        </w:rPr>
        <w:t xml:space="preserve">，监测点位布 </w:t>
      </w:r>
      <w:r>
        <w:rPr>
          <w:rFonts w:ascii="宋体" w:hAnsi="宋体" w:eastAsia="宋体" w:cs="宋体"/>
          <w:spacing w:val="-4"/>
          <w:sz w:val="24"/>
          <w:szCs w:val="24"/>
        </w:rPr>
        <w:t>设见附图</w:t>
      </w:r>
      <w:r>
        <w:rPr>
          <w:rFonts w:ascii="宋体" w:hAnsi="宋体" w:eastAsia="宋体" w:cs="宋体"/>
          <w:spacing w:val="-51"/>
          <w:sz w:val="24"/>
          <w:szCs w:val="24"/>
        </w:rPr>
        <w:t xml:space="preserve"> </w:t>
      </w:r>
      <w:r>
        <w:rPr>
          <w:rFonts w:ascii="Times New Roman" w:hAnsi="Times New Roman" w:eastAsia="Times New Roman" w:cs="Times New Roman"/>
          <w:spacing w:val="-4"/>
          <w:sz w:val="24"/>
          <w:szCs w:val="24"/>
        </w:rPr>
        <w:t>3</w:t>
      </w:r>
      <w:r>
        <w:rPr>
          <w:rFonts w:ascii="宋体" w:hAnsi="宋体" w:eastAsia="宋体" w:cs="宋体"/>
          <w:spacing w:val="-4"/>
          <w:sz w:val="24"/>
          <w:szCs w:val="24"/>
        </w:rPr>
        <w:t>。</w:t>
      </w:r>
    </w:p>
    <w:p w14:paraId="733423C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pPr>
      <w:r>
        <w:rPr>
          <w:rFonts w:ascii="宋体" w:hAnsi="宋体" w:eastAsia="宋体" w:cs="宋体"/>
          <w:b/>
          <w:bCs/>
          <w:spacing w:val="-2"/>
          <w:sz w:val="24"/>
          <w:szCs w:val="24"/>
        </w:rPr>
        <w:t>表</w:t>
      </w:r>
      <w:r>
        <w:rPr>
          <w:rFonts w:ascii="宋体" w:hAnsi="宋体" w:eastAsia="宋体" w:cs="宋体"/>
          <w:spacing w:val="-42"/>
          <w:sz w:val="24"/>
          <w:szCs w:val="24"/>
        </w:rPr>
        <w:t xml:space="preserve"> </w:t>
      </w:r>
      <w:r>
        <w:rPr>
          <w:rFonts w:ascii="Times New Roman" w:hAnsi="Times New Roman" w:eastAsia="Times New Roman" w:cs="Times New Roman"/>
          <w:b/>
          <w:bCs/>
          <w:spacing w:val="-2"/>
          <w:sz w:val="24"/>
          <w:szCs w:val="24"/>
        </w:rPr>
        <w:t xml:space="preserve">7.2-1        </w:t>
      </w:r>
      <w:r>
        <w:rPr>
          <w:rFonts w:ascii="宋体" w:hAnsi="宋体" w:eastAsia="宋体" w:cs="宋体"/>
          <w:b/>
          <w:bCs/>
          <w:spacing w:val="-2"/>
          <w:sz w:val="24"/>
          <w:szCs w:val="24"/>
        </w:rPr>
        <w:t>废水监测内容表</w:t>
      </w:r>
    </w:p>
    <w:p w14:paraId="1EEDB9EB">
      <w:pPr>
        <w:spacing w:line="14" w:lineRule="exact"/>
      </w:pPr>
    </w:p>
    <w:tbl>
      <w:tblPr>
        <w:tblStyle w:val="10"/>
        <w:tblW w:w="4999" w:type="pct"/>
        <w:tblInd w:w="0" w:type="dxa"/>
        <w:tblBorders>
          <w:top w:val="single" w:color="auto" w:sz="8"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946"/>
        <w:gridCol w:w="5155"/>
        <w:gridCol w:w="1848"/>
      </w:tblGrid>
      <w:tr w14:paraId="6572107B">
        <w:tblPrEx>
          <w:tblBorders>
            <w:top w:val="single" w:color="auto" w:sz="8"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087" w:type="pct"/>
            <w:tcBorders>
              <w:left w:val="nil"/>
            </w:tcBorders>
            <w:vAlign w:val="center"/>
          </w:tcPr>
          <w:p w14:paraId="06F28E1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监测布点</w:t>
            </w:r>
          </w:p>
        </w:tc>
        <w:tc>
          <w:tcPr>
            <w:tcW w:w="2879" w:type="pct"/>
            <w:vAlign w:val="center"/>
          </w:tcPr>
          <w:p w14:paraId="21E27F6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监测项目</w:t>
            </w:r>
          </w:p>
        </w:tc>
        <w:tc>
          <w:tcPr>
            <w:tcW w:w="1032" w:type="pct"/>
            <w:tcBorders>
              <w:right w:val="nil"/>
            </w:tcBorders>
            <w:vAlign w:val="center"/>
          </w:tcPr>
          <w:p w14:paraId="5F3FF31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b/>
                <w:bCs/>
                <w:spacing w:val="6"/>
                <w:sz w:val="21"/>
                <w:szCs w:val="21"/>
              </w:rPr>
              <w:t>监测频次</w:t>
            </w:r>
          </w:p>
        </w:tc>
      </w:tr>
      <w:tr w14:paraId="3C16AA9D">
        <w:tblPrEx>
          <w:tblBorders>
            <w:top w:val="single" w:color="auto" w:sz="8"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1087" w:type="pct"/>
            <w:tcBorders>
              <w:left w:val="nil"/>
            </w:tcBorders>
            <w:vAlign w:val="center"/>
          </w:tcPr>
          <w:p w14:paraId="65F49B8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7"/>
                <w:sz w:val="21"/>
                <w:szCs w:val="21"/>
              </w:rPr>
              <w:t>进水口</w:t>
            </w:r>
          </w:p>
        </w:tc>
        <w:tc>
          <w:tcPr>
            <w:tcW w:w="2879" w:type="pct"/>
            <w:vMerge w:val="restart"/>
            <w:tcBorders>
              <w:bottom w:val="nil"/>
            </w:tcBorders>
            <w:vAlign w:val="center"/>
          </w:tcPr>
          <w:p w14:paraId="432ACE8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z w:val="21"/>
                <w:szCs w:val="21"/>
              </w:rPr>
              <w:t>pH、COD</w:t>
            </w:r>
            <w:r>
              <w:rPr>
                <w:rFonts w:hint="default" w:ascii="Times New Roman" w:hAnsi="Times New Roman" w:cs="Times New Roman"/>
                <w:sz w:val="21"/>
                <w:szCs w:val="21"/>
                <w:vertAlign w:val="subscript"/>
              </w:rPr>
              <w:t>Cr</w:t>
            </w:r>
            <w:r>
              <w:rPr>
                <w:rFonts w:hint="default" w:ascii="Times New Roman" w:hAnsi="Times New Roman" w:cs="Times New Roman"/>
                <w:sz w:val="21"/>
                <w:szCs w:val="21"/>
              </w:rPr>
              <w:t>、氨氮、总氮、总磷、BOD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rPr>
              <w:t>、SS</w:t>
            </w:r>
            <w:r>
              <w:rPr>
                <w:rFonts w:hint="default" w:ascii="Times New Roman" w:hAnsi="Times New Roman" w:cs="Times New Roman"/>
                <w:sz w:val="21"/>
                <w:szCs w:val="21"/>
                <w:lang w:eastAsia="zh-CN"/>
              </w:rPr>
              <w:t>、色度、石油类、</w:t>
            </w:r>
            <w:r>
              <w:rPr>
                <w:rFonts w:hint="default" w:ascii="Times New Roman" w:hAnsi="Times New Roman" w:cs="Times New Roman"/>
                <w:sz w:val="21"/>
                <w:szCs w:val="21"/>
                <w:lang w:val="en-US" w:eastAsia="zh-CN"/>
              </w:rPr>
              <w:t>LAS、动植物油、余氯、流量</w:t>
            </w:r>
          </w:p>
        </w:tc>
        <w:tc>
          <w:tcPr>
            <w:tcW w:w="1032" w:type="pct"/>
            <w:vMerge w:val="restart"/>
            <w:tcBorders>
              <w:bottom w:val="nil"/>
              <w:right w:val="nil"/>
            </w:tcBorders>
            <w:vAlign w:val="center"/>
          </w:tcPr>
          <w:p w14:paraId="0824D35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eastAsia="Times New Roman" w:cs="Times New Roman"/>
                <w:spacing w:val="-1"/>
                <w:sz w:val="21"/>
                <w:szCs w:val="21"/>
              </w:rPr>
              <w:t>4</w:t>
            </w:r>
            <w:r>
              <w:rPr>
                <w:rFonts w:hint="default" w:ascii="Times New Roman" w:hAnsi="Times New Roman" w:eastAsia="Times New Roman" w:cs="Times New Roman"/>
                <w:spacing w:val="18"/>
                <w:w w:val="101"/>
                <w:sz w:val="21"/>
                <w:szCs w:val="21"/>
              </w:rPr>
              <w:t xml:space="preserve"> </w:t>
            </w:r>
            <w:r>
              <w:rPr>
                <w:rFonts w:hint="default" w:ascii="Times New Roman" w:hAnsi="Times New Roman" w:cs="Times New Roman"/>
                <w:spacing w:val="-1"/>
                <w:sz w:val="21"/>
                <w:szCs w:val="21"/>
              </w:rPr>
              <w:t>次</w:t>
            </w:r>
            <w:r>
              <w:rPr>
                <w:rFonts w:hint="default" w:ascii="Times New Roman" w:hAnsi="Times New Roman" w:eastAsia="Times New Roman" w:cs="Times New Roman"/>
                <w:spacing w:val="-1"/>
                <w:sz w:val="21"/>
                <w:szCs w:val="21"/>
              </w:rPr>
              <w:t>/</w:t>
            </w:r>
            <w:r>
              <w:rPr>
                <w:rFonts w:hint="default" w:ascii="Times New Roman" w:hAnsi="Times New Roman" w:cs="Times New Roman"/>
                <w:spacing w:val="-1"/>
                <w:sz w:val="21"/>
                <w:szCs w:val="21"/>
              </w:rPr>
              <w:t>天，连续</w:t>
            </w:r>
            <w:r>
              <w:rPr>
                <w:rFonts w:hint="default" w:ascii="Times New Roman" w:hAnsi="Times New Roman" w:cs="Times New Roman"/>
                <w:spacing w:val="-41"/>
                <w:sz w:val="21"/>
                <w:szCs w:val="21"/>
              </w:rPr>
              <w:t xml:space="preserve"> </w:t>
            </w:r>
            <w:r>
              <w:rPr>
                <w:rFonts w:hint="default" w:ascii="Times New Roman" w:hAnsi="Times New Roman" w:eastAsia="Times New Roman" w:cs="Times New Roman"/>
                <w:spacing w:val="-1"/>
                <w:sz w:val="21"/>
                <w:szCs w:val="21"/>
              </w:rPr>
              <w:t>2</w:t>
            </w:r>
            <w:r>
              <w:rPr>
                <w:rFonts w:hint="default" w:ascii="Times New Roman" w:hAnsi="Times New Roman" w:eastAsia="Times New Roman" w:cs="Times New Roman"/>
                <w:spacing w:val="16"/>
                <w:w w:val="101"/>
                <w:sz w:val="21"/>
                <w:szCs w:val="21"/>
              </w:rPr>
              <w:t xml:space="preserve"> </w:t>
            </w:r>
            <w:r>
              <w:rPr>
                <w:rFonts w:hint="default" w:ascii="Times New Roman" w:hAnsi="Times New Roman" w:cs="Times New Roman"/>
                <w:spacing w:val="-1"/>
                <w:sz w:val="21"/>
                <w:szCs w:val="21"/>
              </w:rPr>
              <w:t>天</w:t>
            </w:r>
          </w:p>
        </w:tc>
      </w:tr>
      <w:tr w14:paraId="33D96788">
        <w:tblPrEx>
          <w:tblBorders>
            <w:top w:val="single" w:color="auto" w:sz="8"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9" w:hRule="atLeast"/>
        </w:trPr>
        <w:tc>
          <w:tcPr>
            <w:tcW w:w="1087" w:type="pct"/>
            <w:tcBorders>
              <w:left w:val="nil"/>
              <w:bottom w:val="single" w:color="000000" w:sz="4" w:space="0"/>
            </w:tcBorders>
            <w:vAlign w:val="center"/>
          </w:tcPr>
          <w:p w14:paraId="28AB06E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r>
              <w:rPr>
                <w:rFonts w:hint="default" w:ascii="Times New Roman" w:hAnsi="Times New Roman" w:cs="Times New Roman"/>
                <w:spacing w:val="8"/>
                <w:sz w:val="21"/>
                <w:szCs w:val="21"/>
              </w:rPr>
              <w:t>废水总排口</w:t>
            </w:r>
          </w:p>
        </w:tc>
        <w:tc>
          <w:tcPr>
            <w:tcW w:w="2879" w:type="pct"/>
            <w:vMerge w:val="continue"/>
            <w:tcBorders>
              <w:top w:val="nil"/>
              <w:bottom w:val="single" w:color="000000" w:sz="4" w:space="0"/>
            </w:tcBorders>
            <w:vAlign w:val="center"/>
          </w:tcPr>
          <w:p w14:paraId="5E926283">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c>
          <w:tcPr>
            <w:tcW w:w="1032" w:type="pct"/>
            <w:vMerge w:val="continue"/>
            <w:tcBorders>
              <w:top w:val="nil"/>
              <w:bottom w:val="single" w:color="000000" w:sz="4" w:space="0"/>
              <w:right w:val="nil"/>
            </w:tcBorders>
            <w:vAlign w:val="center"/>
          </w:tcPr>
          <w:p w14:paraId="3CBD070B">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default" w:ascii="Times New Roman" w:hAnsi="Times New Roman" w:cs="Times New Roman"/>
                <w:sz w:val="21"/>
                <w:szCs w:val="21"/>
              </w:rPr>
            </w:pPr>
          </w:p>
        </w:tc>
      </w:tr>
    </w:tbl>
    <w:p w14:paraId="04BB5D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70" w:name="bookmark66"/>
      <w:bookmarkEnd w:id="70"/>
      <w:bookmarkStart w:id="71" w:name="_Toc11737"/>
      <w:r>
        <w:rPr>
          <w:rFonts w:ascii="Times New Roman" w:hAnsi="Times New Roman" w:eastAsia="Times New Roman" w:cs="Times New Roman"/>
          <w:b/>
          <w:bCs/>
          <w:spacing w:val="-3"/>
          <w:sz w:val="28"/>
          <w:szCs w:val="28"/>
        </w:rPr>
        <w:t xml:space="preserve">7.3 </w:t>
      </w:r>
      <w:r>
        <w:rPr>
          <w:rFonts w:ascii="宋体" w:hAnsi="宋体" w:eastAsia="宋体" w:cs="宋体"/>
          <w:b/>
          <w:bCs/>
          <w:spacing w:val="-3"/>
          <w:sz w:val="28"/>
          <w:szCs w:val="28"/>
        </w:rPr>
        <w:t>厂界噪声</w:t>
      </w:r>
      <w:bookmarkEnd w:id="71"/>
    </w:p>
    <w:p w14:paraId="6C07453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0"/>
        <w:textAlignment w:val="baseline"/>
        <w:rPr>
          <w:rFonts w:ascii="宋体" w:hAnsi="宋体" w:eastAsia="宋体" w:cs="宋体"/>
          <w:sz w:val="24"/>
          <w:szCs w:val="24"/>
        </w:rPr>
      </w:pPr>
      <w:r>
        <w:rPr>
          <w:rFonts w:ascii="宋体" w:hAnsi="宋体" w:eastAsia="宋体" w:cs="宋体"/>
          <w:spacing w:val="-2"/>
          <w:sz w:val="24"/>
          <w:szCs w:val="24"/>
        </w:rPr>
        <w:t>分别在厂界东、厂界西、厂界南、厂界北外</w:t>
      </w:r>
      <w:r>
        <w:rPr>
          <w:rFonts w:ascii="宋体" w:hAnsi="宋体" w:eastAsia="宋体" w:cs="宋体"/>
          <w:spacing w:val="-18"/>
          <w:sz w:val="24"/>
          <w:szCs w:val="24"/>
        </w:rPr>
        <w:t xml:space="preserve"> </w:t>
      </w:r>
      <w:r>
        <w:rPr>
          <w:rFonts w:ascii="Times New Roman" w:hAnsi="Times New Roman" w:eastAsia="Times New Roman" w:cs="Times New Roman"/>
          <w:spacing w:val="-2"/>
          <w:sz w:val="24"/>
          <w:szCs w:val="24"/>
        </w:rPr>
        <w:t>1m</w:t>
      </w:r>
      <w:r>
        <w:rPr>
          <w:rFonts w:ascii="Times New Roman" w:hAnsi="Times New Roman" w:eastAsia="Times New Roman" w:cs="Times New Roman"/>
          <w:spacing w:val="15"/>
          <w:sz w:val="24"/>
          <w:szCs w:val="24"/>
        </w:rPr>
        <w:t xml:space="preserve"> </w:t>
      </w:r>
      <w:r>
        <w:rPr>
          <w:rFonts w:ascii="宋体" w:hAnsi="宋体" w:eastAsia="宋体" w:cs="宋体"/>
          <w:spacing w:val="-2"/>
          <w:sz w:val="24"/>
          <w:szCs w:val="24"/>
        </w:rPr>
        <w:t>处布设一个噪声监测点，监测点</w:t>
      </w:r>
      <w:r>
        <w:rPr>
          <w:rFonts w:ascii="宋体" w:hAnsi="宋体" w:eastAsia="宋体" w:cs="宋体"/>
          <w:sz w:val="24"/>
          <w:szCs w:val="24"/>
        </w:rPr>
        <w:t xml:space="preserve"> </w:t>
      </w:r>
      <w:r>
        <w:rPr>
          <w:rFonts w:ascii="宋体" w:hAnsi="宋体" w:eastAsia="宋体" w:cs="宋体"/>
          <w:spacing w:val="-3"/>
          <w:sz w:val="24"/>
          <w:szCs w:val="24"/>
        </w:rPr>
        <w:t>高度为</w:t>
      </w:r>
      <w:r>
        <w:rPr>
          <w:rFonts w:ascii="宋体" w:hAnsi="宋体" w:eastAsia="宋体" w:cs="宋体"/>
          <w:spacing w:val="-32"/>
          <w:sz w:val="24"/>
          <w:szCs w:val="24"/>
        </w:rPr>
        <w:t xml:space="preserve"> </w:t>
      </w:r>
      <w:r>
        <w:rPr>
          <w:rFonts w:ascii="Times New Roman" w:hAnsi="Times New Roman" w:eastAsia="Times New Roman" w:cs="Times New Roman"/>
          <w:spacing w:val="-3"/>
          <w:sz w:val="24"/>
          <w:szCs w:val="24"/>
        </w:rPr>
        <w:t>1.2m</w:t>
      </w:r>
      <w:r>
        <w:rPr>
          <w:rFonts w:ascii="Times New Roman" w:hAnsi="Times New Roman" w:eastAsia="Times New Roman" w:cs="Times New Roman"/>
          <w:spacing w:val="-26"/>
          <w:sz w:val="24"/>
          <w:szCs w:val="24"/>
        </w:rPr>
        <w:t xml:space="preserve"> </w:t>
      </w:r>
      <w:r>
        <w:rPr>
          <w:rFonts w:ascii="宋体" w:hAnsi="宋体" w:eastAsia="宋体" w:cs="宋体"/>
          <w:spacing w:val="-3"/>
          <w:sz w:val="24"/>
          <w:szCs w:val="24"/>
        </w:rPr>
        <w:t>。厂界噪声监测布点、项目及频次见表</w:t>
      </w:r>
      <w:r>
        <w:rPr>
          <w:rFonts w:ascii="宋体" w:hAnsi="宋体" w:eastAsia="宋体" w:cs="宋体"/>
          <w:spacing w:val="-51"/>
          <w:sz w:val="24"/>
          <w:szCs w:val="24"/>
        </w:rPr>
        <w:t xml:space="preserve"> </w:t>
      </w:r>
      <w:r>
        <w:rPr>
          <w:rFonts w:ascii="Times New Roman" w:hAnsi="Times New Roman" w:eastAsia="Times New Roman" w:cs="Times New Roman"/>
          <w:spacing w:val="-3"/>
          <w:sz w:val="24"/>
          <w:szCs w:val="24"/>
        </w:rPr>
        <w:t>7.3-1</w:t>
      </w:r>
      <w:r>
        <w:rPr>
          <w:rFonts w:ascii="Times New Roman" w:hAnsi="Times New Roman" w:eastAsia="Times New Roman" w:cs="Times New Roman"/>
          <w:spacing w:val="-31"/>
          <w:sz w:val="24"/>
          <w:szCs w:val="24"/>
        </w:rPr>
        <w:t xml:space="preserve"> </w:t>
      </w:r>
      <w:r>
        <w:rPr>
          <w:rFonts w:ascii="宋体" w:hAnsi="宋体" w:eastAsia="宋体" w:cs="宋体"/>
          <w:spacing w:val="-3"/>
          <w:sz w:val="24"/>
          <w:szCs w:val="24"/>
        </w:rPr>
        <w:t>，监测点位布设见</w:t>
      </w:r>
      <w:r>
        <w:rPr>
          <w:rFonts w:ascii="宋体" w:hAnsi="宋体" w:eastAsia="宋体" w:cs="宋体"/>
          <w:spacing w:val="-4"/>
          <w:sz w:val="24"/>
          <w:szCs w:val="24"/>
        </w:rPr>
        <w:t>附图</w:t>
      </w:r>
      <w:r>
        <w:rPr>
          <w:rFonts w:ascii="宋体" w:hAnsi="宋体" w:eastAsia="宋体" w:cs="宋体"/>
          <w:spacing w:val="-51"/>
          <w:sz w:val="24"/>
          <w:szCs w:val="24"/>
        </w:rPr>
        <w:t xml:space="preserve"> </w:t>
      </w:r>
      <w:r>
        <w:rPr>
          <w:rFonts w:ascii="Times New Roman" w:hAnsi="Times New Roman" w:eastAsia="Times New Roman" w:cs="Times New Roman"/>
          <w:spacing w:val="-4"/>
          <w:sz w:val="24"/>
          <w:szCs w:val="24"/>
        </w:rPr>
        <w:t>3</w:t>
      </w:r>
      <w:r>
        <w:rPr>
          <w:rFonts w:ascii="宋体" w:hAnsi="宋体" w:eastAsia="宋体" w:cs="宋体"/>
          <w:spacing w:val="-4"/>
          <w:sz w:val="24"/>
          <w:szCs w:val="24"/>
        </w:rPr>
        <w:t>。</w:t>
      </w:r>
    </w:p>
    <w:p w14:paraId="77FB992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jc w:val="center"/>
        <w:textAlignment w:val="baseline"/>
      </w:pPr>
      <w:r>
        <w:rPr>
          <w:rFonts w:ascii="宋体" w:hAnsi="宋体" w:eastAsia="宋体" w:cs="宋体"/>
          <w:b/>
          <w:bCs/>
          <w:spacing w:val="-2"/>
          <w:sz w:val="22"/>
          <w:szCs w:val="22"/>
        </w:rPr>
        <w:t>表</w:t>
      </w:r>
      <w:r>
        <w:rPr>
          <w:rFonts w:ascii="宋体" w:hAnsi="宋体" w:eastAsia="宋体" w:cs="宋体"/>
          <w:spacing w:val="-39"/>
          <w:sz w:val="22"/>
          <w:szCs w:val="22"/>
        </w:rPr>
        <w:t xml:space="preserve"> </w:t>
      </w:r>
      <w:r>
        <w:rPr>
          <w:rFonts w:ascii="Times New Roman" w:hAnsi="Times New Roman" w:eastAsia="Times New Roman" w:cs="Times New Roman"/>
          <w:b/>
          <w:bCs/>
          <w:spacing w:val="-2"/>
          <w:sz w:val="22"/>
          <w:szCs w:val="22"/>
        </w:rPr>
        <w:t xml:space="preserve">7.3-1    </w:t>
      </w:r>
      <w:r>
        <w:rPr>
          <w:rFonts w:ascii="宋体" w:hAnsi="宋体" w:eastAsia="宋体" w:cs="宋体"/>
          <w:b/>
          <w:bCs/>
          <w:spacing w:val="-2"/>
          <w:sz w:val="22"/>
          <w:szCs w:val="22"/>
        </w:rPr>
        <w:t>厂界噪声监测内容一览表</w:t>
      </w:r>
    </w:p>
    <w:tbl>
      <w:tblPr>
        <w:tblStyle w:val="10"/>
        <w:tblW w:w="8657" w:type="dxa"/>
        <w:tblInd w:w="27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44"/>
        <w:gridCol w:w="2187"/>
        <w:gridCol w:w="3126"/>
      </w:tblGrid>
      <w:tr w14:paraId="48C09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3344" w:type="dxa"/>
            <w:tcBorders>
              <w:top w:val="single" w:color="000000" w:sz="4" w:space="0"/>
              <w:left w:val="nil"/>
            </w:tcBorders>
            <w:vAlign w:val="top"/>
          </w:tcPr>
          <w:p w14:paraId="5CA979A9">
            <w:pPr>
              <w:pStyle w:val="11"/>
              <w:spacing w:before="113" w:line="229" w:lineRule="auto"/>
              <w:ind w:left="1260"/>
              <w:rPr>
                <w:sz w:val="21"/>
                <w:szCs w:val="21"/>
              </w:rPr>
            </w:pPr>
            <w:r>
              <w:rPr>
                <w:spacing w:val="7"/>
                <w:sz w:val="21"/>
                <w:szCs w:val="21"/>
              </w:rPr>
              <w:t>监测点位</w:t>
            </w:r>
          </w:p>
        </w:tc>
        <w:tc>
          <w:tcPr>
            <w:tcW w:w="2187" w:type="dxa"/>
            <w:tcBorders>
              <w:top w:val="single" w:color="000000" w:sz="4" w:space="0"/>
            </w:tcBorders>
            <w:vAlign w:val="top"/>
          </w:tcPr>
          <w:p w14:paraId="7E3A8511">
            <w:pPr>
              <w:pStyle w:val="11"/>
              <w:spacing w:before="113" w:line="228" w:lineRule="auto"/>
              <w:ind w:left="678"/>
              <w:rPr>
                <w:sz w:val="21"/>
                <w:szCs w:val="21"/>
              </w:rPr>
            </w:pPr>
            <w:r>
              <w:rPr>
                <w:spacing w:val="7"/>
                <w:sz w:val="21"/>
                <w:szCs w:val="21"/>
              </w:rPr>
              <w:t>监测项目</w:t>
            </w:r>
          </w:p>
        </w:tc>
        <w:tc>
          <w:tcPr>
            <w:tcW w:w="3126" w:type="dxa"/>
            <w:tcBorders>
              <w:top w:val="single" w:color="000000" w:sz="4" w:space="0"/>
              <w:right w:val="nil"/>
            </w:tcBorders>
            <w:vAlign w:val="top"/>
          </w:tcPr>
          <w:p w14:paraId="6BD6DDA2">
            <w:pPr>
              <w:pStyle w:val="11"/>
              <w:spacing w:before="112" w:line="228" w:lineRule="auto"/>
              <w:ind w:left="1148"/>
              <w:rPr>
                <w:sz w:val="21"/>
                <w:szCs w:val="21"/>
              </w:rPr>
            </w:pPr>
            <w:r>
              <w:rPr>
                <w:spacing w:val="7"/>
                <w:sz w:val="21"/>
                <w:szCs w:val="21"/>
              </w:rPr>
              <w:t>监测频次</w:t>
            </w:r>
          </w:p>
        </w:tc>
      </w:tr>
      <w:tr w14:paraId="118A78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3344" w:type="dxa"/>
            <w:tcBorders>
              <w:left w:val="nil"/>
            </w:tcBorders>
            <w:vAlign w:val="top"/>
          </w:tcPr>
          <w:p w14:paraId="59E7D2D7">
            <w:pPr>
              <w:pStyle w:val="11"/>
              <w:spacing w:before="66" w:line="228" w:lineRule="auto"/>
              <w:ind w:left="1101"/>
              <w:rPr>
                <w:rFonts w:ascii="Times New Roman" w:hAnsi="Times New Roman" w:eastAsia="Times New Roman" w:cs="Times New Roman"/>
                <w:sz w:val="21"/>
                <w:szCs w:val="21"/>
              </w:rPr>
            </w:pPr>
            <w:r>
              <w:rPr>
                <w:spacing w:val="2"/>
                <w:sz w:val="21"/>
                <w:szCs w:val="21"/>
              </w:rPr>
              <w:t>厂界东外</w:t>
            </w:r>
            <w:r>
              <w:rPr>
                <w:spacing w:val="-19"/>
                <w:sz w:val="21"/>
                <w:szCs w:val="21"/>
              </w:rPr>
              <w:t xml:space="preserve"> </w:t>
            </w:r>
            <w:r>
              <w:rPr>
                <w:rFonts w:ascii="Times New Roman" w:hAnsi="Times New Roman" w:eastAsia="Times New Roman" w:cs="Times New Roman"/>
                <w:spacing w:val="2"/>
                <w:sz w:val="21"/>
                <w:szCs w:val="21"/>
              </w:rPr>
              <w:t>1m</w:t>
            </w:r>
          </w:p>
        </w:tc>
        <w:tc>
          <w:tcPr>
            <w:tcW w:w="2187" w:type="dxa"/>
            <w:vMerge w:val="restart"/>
            <w:tcBorders>
              <w:bottom w:val="nil"/>
            </w:tcBorders>
            <w:vAlign w:val="top"/>
          </w:tcPr>
          <w:p w14:paraId="3C7C6C4A">
            <w:pPr>
              <w:spacing w:line="261" w:lineRule="auto"/>
              <w:rPr>
                <w:rFonts w:ascii="Arial"/>
                <w:sz w:val="21"/>
              </w:rPr>
            </w:pPr>
          </w:p>
          <w:p w14:paraId="28120EB4">
            <w:pPr>
              <w:spacing w:line="262" w:lineRule="auto"/>
              <w:rPr>
                <w:rFonts w:ascii="Arial"/>
                <w:sz w:val="21"/>
              </w:rPr>
            </w:pPr>
          </w:p>
          <w:p w14:paraId="7884B737">
            <w:pPr>
              <w:pStyle w:val="11"/>
              <w:spacing w:before="65" w:line="228" w:lineRule="auto"/>
              <w:ind w:left="342"/>
              <w:rPr>
                <w:sz w:val="21"/>
                <w:szCs w:val="21"/>
              </w:rPr>
            </w:pPr>
            <w:r>
              <w:rPr>
                <w:spacing w:val="5"/>
                <w:sz w:val="21"/>
                <w:szCs w:val="21"/>
              </w:rPr>
              <w:t>连续等效</w:t>
            </w:r>
            <w:r>
              <w:rPr>
                <w:spacing w:val="-43"/>
                <w:sz w:val="21"/>
                <w:szCs w:val="21"/>
              </w:rPr>
              <w:t xml:space="preserve"> </w:t>
            </w:r>
            <w:r>
              <w:rPr>
                <w:rFonts w:ascii="Times New Roman" w:hAnsi="Times New Roman" w:eastAsia="Times New Roman" w:cs="Times New Roman"/>
                <w:spacing w:val="5"/>
                <w:sz w:val="21"/>
                <w:szCs w:val="21"/>
              </w:rPr>
              <w:t>A</w:t>
            </w:r>
            <w:r>
              <w:rPr>
                <w:rFonts w:ascii="Times New Roman" w:hAnsi="Times New Roman" w:eastAsia="Times New Roman" w:cs="Times New Roman"/>
                <w:spacing w:val="15"/>
                <w:w w:val="101"/>
                <w:sz w:val="21"/>
                <w:szCs w:val="21"/>
              </w:rPr>
              <w:t xml:space="preserve"> </w:t>
            </w:r>
            <w:r>
              <w:rPr>
                <w:spacing w:val="5"/>
                <w:sz w:val="21"/>
                <w:szCs w:val="21"/>
              </w:rPr>
              <w:t>声级</w:t>
            </w:r>
          </w:p>
        </w:tc>
        <w:tc>
          <w:tcPr>
            <w:tcW w:w="3126" w:type="dxa"/>
            <w:vMerge w:val="restart"/>
            <w:tcBorders>
              <w:bottom w:val="nil"/>
              <w:right w:val="nil"/>
            </w:tcBorders>
            <w:vAlign w:val="top"/>
          </w:tcPr>
          <w:p w14:paraId="19923E03">
            <w:pPr>
              <w:spacing w:line="261" w:lineRule="auto"/>
              <w:rPr>
                <w:rFonts w:ascii="Arial"/>
                <w:sz w:val="21"/>
              </w:rPr>
            </w:pPr>
          </w:p>
          <w:p w14:paraId="2243006E">
            <w:pPr>
              <w:spacing w:line="262" w:lineRule="auto"/>
              <w:rPr>
                <w:rFonts w:ascii="Arial"/>
                <w:sz w:val="21"/>
              </w:rPr>
            </w:pPr>
          </w:p>
          <w:p w14:paraId="470DE87A">
            <w:pPr>
              <w:pStyle w:val="11"/>
              <w:spacing w:before="65" w:line="228" w:lineRule="auto"/>
              <w:ind w:left="277"/>
              <w:rPr>
                <w:sz w:val="21"/>
                <w:szCs w:val="21"/>
              </w:rPr>
            </w:pPr>
            <w:r>
              <w:rPr>
                <w:spacing w:val="3"/>
                <w:sz w:val="21"/>
                <w:szCs w:val="21"/>
              </w:rPr>
              <w:t>昼、夜各</w:t>
            </w:r>
            <w:r>
              <w:rPr>
                <w:spacing w:val="-13"/>
                <w:sz w:val="21"/>
                <w:szCs w:val="21"/>
              </w:rPr>
              <w:t xml:space="preserve"> </w:t>
            </w:r>
            <w:r>
              <w:rPr>
                <w:rFonts w:ascii="Times New Roman" w:hAnsi="Times New Roman" w:eastAsia="Times New Roman" w:cs="Times New Roman"/>
                <w:spacing w:val="3"/>
                <w:sz w:val="21"/>
                <w:szCs w:val="21"/>
              </w:rPr>
              <w:t>1</w:t>
            </w:r>
            <w:r>
              <w:rPr>
                <w:rFonts w:ascii="Times New Roman" w:hAnsi="Times New Roman" w:eastAsia="Times New Roman" w:cs="Times New Roman"/>
                <w:spacing w:val="18"/>
                <w:sz w:val="21"/>
                <w:szCs w:val="21"/>
              </w:rPr>
              <w:t xml:space="preserve"> </w:t>
            </w:r>
            <w:r>
              <w:rPr>
                <w:spacing w:val="3"/>
                <w:sz w:val="21"/>
                <w:szCs w:val="21"/>
              </w:rPr>
              <w:t>次</w:t>
            </w:r>
            <w:r>
              <w:rPr>
                <w:rFonts w:ascii="Times New Roman" w:hAnsi="Times New Roman" w:eastAsia="Times New Roman" w:cs="Times New Roman"/>
                <w:spacing w:val="3"/>
                <w:sz w:val="21"/>
                <w:szCs w:val="21"/>
              </w:rPr>
              <w:t>/</w:t>
            </w:r>
            <w:r>
              <w:rPr>
                <w:spacing w:val="3"/>
                <w:sz w:val="21"/>
                <w:szCs w:val="21"/>
              </w:rPr>
              <w:t>天，连续</w:t>
            </w:r>
            <w:r>
              <w:rPr>
                <w:spacing w:val="-44"/>
                <w:sz w:val="21"/>
                <w:szCs w:val="21"/>
              </w:rPr>
              <w:t xml:space="preserve"> </w:t>
            </w:r>
            <w:r>
              <w:rPr>
                <w:rFonts w:ascii="Times New Roman" w:hAnsi="Times New Roman" w:eastAsia="Times New Roman" w:cs="Times New Roman"/>
                <w:spacing w:val="3"/>
                <w:sz w:val="21"/>
                <w:szCs w:val="21"/>
              </w:rPr>
              <w:t>2</w:t>
            </w:r>
            <w:r>
              <w:rPr>
                <w:rFonts w:ascii="Times New Roman" w:hAnsi="Times New Roman" w:eastAsia="Times New Roman" w:cs="Times New Roman"/>
                <w:spacing w:val="17"/>
                <w:sz w:val="21"/>
                <w:szCs w:val="21"/>
              </w:rPr>
              <w:t xml:space="preserve"> </w:t>
            </w:r>
            <w:r>
              <w:rPr>
                <w:spacing w:val="3"/>
                <w:sz w:val="21"/>
                <w:szCs w:val="21"/>
              </w:rPr>
              <w:t>天</w:t>
            </w:r>
          </w:p>
        </w:tc>
      </w:tr>
      <w:tr w14:paraId="657D9D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3344" w:type="dxa"/>
            <w:tcBorders>
              <w:left w:val="nil"/>
            </w:tcBorders>
            <w:vAlign w:val="top"/>
          </w:tcPr>
          <w:p w14:paraId="3B0D4083">
            <w:pPr>
              <w:pStyle w:val="11"/>
              <w:spacing w:before="69" w:line="228" w:lineRule="auto"/>
              <w:ind w:left="1101"/>
              <w:rPr>
                <w:rFonts w:ascii="Times New Roman" w:hAnsi="Times New Roman" w:eastAsia="Times New Roman" w:cs="Times New Roman"/>
                <w:sz w:val="21"/>
                <w:szCs w:val="21"/>
              </w:rPr>
            </w:pPr>
            <w:r>
              <w:rPr>
                <w:spacing w:val="2"/>
                <w:sz w:val="21"/>
                <w:szCs w:val="21"/>
              </w:rPr>
              <w:t>厂界南外</w:t>
            </w:r>
            <w:r>
              <w:rPr>
                <w:spacing w:val="-19"/>
                <w:sz w:val="21"/>
                <w:szCs w:val="21"/>
              </w:rPr>
              <w:t xml:space="preserve"> </w:t>
            </w:r>
            <w:r>
              <w:rPr>
                <w:rFonts w:ascii="Times New Roman" w:hAnsi="Times New Roman" w:eastAsia="Times New Roman" w:cs="Times New Roman"/>
                <w:spacing w:val="2"/>
                <w:sz w:val="21"/>
                <w:szCs w:val="21"/>
              </w:rPr>
              <w:t>1m</w:t>
            </w:r>
          </w:p>
        </w:tc>
        <w:tc>
          <w:tcPr>
            <w:tcW w:w="2187" w:type="dxa"/>
            <w:vMerge w:val="continue"/>
            <w:tcBorders>
              <w:top w:val="nil"/>
              <w:bottom w:val="nil"/>
            </w:tcBorders>
            <w:vAlign w:val="top"/>
          </w:tcPr>
          <w:p w14:paraId="21E8A954">
            <w:pPr>
              <w:rPr>
                <w:rFonts w:ascii="Arial"/>
                <w:sz w:val="21"/>
              </w:rPr>
            </w:pPr>
          </w:p>
        </w:tc>
        <w:tc>
          <w:tcPr>
            <w:tcW w:w="3126" w:type="dxa"/>
            <w:vMerge w:val="continue"/>
            <w:tcBorders>
              <w:top w:val="nil"/>
              <w:bottom w:val="nil"/>
              <w:right w:val="nil"/>
            </w:tcBorders>
            <w:vAlign w:val="top"/>
          </w:tcPr>
          <w:p w14:paraId="691D73FF">
            <w:pPr>
              <w:rPr>
                <w:rFonts w:ascii="Arial"/>
                <w:sz w:val="21"/>
              </w:rPr>
            </w:pPr>
          </w:p>
        </w:tc>
      </w:tr>
      <w:tr w14:paraId="1E25F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3344" w:type="dxa"/>
            <w:tcBorders>
              <w:left w:val="nil"/>
            </w:tcBorders>
            <w:vAlign w:val="top"/>
          </w:tcPr>
          <w:p w14:paraId="5ED92FB2">
            <w:pPr>
              <w:pStyle w:val="11"/>
              <w:spacing w:before="71" w:line="228" w:lineRule="auto"/>
              <w:ind w:left="1101"/>
              <w:rPr>
                <w:rFonts w:ascii="Times New Roman" w:hAnsi="Times New Roman" w:eastAsia="Times New Roman" w:cs="Times New Roman"/>
                <w:sz w:val="21"/>
                <w:szCs w:val="21"/>
              </w:rPr>
            </w:pPr>
            <w:r>
              <w:rPr>
                <w:spacing w:val="2"/>
                <w:sz w:val="21"/>
                <w:szCs w:val="21"/>
              </w:rPr>
              <w:t>厂界西外</w:t>
            </w:r>
            <w:r>
              <w:rPr>
                <w:spacing w:val="-19"/>
                <w:sz w:val="21"/>
                <w:szCs w:val="21"/>
              </w:rPr>
              <w:t xml:space="preserve"> </w:t>
            </w:r>
            <w:r>
              <w:rPr>
                <w:rFonts w:ascii="Times New Roman" w:hAnsi="Times New Roman" w:eastAsia="Times New Roman" w:cs="Times New Roman"/>
                <w:spacing w:val="2"/>
                <w:sz w:val="21"/>
                <w:szCs w:val="21"/>
              </w:rPr>
              <w:t>1m</w:t>
            </w:r>
          </w:p>
        </w:tc>
        <w:tc>
          <w:tcPr>
            <w:tcW w:w="2187" w:type="dxa"/>
            <w:vMerge w:val="continue"/>
            <w:tcBorders>
              <w:top w:val="nil"/>
              <w:bottom w:val="nil"/>
            </w:tcBorders>
            <w:vAlign w:val="top"/>
          </w:tcPr>
          <w:p w14:paraId="2BC482D7">
            <w:pPr>
              <w:rPr>
                <w:rFonts w:ascii="Arial"/>
                <w:sz w:val="21"/>
              </w:rPr>
            </w:pPr>
          </w:p>
        </w:tc>
        <w:tc>
          <w:tcPr>
            <w:tcW w:w="3126" w:type="dxa"/>
            <w:vMerge w:val="continue"/>
            <w:tcBorders>
              <w:top w:val="nil"/>
              <w:bottom w:val="nil"/>
              <w:right w:val="nil"/>
            </w:tcBorders>
            <w:vAlign w:val="top"/>
          </w:tcPr>
          <w:p w14:paraId="2462EF1B">
            <w:pPr>
              <w:rPr>
                <w:rFonts w:ascii="Arial"/>
                <w:sz w:val="21"/>
              </w:rPr>
            </w:pPr>
          </w:p>
        </w:tc>
      </w:tr>
      <w:tr w14:paraId="18A9C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3344" w:type="dxa"/>
            <w:tcBorders>
              <w:left w:val="nil"/>
              <w:bottom w:val="single" w:color="000000" w:sz="4" w:space="0"/>
            </w:tcBorders>
            <w:vAlign w:val="top"/>
          </w:tcPr>
          <w:p w14:paraId="0D23771B">
            <w:pPr>
              <w:pStyle w:val="11"/>
              <w:spacing w:before="71" w:line="228" w:lineRule="auto"/>
              <w:ind w:left="1101"/>
              <w:rPr>
                <w:rFonts w:ascii="Times New Roman" w:hAnsi="Times New Roman" w:eastAsia="Times New Roman" w:cs="Times New Roman"/>
                <w:sz w:val="21"/>
                <w:szCs w:val="21"/>
              </w:rPr>
            </w:pPr>
            <w:r>
              <w:rPr>
                <w:spacing w:val="2"/>
                <w:sz w:val="21"/>
                <w:szCs w:val="21"/>
              </w:rPr>
              <w:t>厂界北外</w:t>
            </w:r>
            <w:r>
              <w:rPr>
                <w:spacing w:val="-19"/>
                <w:sz w:val="21"/>
                <w:szCs w:val="21"/>
              </w:rPr>
              <w:t xml:space="preserve"> </w:t>
            </w:r>
            <w:r>
              <w:rPr>
                <w:rFonts w:ascii="Times New Roman" w:hAnsi="Times New Roman" w:eastAsia="Times New Roman" w:cs="Times New Roman"/>
                <w:spacing w:val="2"/>
                <w:sz w:val="21"/>
                <w:szCs w:val="21"/>
              </w:rPr>
              <w:t>1m</w:t>
            </w:r>
          </w:p>
        </w:tc>
        <w:tc>
          <w:tcPr>
            <w:tcW w:w="2187" w:type="dxa"/>
            <w:vMerge w:val="continue"/>
            <w:tcBorders>
              <w:top w:val="nil"/>
              <w:bottom w:val="single" w:color="000000" w:sz="4" w:space="0"/>
            </w:tcBorders>
            <w:vAlign w:val="top"/>
          </w:tcPr>
          <w:p w14:paraId="7E438F65">
            <w:pPr>
              <w:rPr>
                <w:rFonts w:ascii="Arial"/>
                <w:sz w:val="21"/>
              </w:rPr>
            </w:pPr>
          </w:p>
        </w:tc>
        <w:tc>
          <w:tcPr>
            <w:tcW w:w="3126" w:type="dxa"/>
            <w:vMerge w:val="continue"/>
            <w:tcBorders>
              <w:top w:val="nil"/>
              <w:bottom w:val="single" w:color="000000" w:sz="4" w:space="0"/>
              <w:right w:val="nil"/>
            </w:tcBorders>
            <w:vAlign w:val="top"/>
          </w:tcPr>
          <w:p w14:paraId="78465DBE">
            <w:pPr>
              <w:rPr>
                <w:rFonts w:ascii="Arial"/>
                <w:sz w:val="21"/>
              </w:rPr>
            </w:pPr>
          </w:p>
        </w:tc>
      </w:tr>
    </w:tbl>
    <w:p w14:paraId="6BD61EF1">
      <w:pPr>
        <w:sectPr>
          <w:footerReference r:id="rId13" w:type="default"/>
          <w:pgSz w:w="11906" w:h="16839"/>
          <w:pgMar w:top="842" w:right="1473" w:bottom="1386" w:left="1482" w:header="0" w:footer="1172" w:gutter="0"/>
          <w:pgNumType w:fmt="decimal"/>
          <w:cols w:space="720" w:num="1"/>
        </w:sectPr>
      </w:pPr>
      <w:bookmarkStart w:id="72" w:name="bookmark68"/>
      <w:bookmarkEnd w:id="72"/>
    </w:p>
    <w:p w14:paraId="69932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0"/>
        <w:rPr>
          <w:rFonts w:ascii="宋体" w:hAnsi="宋体" w:eastAsia="宋体" w:cs="宋体"/>
          <w:color w:val="auto"/>
          <w:sz w:val="31"/>
          <w:szCs w:val="31"/>
        </w:rPr>
      </w:pPr>
      <w:bookmarkStart w:id="73" w:name="bookmark78"/>
      <w:bookmarkEnd w:id="73"/>
      <w:bookmarkStart w:id="74" w:name="bookmark74"/>
      <w:bookmarkEnd w:id="74"/>
      <w:bookmarkStart w:id="75" w:name="bookmark70"/>
      <w:bookmarkEnd w:id="75"/>
      <w:bookmarkStart w:id="76" w:name="bookmark76"/>
      <w:bookmarkEnd w:id="76"/>
      <w:bookmarkStart w:id="77" w:name="bookmark72"/>
      <w:bookmarkEnd w:id="77"/>
      <w:bookmarkStart w:id="78" w:name="_Toc13139"/>
      <w:r>
        <w:rPr>
          <w:rFonts w:ascii="Times New Roman" w:hAnsi="Times New Roman" w:eastAsia="Times New Roman" w:cs="Times New Roman"/>
          <w:b/>
          <w:bCs/>
          <w:color w:val="auto"/>
          <w:spacing w:val="6"/>
          <w:sz w:val="31"/>
          <w:szCs w:val="31"/>
        </w:rPr>
        <w:t>8.</w:t>
      </w:r>
      <w:r>
        <w:rPr>
          <w:rFonts w:ascii="宋体" w:hAnsi="宋体" w:eastAsia="宋体" w:cs="宋体"/>
          <w:b/>
          <w:bCs/>
          <w:color w:val="auto"/>
          <w:spacing w:val="6"/>
          <w:sz w:val="31"/>
          <w:szCs w:val="31"/>
        </w:rPr>
        <w:t>质量保证及质量控制</w:t>
      </w:r>
      <w:bookmarkEnd w:id="78"/>
    </w:p>
    <w:p w14:paraId="5C956FF3">
      <w:pPr>
        <w:keepNext w:val="0"/>
        <w:keepLines w:val="0"/>
        <w:pageBreakBefore w:val="0"/>
        <w:widowControl/>
        <w:kinsoku w:val="0"/>
        <w:wordWrap/>
        <w:overflowPunct/>
        <w:topLinePunct w:val="0"/>
        <w:autoSpaceDE w:val="0"/>
        <w:autoSpaceDN w:val="0"/>
        <w:bidi w:val="0"/>
        <w:adjustRightInd w:val="0"/>
        <w:snapToGrid w:val="0"/>
        <w:spacing w:line="360" w:lineRule="auto"/>
        <w:ind w:left="0"/>
        <w:textAlignment w:val="baseline"/>
        <w:outlineLvl w:val="1"/>
        <w:rPr>
          <w:rFonts w:ascii="宋体" w:hAnsi="宋体" w:eastAsia="宋体" w:cs="宋体"/>
          <w:color w:val="auto"/>
          <w:sz w:val="28"/>
          <w:szCs w:val="28"/>
        </w:rPr>
      </w:pPr>
      <w:bookmarkStart w:id="79" w:name="_Toc31343"/>
      <w:r>
        <w:rPr>
          <w:rFonts w:ascii="Times New Roman" w:hAnsi="Times New Roman" w:eastAsia="Times New Roman" w:cs="Times New Roman"/>
          <w:b/>
          <w:bCs/>
          <w:color w:val="auto"/>
          <w:spacing w:val="-3"/>
          <w:sz w:val="28"/>
          <w:szCs w:val="28"/>
        </w:rPr>
        <w:t xml:space="preserve">8.1 </w:t>
      </w:r>
      <w:r>
        <w:rPr>
          <w:rFonts w:ascii="宋体" w:hAnsi="宋体" w:eastAsia="宋体" w:cs="宋体"/>
          <w:b/>
          <w:bCs/>
          <w:color w:val="auto"/>
          <w:spacing w:val="-3"/>
          <w:sz w:val="28"/>
          <w:szCs w:val="28"/>
        </w:rPr>
        <w:t>监测分析方法</w:t>
      </w:r>
      <w:bookmarkEnd w:id="79"/>
    </w:p>
    <w:p w14:paraId="6E2BC048">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textAlignment w:val="baseline"/>
        <w:rPr>
          <w:rFonts w:ascii="宋体" w:hAnsi="宋体" w:eastAsia="宋体" w:cs="宋体"/>
          <w:color w:val="auto"/>
          <w:sz w:val="24"/>
          <w:szCs w:val="24"/>
        </w:rPr>
      </w:pPr>
      <w:r>
        <w:rPr>
          <w:rFonts w:ascii="宋体" w:hAnsi="宋体" w:eastAsia="宋体" w:cs="宋体"/>
          <w:color w:val="auto"/>
          <w:spacing w:val="-1"/>
          <w:sz w:val="24"/>
          <w:szCs w:val="24"/>
        </w:rPr>
        <w:t>本次监测所使用的监测分析方法及其检出限等信息见下表</w:t>
      </w:r>
      <w:r>
        <w:rPr>
          <w:rFonts w:ascii="宋体" w:hAnsi="宋体" w:eastAsia="宋体" w:cs="宋体"/>
          <w:color w:val="auto"/>
          <w:spacing w:val="-42"/>
          <w:sz w:val="24"/>
          <w:szCs w:val="24"/>
        </w:rPr>
        <w:t xml:space="preserve"> </w:t>
      </w:r>
      <w:r>
        <w:rPr>
          <w:rFonts w:ascii="Times New Roman" w:hAnsi="Times New Roman" w:eastAsia="Times New Roman" w:cs="Times New Roman"/>
          <w:color w:val="auto"/>
          <w:spacing w:val="-1"/>
          <w:sz w:val="24"/>
          <w:szCs w:val="24"/>
        </w:rPr>
        <w:t>8.1-1</w:t>
      </w:r>
      <w:r>
        <w:rPr>
          <w:rFonts w:ascii="宋体" w:hAnsi="宋体" w:eastAsia="宋体" w:cs="宋体"/>
          <w:color w:val="auto"/>
          <w:spacing w:val="-1"/>
          <w:sz w:val="24"/>
          <w:szCs w:val="24"/>
        </w:rPr>
        <w:t>。</w:t>
      </w:r>
    </w:p>
    <w:p w14:paraId="277067DD">
      <w:pPr>
        <w:keepNext w:val="0"/>
        <w:keepLines w:val="0"/>
        <w:pageBreakBefore w:val="0"/>
        <w:widowControl/>
        <w:kinsoku w:val="0"/>
        <w:wordWrap/>
        <w:overflowPunct/>
        <w:topLinePunct w:val="0"/>
        <w:autoSpaceDE w:val="0"/>
        <w:autoSpaceDN w:val="0"/>
        <w:bidi w:val="0"/>
        <w:adjustRightInd w:val="0"/>
        <w:snapToGrid w:val="0"/>
        <w:spacing w:line="360" w:lineRule="auto"/>
        <w:ind w:left="0"/>
        <w:jc w:val="center"/>
        <w:textAlignment w:val="baseline"/>
        <w:rPr>
          <w:color w:val="auto"/>
        </w:rPr>
      </w:pPr>
      <w:r>
        <w:rPr>
          <w:rFonts w:ascii="宋体" w:hAnsi="宋体" w:eastAsia="宋体" w:cs="宋体"/>
          <w:b/>
          <w:bCs/>
          <w:color w:val="auto"/>
          <w:spacing w:val="-3"/>
          <w:sz w:val="24"/>
          <w:szCs w:val="24"/>
        </w:rPr>
        <w:t>表</w:t>
      </w:r>
      <w:r>
        <w:rPr>
          <w:rFonts w:ascii="宋体" w:hAnsi="宋体" w:eastAsia="宋体" w:cs="宋体"/>
          <w:color w:val="auto"/>
          <w:spacing w:val="-38"/>
          <w:sz w:val="24"/>
          <w:szCs w:val="24"/>
        </w:rPr>
        <w:t xml:space="preserve"> </w:t>
      </w:r>
      <w:r>
        <w:rPr>
          <w:rFonts w:ascii="Times New Roman" w:hAnsi="Times New Roman" w:eastAsia="Times New Roman" w:cs="Times New Roman"/>
          <w:b/>
          <w:bCs/>
          <w:color w:val="auto"/>
          <w:spacing w:val="-3"/>
          <w:sz w:val="24"/>
          <w:szCs w:val="24"/>
        </w:rPr>
        <w:t xml:space="preserve">8.1-1  </w:t>
      </w:r>
      <w:r>
        <w:rPr>
          <w:rFonts w:ascii="宋体" w:hAnsi="宋体" w:eastAsia="宋体" w:cs="宋体"/>
          <w:b/>
          <w:bCs/>
          <w:color w:val="auto"/>
          <w:spacing w:val="-3"/>
          <w:sz w:val="24"/>
          <w:szCs w:val="24"/>
        </w:rPr>
        <w:t>监测分析方法一览表</w:t>
      </w:r>
    </w:p>
    <w:tbl>
      <w:tblPr>
        <w:tblStyle w:val="7"/>
        <w:tblW w:w="4998" w:type="pct"/>
        <w:jc w:val="center"/>
        <w:tblBorders>
          <w:top w:val="none" w:color="auto" w:sz="4" w:space="0"/>
          <w:left w:val="none" w:color="auto" w:sz="0" w:space="0"/>
          <w:bottom w:val="none" w:color="auto" w:sz="4" w:space="0"/>
          <w:right w:val="none" w:color="auto" w:sz="0" w:space="0"/>
          <w:insideH w:val="none" w:color="auto" w:sz="4" w:space="0"/>
          <w:insideV w:val="none" w:color="auto" w:sz="4" w:space="0"/>
        </w:tblBorders>
        <w:tblLayout w:type="autofit"/>
        <w:tblCellMar>
          <w:top w:w="0" w:type="dxa"/>
          <w:left w:w="0" w:type="dxa"/>
          <w:bottom w:w="0" w:type="dxa"/>
          <w:right w:w="0" w:type="dxa"/>
        </w:tblCellMar>
      </w:tblPr>
      <w:tblGrid>
        <w:gridCol w:w="1281"/>
        <w:gridCol w:w="1375"/>
        <w:gridCol w:w="3460"/>
        <w:gridCol w:w="1529"/>
        <w:gridCol w:w="1303"/>
      </w:tblGrid>
      <w:tr w14:paraId="0927E507">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422" w:hRule="atLeast"/>
          <w:jc w:val="center"/>
        </w:trPr>
        <w:tc>
          <w:tcPr>
            <w:tcW w:w="716" w:type="pct"/>
            <w:tcBorders>
              <w:top w:val="single" w:color="000000" w:sz="4" w:space="0"/>
              <w:bottom w:val="single" w:color="auto" w:sz="4" w:space="0"/>
              <w:right w:val="single" w:color="000000" w:sz="4" w:space="0"/>
            </w:tcBorders>
            <w:vAlign w:val="center"/>
          </w:tcPr>
          <w:p w14:paraId="5C11200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80" w:name="_Toc22706"/>
            <w:r>
              <w:rPr>
                <w:rFonts w:ascii="宋体" w:hAnsi="宋体" w:eastAsia="宋体" w:cs="宋体"/>
                <w:b/>
                <w:bCs/>
                <w:spacing w:val="1"/>
                <w:sz w:val="21"/>
                <w:szCs w:val="21"/>
              </w:rPr>
              <w:t>监测类别</w:t>
            </w:r>
          </w:p>
        </w:tc>
        <w:tc>
          <w:tcPr>
            <w:tcW w:w="768" w:type="pct"/>
            <w:tcBorders>
              <w:top w:val="single" w:color="000000" w:sz="4" w:space="0"/>
              <w:left w:val="single" w:color="000000" w:sz="4" w:space="0"/>
              <w:bottom w:val="single" w:color="auto" w:sz="4" w:space="0"/>
              <w:right w:val="single" w:color="000000" w:sz="4" w:space="0"/>
            </w:tcBorders>
            <w:vAlign w:val="center"/>
          </w:tcPr>
          <w:p w14:paraId="344A919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b/>
                <w:bCs/>
                <w:spacing w:val="1"/>
                <w:sz w:val="21"/>
                <w:szCs w:val="21"/>
              </w:rPr>
              <w:t>监测项目</w:t>
            </w:r>
          </w:p>
        </w:tc>
        <w:tc>
          <w:tcPr>
            <w:tcW w:w="1933" w:type="pct"/>
            <w:tcBorders>
              <w:top w:val="single" w:color="000000" w:sz="4" w:space="0"/>
              <w:left w:val="single" w:color="000000" w:sz="4" w:space="0"/>
              <w:bottom w:val="single" w:color="000000" w:sz="4" w:space="0"/>
              <w:right w:val="single" w:color="000000" w:sz="4" w:space="0"/>
            </w:tcBorders>
            <w:vAlign w:val="center"/>
          </w:tcPr>
          <w:p w14:paraId="413E43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b/>
                <w:bCs/>
                <w:sz w:val="21"/>
                <w:szCs w:val="21"/>
              </w:rPr>
              <w:t>分析方法</w:t>
            </w:r>
          </w:p>
        </w:tc>
        <w:tc>
          <w:tcPr>
            <w:tcW w:w="854" w:type="pct"/>
            <w:tcBorders>
              <w:top w:val="single" w:color="000000" w:sz="4" w:space="0"/>
              <w:left w:val="single" w:color="000000" w:sz="4" w:space="0"/>
              <w:bottom w:val="single" w:color="000000" w:sz="4" w:space="0"/>
              <w:right w:val="single" w:color="000000" w:sz="4" w:space="0"/>
            </w:tcBorders>
            <w:vAlign w:val="center"/>
          </w:tcPr>
          <w:p w14:paraId="4F6AB04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b/>
                <w:bCs/>
                <w:spacing w:val="1"/>
                <w:sz w:val="21"/>
                <w:szCs w:val="21"/>
              </w:rPr>
              <w:t>主要仪器设备</w:t>
            </w:r>
          </w:p>
        </w:tc>
        <w:tc>
          <w:tcPr>
            <w:tcW w:w="726" w:type="pct"/>
            <w:tcBorders>
              <w:top w:val="single" w:color="000000" w:sz="4" w:space="0"/>
              <w:left w:val="single" w:color="000000" w:sz="4" w:space="0"/>
              <w:bottom w:val="single" w:color="000000" w:sz="4" w:space="0"/>
            </w:tcBorders>
            <w:vAlign w:val="center"/>
          </w:tcPr>
          <w:p w14:paraId="18796D5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b/>
                <w:bCs/>
                <w:spacing w:val="1"/>
                <w:sz w:val="21"/>
                <w:szCs w:val="21"/>
              </w:rPr>
              <w:t>检出限</w:t>
            </w:r>
          </w:p>
        </w:tc>
      </w:tr>
      <w:tr w14:paraId="0BF72ECA">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restart"/>
            <w:tcBorders>
              <w:top w:val="single" w:color="auto" w:sz="4" w:space="0"/>
              <w:right w:val="single" w:color="000000" w:sz="4" w:space="0"/>
            </w:tcBorders>
            <w:vAlign w:val="center"/>
          </w:tcPr>
          <w:p w14:paraId="6EB5EE4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4B1DA6C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0EB371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10F968F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50CCEF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29E6D5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61375B5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0FC7326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81" w:name="废水"/>
            <w:bookmarkEnd w:id="81"/>
            <w:r>
              <w:rPr>
                <w:rFonts w:ascii="宋体" w:hAnsi="宋体" w:eastAsia="宋体" w:cs="宋体"/>
                <w:sz w:val="21"/>
                <w:szCs w:val="21"/>
              </w:rPr>
              <w:t>废水</w:t>
            </w:r>
          </w:p>
        </w:tc>
        <w:tc>
          <w:tcPr>
            <w:tcW w:w="768" w:type="pct"/>
            <w:tcBorders>
              <w:top w:val="single" w:color="auto" w:sz="4" w:space="0"/>
              <w:left w:val="single" w:color="000000" w:sz="4" w:space="0"/>
              <w:bottom w:val="single" w:color="000000" w:sz="4" w:space="0"/>
              <w:right w:val="single" w:color="000000" w:sz="4" w:space="0"/>
            </w:tcBorders>
            <w:vAlign w:val="center"/>
          </w:tcPr>
          <w:p w14:paraId="6C9B364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pacing w:val="-3"/>
                <w:sz w:val="21"/>
                <w:szCs w:val="21"/>
              </w:rPr>
              <w:t xml:space="preserve"> </w:t>
            </w:r>
            <w:r>
              <w:rPr>
                <w:rFonts w:ascii="宋体" w:hAnsi="宋体" w:eastAsia="宋体" w:cs="宋体"/>
                <w:sz w:val="21"/>
                <w:szCs w:val="21"/>
              </w:rPr>
              <w:t>值</w:t>
            </w:r>
          </w:p>
        </w:tc>
        <w:tc>
          <w:tcPr>
            <w:tcW w:w="1933" w:type="pct"/>
            <w:tcBorders>
              <w:top w:val="single" w:color="000000" w:sz="4" w:space="0"/>
              <w:left w:val="single" w:color="000000" w:sz="4" w:space="0"/>
              <w:bottom w:val="single" w:color="000000" w:sz="4" w:space="0"/>
              <w:right w:val="single" w:color="000000" w:sz="4" w:space="0"/>
            </w:tcBorders>
            <w:vAlign w:val="center"/>
          </w:tcPr>
          <w:p w14:paraId="1B12E64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水质</w:t>
            </w:r>
            <w:r>
              <w:rPr>
                <w:rFonts w:ascii="宋体" w:hAnsi="宋体" w:eastAsia="宋体" w:cs="宋体"/>
                <w:spacing w:val="-47"/>
                <w:sz w:val="21"/>
                <w:szCs w:val="21"/>
              </w:rPr>
              <w:t xml:space="preserve"> </w:t>
            </w:r>
            <w:r>
              <w:rPr>
                <w:rFonts w:ascii="Times New Roman" w:hAnsi="Times New Roman" w:eastAsia="Times New Roman" w:cs="Times New Roman"/>
                <w:sz w:val="21"/>
                <w:szCs w:val="21"/>
              </w:rPr>
              <w:t>pH</w:t>
            </w:r>
            <w:r>
              <w:rPr>
                <w:rFonts w:ascii="Times New Roman" w:hAnsi="Times New Roman" w:eastAsia="Times New Roman" w:cs="Times New Roman"/>
                <w:spacing w:val="-3"/>
                <w:sz w:val="21"/>
                <w:szCs w:val="21"/>
              </w:rPr>
              <w:t xml:space="preserve"> </w:t>
            </w:r>
            <w:r>
              <w:rPr>
                <w:rFonts w:ascii="宋体" w:hAnsi="宋体" w:eastAsia="宋体" w:cs="宋体"/>
                <w:sz w:val="21"/>
                <w:szCs w:val="21"/>
              </w:rPr>
              <w:t>值的测定</w:t>
            </w:r>
            <w:r>
              <w:rPr>
                <w:rFonts w:ascii="宋体" w:hAnsi="宋体" w:eastAsia="宋体" w:cs="宋体"/>
                <w:spacing w:val="1"/>
                <w:sz w:val="21"/>
                <w:szCs w:val="21"/>
              </w:rPr>
              <w:t xml:space="preserve"> </w:t>
            </w:r>
            <w:r>
              <w:rPr>
                <w:rFonts w:ascii="宋体" w:hAnsi="宋体" w:eastAsia="宋体" w:cs="宋体"/>
                <w:sz w:val="21"/>
                <w:szCs w:val="21"/>
              </w:rPr>
              <w:t>电极法</w:t>
            </w:r>
            <w:r>
              <w:rPr>
                <w:rFonts w:ascii="宋体" w:hAnsi="宋体" w:eastAsia="宋体" w:cs="宋体"/>
                <w:spacing w:val="-45"/>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2"/>
                <w:sz w:val="21"/>
                <w:szCs w:val="21"/>
              </w:rPr>
              <w:t>1147-2020</w:t>
            </w:r>
          </w:p>
        </w:tc>
        <w:tc>
          <w:tcPr>
            <w:tcW w:w="854" w:type="pct"/>
            <w:tcBorders>
              <w:top w:val="single" w:color="000000" w:sz="4" w:space="0"/>
              <w:left w:val="single" w:color="000000" w:sz="4" w:space="0"/>
              <w:bottom w:val="single" w:color="000000" w:sz="4" w:space="0"/>
              <w:right w:val="single" w:color="000000" w:sz="4" w:space="0"/>
            </w:tcBorders>
            <w:vAlign w:val="center"/>
          </w:tcPr>
          <w:p w14:paraId="049DF58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82" w:name="PHBJ-260"/>
            <w:bookmarkEnd w:id="82"/>
            <w:r>
              <w:rPr>
                <w:rFonts w:ascii="Times New Roman"/>
                <w:sz w:val="21"/>
                <w:szCs w:val="21"/>
              </w:rPr>
              <w:t>PHBJ-260</w:t>
            </w:r>
          </w:p>
          <w:p w14:paraId="114C4E3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83" w:name="便携式 pH计"/>
            <w:bookmarkEnd w:id="83"/>
            <w:r>
              <w:rPr>
                <w:rFonts w:ascii="宋体" w:hAnsi="宋体" w:eastAsia="宋体" w:cs="宋体"/>
                <w:sz w:val="21"/>
                <w:szCs w:val="21"/>
              </w:rPr>
              <w:t>便携式</w:t>
            </w:r>
            <w:r>
              <w:rPr>
                <w:rFonts w:ascii="宋体" w:hAnsi="宋体" w:eastAsia="宋体" w:cs="宋体"/>
                <w:spacing w:val="-2"/>
                <w:sz w:val="21"/>
                <w:szCs w:val="21"/>
              </w:rPr>
              <w:t xml:space="preserve"> </w:t>
            </w:r>
            <w:r>
              <w:rPr>
                <w:rFonts w:ascii="Times New Roman" w:hAnsi="Times New Roman" w:eastAsia="Times New Roman" w:cs="Times New Roman"/>
                <w:sz w:val="21"/>
                <w:szCs w:val="21"/>
              </w:rPr>
              <w:t>pH</w:t>
            </w:r>
            <w:r>
              <w:rPr>
                <w:rFonts w:ascii="Times New Roman" w:hAnsi="Times New Roman" w:eastAsia="Times New Roman" w:cs="Times New Roman"/>
                <w:spacing w:val="-3"/>
                <w:sz w:val="21"/>
                <w:szCs w:val="21"/>
              </w:rPr>
              <w:t xml:space="preserve"> </w:t>
            </w:r>
            <w:r>
              <w:rPr>
                <w:rFonts w:ascii="宋体" w:hAnsi="宋体" w:eastAsia="宋体" w:cs="宋体"/>
                <w:sz w:val="21"/>
                <w:szCs w:val="21"/>
              </w:rPr>
              <w:t>计</w:t>
            </w:r>
          </w:p>
        </w:tc>
        <w:tc>
          <w:tcPr>
            <w:tcW w:w="726" w:type="pct"/>
            <w:tcBorders>
              <w:top w:val="single" w:color="000000" w:sz="4" w:space="0"/>
              <w:left w:val="single" w:color="000000" w:sz="4" w:space="0"/>
              <w:bottom w:val="single" w:color="000000" w:sz="4" w:space="0"/>
            </w:tcBorders>
            <w:vAlign w:val="center"/>
          </w:tcPr>
          <w:p w14:paraId="3CDBC80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84" w:name="--"/>
            <w:bookmarkEnd w:id="84"/>
            <w:r>
              <w:rPr>
                <w:rFonts w:ascii="Times New Roman"/>
                <w:sz w:val="21"/>
                <w:szCs w:val="21"/>
              </w:rPr>
              <w:t>--</w:t>
            </w:r>
          </w:p>
        </w:tc>
      </w:tr>
      <w:tr w14:paraId="2229CDA9">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342" w:hRule="atLeast"/>
          <w:jc w:val="center"/>
        </w:trPr>
        <w:tc>
          <w:tcPr>
            <w:tcW w:w="716" w:type="pct"/>
            <w:vMerge w:val="continue"/>
            <w:tcBorders>
              <w:right w:val="single" w:color="000000" w:sz="4" w:space="0"/>
            </w:tcBorders>
            <w:vAlign w:val="center"/>
          </w:tcPr>
          <w:p w14:paraId="34174E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33C978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石油类</w:t>
            </w:r>
          </w:p>
        </w:tc>
        <w:tc>
          <w:tcPr>
            <w:tcW w:w="1933" w:type="pct"/>
            <w:vMerge w:val="restart"/>
            <w:tcBorders>
              <w:top w:val="single" w:color="000000" w:sz="4" w:space="0"/>
              <w:left w:val="single" w:color="000000" w:sz="4" w:space="0"/>
              <w:right w:val="single" w:color="000000" w:sz="4" w:space="0"/>
            </w:tcBorders>
            <w:vAlign w:val="center"/>
          </w:tcPr>
          <w:p w14:paraId="3573D80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水质</w:t>
            </w:r>
            <w:r>
              <w:rPr>
                <w:rFonts w:ascii="宋体" w:hAnsi="宋体" w:eastAsia="宋体" w:cs="宋体"/>
                <w:spacing w:val="-2"/>
                <w:sz w:val="21"/>
                <w:szCs w:val="21"/>
              </w:rPr>
              <w:t xml:space="preserve"> </w:t>
            </w:r>
            <w:r>
              <w:rPr>
                <w:rFonts w:ascii="宋体" w:hAnsi="宋体" w:eastAsia="宋体" w:cs="宋体"/>
                <w:sz w:val="21"/>
                <w:szCs w:val="21"/>
              </w:rPr>
              <w:t>石油类和动植物油类的测定</w:t>
            </w:r>
            <w:r>
              <w:rPr>
                <w:rFonts w:ascii="宋体" w:hAnsi="宋体" w:eastAsia="宋体" w:cs="宋体"/>
                <w:spacing w:val="1"/>
                <w:sz w:val="21"/>
                <w:szCs w:val="21"/>
              </w:rPr>
              <w:t xml:space="preserve"> </w:t>
            </w:r>
            <w:r>
              <w:rPr>
                <w:rFonts w:ascii="宋体" w:hAnsi="宋体" w:eastAsia="宋体" w:cs="宋体"/>
                <w:sz w:val="21"/>
                <w:szCs w:val="21"/>
              </w:rPr>
              <w:t>红外分光 光度法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637-2018</w:t>
            </w:r>
          </w:p>
        </w:tc>
        <w:tc>
          <w:tcPr>
            <w:tcW w:w="854" w:type="pct"/>
            <w:vMerge w:val="restart"/>
            <w:tcBorders>
              <w:top w:val="single" w:color="000000" w:sz="4" w:space="0"/>
              <w:left w:val="single" w:color="000000" w:sz="4" w:space="0"/>
              <w:right w:val="single" w:color="000000" w:sz="4" w:space="0"/>
            </w:tcBorders>
            <w:vAlign w:val="center"/>
          </w:tcPr>
          <w:p w14:paraId="1DD518E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LT-21A</w:t>
            </w:r>
          </w:p>
          <w:p w14:paraId="4D8C9A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红外分光测油仪</w:t>
            </w:r>
          </w:p>
        </w:tc>
        <w:tc>
          <w:tcPr>
            <w:tcW w:w="726" w:type="pct"/>
            <w:tcBorders>
              <w:top w:val="single" w:color="000000" w:sz="4" w:space="0"/>
              <w:left w:val="single" w:color="000000" w:sz="4" w:space="0"/>
              <w:bottom w:val="single" w:color="000000" w:sz="4" w:space="0"/>
            </w:tcBorders>
            <w:vAlign w:val="center"/>
          </w:tcPr>
          <w:p w14:paraId="461027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0.06mg/L</w:t>
            </w:r>
          </w:p>
        </w:tc>
      </w:tr>
      <w:tr w14:paraId="7F111711">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387" w:hRule="atLeast"/>
          <w:jc w:val="center"/>
        </w:trPr>
        <w:tc>
          <w:tcPr>
            <w:tcW w:w="716" w:type="pct"/>
            <w:vMerge w:val="continue"/>
            <w:tcBorders>
              <w:right w:val="single" w:color="000000" w:sz="4" w:space="0"/>
            </w:tcBorders>
            <w:vAlign w:val="center"/>
          </w:tcPr>
          <w:p w14:paraId="25B8BD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77B26B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动植物油</w:t>
            </w:r>
          </w:p>
        </w:tc>
        <w:tc>
          <w:tcPr>
            <w:tcW w:w="1933" w:type="pct"/>
            <w:vMerge w:val="continue"/>
            <w:tcBorders>
              <w:left w:val="single" w:color="000000" w:sz="4" w:space="0"/>
              <w:bottom w:val="single" w:color="000000" w:sz="4" w:space="0"/>
              <w:right w:val="single" w:color="000000" w:sz="4" w:space="0"/>
            </w:tcBorders>
            <w:vAlign w:val="center"/>
          </w:tcPr>
          <w:p w14:paraId="5FE424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854" w:type="pct"/>
            <w:vMerge w:val="continue"/>
            <w:tcBorders>
              <w:left w:val="single" w:color="000000" w:sz="4" w:space="0"/>
              <w:bottom w:val="single" w:color="000000" w:sz="4" w:space="0"/>
              <w:right w:val="single" w:color="000000" w:sz="4" w:space="0"/>
            </w:tcBorders>
            <w:vAlign w:val="center"/>
          </w:tcPr>
          <w:p w14:paraId="037C0B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26" w:type="pct"/>
            <w:tcBorders>
              <w:top w:val="single" w:color="000000" w:sz="4" w:space="0"/>
              <w:left w:val="single" w:color="000000" w:sz="4" w:space="0"/>
              <w:bottom w:val="single" w:color="000000" w:sz="4" w:space="0"/>
            </w:tcBorders>
            <w:vAlign w:val="center"/>
          </w:tcPr>
          <w:p w14:paraId="7C65B40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0.06mg/L</w:t>
            </w:r>
          </w:p>
        </w:tc>
      </w:tr>
      <w:tr w14:paraId="21D762D3">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3D869EB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7E49766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化学需氧量</w:t>
            </w:r>
          </w:p>
        </w:tc>
        <w:tc>
          <w:tcPr>
            <w:tcW w:w="1933" w:type="pct"/>
            <w:tcBorders>
              <w:top w:val="single" w:color="000000" w:sz="4" w:space="0"/>
              <w:left w:val="single" w:color="000000" w:sz="4" w:space="0"/>
              <w:bottom w:val="single" w:color="000000" w:sz="4" w:space="0"/>
              <w:right w:val="single" w:color="000000" w:sz="4" w:space="0"/>
            </w:tcBorders>
            <w:vAlign w:val="center"/>
          </w:tcPr>
          <w:p w14:paraId="4F9183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水质</w:t>
            </w:r>
            <w:r>
              <w:rPr>
                <w:rFonts w:ascii="宋体" w:hAnsi="宋体" w:eastAsia="宋体" w:cs="宋体"/>
                <w:spacing w:val="-2"/>
                <w:sz w:val="21"/>
                <w:szCs w:val="21"/>
              </w:rPr>
              <w:t xml:space="preserve"> </w:t>
            </w:r>
            <w:r>
              <w:rPr>
                <w:rFonts w:ascii="宋体" w:hAnsi="宋体" w:eastAsia="宋体" w:cs="宋体"/>
                <w:sz w:val="21"/>
                <w:szCs w:val="21"/>
              </w:rPr>
              <w:t>化学需氧量的测定</w:t>
            </w:r>
            <w:r>
              <w:rPr>
                <w:rFonts w:ascii="宋体" w:hAnsi="宋体" w:eastAsia="宋体" w:cs="宋体"/>
                <w:spacing w:val="1"/>
                <w:sz w:val="21"/>
                <w:szCs w:val="21"/>
              </w:rPr>
              <w:t xml:space="preserve"> </w:t>
            </w:r>
            <w:r>
              <w:rPr>
                <w:rFonts w:ascii="宋体" w:hAnsi="宋体" w:eastAsia="宋体" w:cs="宋体"/>
                <w:sz w:val="21"/>
                <w:szCs w:val="21"/>
              </w:rPr>
              <w:t>重铬酸盐法</w:t>
            </w:r>
          </w:p>
          <w:p w14:paraId="1059801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HJ</w:t>
            </w:r>
            <w:r>
              <w:rPr>
                <w:rFonts w:ascii="Times New Roman"/>
                <w:sz w:val="21"/>
                <w:szCs w:val="21"/>
              </w:rPr>
              <w:t xml:space="preserve"> </w:t>
            </w:r>
            <w:r>
              <w:rPr>
                <w:rFonts w:ascii="Times New Roman"/>
                <w:spacing w:val="-1"/>
                <w:sz w:val="21"/>
                <w:szCs w:val="21"/>
              </w:rPr>
              <w:t>828-2017</w:t>
            </w:r>
          </w:p>
        </w:tc>
        <w:tc>
          <w:tcPr>
            <w:tcW w:w="854" w:type="pct"/>
            <w:tcBorders>
              <w:top w:val="single" w:color="000000" w:sz="4" w:space="0"/>
              <w:left w:val="single" w:color="000000" w:sz="4" w:space="0"/>
              <w:bottom w:val="single" w:color="000000" w:sz="4" w:space="0"/>
              <w:right w:val="single" w:color="000000" w:sz="4" w:space="0"/>
            </w:tcBorders>
            <w:vAlign w:val="center"/>
          </w:tcPr>
          <w:p w14:paraId="5A77CE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pacing w:val="-1"/>
                <w:sz w:val="21"/>
                <w:szCs w:val="21"/>
              </w:rPr>
              <w:t>50mL</w:t>
            </w:r>
            <w:r>
              <w:rPr>
                <w:rFonts w:ascii="Times New Roman" w:hAnsi="Times New Roman" w:eastAsia="Times New Roman" w:cs="Times New Roman"/>
                <w:spacing w:val="41"/>
                <w:sz w:val="21"/>
                <w:szCs w:val="21"/>
              </w:rPr>
              <w:t xml:space="preserve"> </w:t>
            </w:r>
            <w:r>
              <w:rPr>
                <w:rFonts w:ascii="宋体" w:hAnsi="宋体" w:eastAsia="宋体" w:cs="宋体"/>
                <w:sz w:val="21"/>
                <w:szCs w:val="21"/>
              </w:rPr>
              <w:t>滴定管</w:t>
            </w:r>
          </w:p>
        </w:tc>
        <w:tc>
          <w:tcPr>
            <w:tcW w:w="726" w:type="pct"/>
            <w:tcBorders>
              <w:top w:val="single" w:color="000000" w:sz="4" w:space="0"/>
              <w:left w:val="single" w:color="000000" w:sz="4" w:space="0"/>
              <w:bottom w:val="single" w:color="000000" w:sz="4" w:space="0"/>
            </w:tcBorders>
            <w:vAlign w:val="center"/>
          </w:tcPr>
          <w:p w14:paraId="6155B3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85" w:name="4mg/L"/>
            <w:bookmarkEnd w:id="85"/>
            <w:r>
              <w:rPr>
                <w:rFonts w:ascii="Times New Roman"/>
                <w:spacing w:val="-1"/>
                <w:sz w:val="21"/>
                <w:szCs w:val="21"/>
              </w:rPr>
              <w:t>4mg/L</w:t>
            </w:r>
          </w:p>
        </w:tc>
      </w:tr>
      <w:tr w14:paraId="0014344B">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209C2F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70D7792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五日生化需氧量</w:t>
            </w:r>
          </w:p>
        </w:tc>
        <w:tc>
          <w:tcPr>
            <w:tcW w:w="1933" w:type="pct"/>
            <w:tcBorders>
              <w:top w:val="single" w:color="000000" w:sz="4" w:space="0"/>
              <w:left w:val="single" w:color="000000" w:sz="4" w:space="0"/>
              <w:bottom w:val="single" w:color="000000" w:sz="4" w:space="0"/>
              <w:right w:val="single" w:color="000000" w:sz="4" w:space="0"/>
            </w:tcBorders>
            <w:vAlign w:val="center"/>
          </w:tcPr>
          <w:p w14:paraId="05C0D6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position w:val="1"/>
                <w:sz w:val="21"/>
                <w:szCs w:val="21"/>
              </w:rPr>
              <w:t>水质</w:t>
            </w:r>
            <w:r>
              <w:rPr>
                <w:rFonts w:ascii="宋体" w:hAnsi="宋体" w:eastAsia="宋体" w:cs="宋体"/>
                <w:spacing w:val="-2"/>
                <w:position w:val="1"/>
                <w:sz w:val="21"/>
                <w:szCs w:val="21"/>
              </w:rPr>
              <w:t xml:space="preserve"> </w:t>
            </w:r>
            <w:r>
              <w:rPr>
                <w:rFonts w:ascii="宋体" w:hAnsi="宋体" w:eastAsia="宋体" w:cs="宋体"/>
                <w:position w:val="1"/>
                <w:sz w:val="21"/>
                <w:szCs w:val="21"/>
              </w:rPr>
              <w:t>五日生化需氧</w:t>
            </w:r>
            <w:r>
              <w:rPr>
                <w:rFonts w:ascii="宋体" w:hAnsi="宋体" w:eastAsia="宋体" w:cs="宋体"/>
                <w:spacing w:val="-44"/>
                <w:position w:val="1"/>
                <w:sz w:val="21"/>
                <w:szCs w:val="21"/>
              </w:rPr>
              <w:t>量</w:t>
            </w:r>
            <w:r>
              <w:rPr>
                <w:rFonts w:ascii="宋体" w:hAnsi="宋体" w:eastAsia="宋体" w:cs="宋体"/>
                <w:spacing w:val="-3"/>
                <w:position w:val="1"/>
                <w:sz w:val="21"/>
                <w:szCs w:val="21"/>
              </w:rPr>
              <w:t>（</w:t>
            </w:r>
            <w:r>
              <w:rPr>
                <w:rFonts w:ascii="Times New Roman" w:hAnsi="Times New Roman" w:eastAsia="Times New Roman" w:cs="Times New Roman"/>
                <w:position w:val="1"/>
                <w:sz w:val="21"/>
                <w:szCs w:val="21"/>
              </w:rPr>
              <w:t>B</w:t>
            </w:r>
            <w:r>
              <w:rPr>
                <w:rFonts w:ascii="Times New Roman" w:hAnsi="Times New Roman" w:eastAsia="Times New Roman" w:cs="Times New Roman"/>
                <w:spacing w:val="-1"/>
                <w:position w:val="1"/>
                <w:sz w:val="21"/>
                <w:szCs w:val="21"/>
              </w:rPr>
              <w:t>O</w:t>
            </w:r>
            <w:r>
              <w:rPr>
                <w:rFonts w:ascii="Times New Roman" w:hAnsi="Times New Roman" w:eastAsia="Times New Roman" w:cs="Times New Roman"/>
                <w:spacing w:val="2"/>
                <w:position w:val="1"/>
                <w:sz w:val="21"/>
                <w:szCs w:val="21"/>
              </w:rPr>
              <w:t>D</w:t>
            </w:r>
            <w:r>
              <w:rPr>
                <w:rFonts w:ascii="Times New Roman" w:hAnsi="Times New Roman" w:eastAsia="Times New Roman" w:cs="Times New Roman"/>
                <w:sz w:val="21"/>
                <w:szCs w:val="21"/>
              </w:rPr>
              <w:t>5</w:t>
            </w:r>
            <w:r>
              <w:rPr>
                <w:rFonts w:ascii="宋体" w:hAnsi="宋体" w:eastAsia="宋体" w:cs="宋体"/>
                <w:spacing w:val="-44"/>
                <w:position w:val="1"/>
                <w:sz w:val="21"/>
                <w:szCs w:val="21"/>
              </w:rPr>
              <w:t>）</w:t>
            </w:r>
            <w:r>
              <w:rPr>
                <w:rFonts w:ascii="宋体" w:hAnsi="宋体" w:eastAsia="宋体" w:cs="宋体"/>
                <w:position w:val="1"/>
                <w:sz w:val="21"/>
                <w:szCs w:val="21"/>
              </w:rPr>
              <w:t>的测定</w:t>
            </w:r>
            <w:r>
              <w:rPr>
                <w:rFonts w:ascii="宋体" w:hAnsi="宋体" w:eastAsia="宋体" w:cs="宋体"/>
                <w:spacing w:val="2"/>
                <w:position w:val="1"/>
                <w:sz w:val="21"/>
                <w:szCs w:val="21"/>
              </w:rPr>
              <w:t xml:space="preserve"> </w:t>
            </w:r>
            <w:r>
              <w:rPr>
                <w:rFonts w:ascii="宋体" w:hAnsi="宋体" w:eastAsia="宋体" w:cs="宋体"/>
                <w:position w:val="1"/>
                <w:sz w:val="21"/>
                <w:szCs w:val="21"/>
              </w:rPr>
              <w:t xml:space="preserve">稀释与 </w:t>
            </w:r>
            <w:r>
              <w:rPr>
                <w:rFonts w:ascii="宋体" w:hAnsi="宋体" w:eastAsia="宋体" w:cs="宋体"/>
                <w:sz w:val="21"/>
                <w:szCs w:val="21"/>
              </w:rPr>
              <w:t>接种法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505-2009</w:t>
            </w:r>
          </w:p>
        </w:tc>
        <w:tc>
          <w:tcPr>
            <w:tcW w:w="854" w:type="pct"/>
            <w:tcBorders>
              <w:top w:val="single" w:color="000000" w:sz="4" w:space="0"/>
              <w:left w:val="single" w:color="000000" w:sz="4" w:space="0"/>
              <w:bottom w:val="single" w:color="000000" w:sz="4" w:space="0"/>
              <w:right w:val="single" w:color="000000" w:sz="4" w:space="0"/>
            </w:tcBorders>
            <w:vAlign w:val="center"/>
          </w:tcPr>
          <w:p w14:paraId="48EED3C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JPSJ-605F</w:t>
            </w:r>
          </w:p>
          <w:p w14:paraId="13EB03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溶解氧测定仪</w:t>
            </w:r>
          </w:p>
        </w:tc>
        <w:tc>
          <w:tcPr>
            <w:tcW w:w="726" w:type="pct"/>
            <w:tcBorders>
              <w:top w:val="single" w:color="000000" w:sz="4" w:space="0"/>
              <w:left w:val="single" w:color="000000" w:sz="4" w:space="0"/>
              <w:bottom w:val="single" w:color="000000" w:sz="4" w:space="0"/>
            </w:tcBorders>
            <w:vAlign w:val="center"/>
          </w:tcPr>
          <w:p w14:paraId="6E6A49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86" w:name="0.5mg/L"/>
            <w:bookmarkEnd w:id="86"/>
            <w:r>
              <w:rPr>
                <w:rFonts w:ascii="Times New Roman"/>
                <w:spacing w:val="-1"/>
                <w:sz w:val="21"/>
                <w:szCs w:val="21"/>
              </w:rPr>
              <w:t>0.5mg/L</w:t>
            </w:r>
          </w:p>
        </w:tc>
      </w:tr>
      <w:tr w14:paraId="3E9E44AE">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455504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0B05843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悬浮物</w:t>
            </w:r>
          </w:p>
        </w:tc>
        <w:tc>
          <w:tcPr>
            <w:tcW w:w="1933" w:type="pct"/>
            <w:tcBorders>
              <w:top w:val="single" w:color="000000" w:sz="4" w:space="0"/>
              <w:left w:val="single" w:color="000000" w:sz="4" w:space="0"/>
              <w:bottom w:val="single" w:color="000000" w:sz="4" w:space="0"/>
              <w:right w:val="single" w:color="000000" w:sz="4" w:space="0"/>
            </w:tcBorders>
            <w:vAlign w:val="center"/>
          </w:tcPr>
          <w:p w14:paraId="180E822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水质</w:t>
            </w:r>
            <w:r>
              <w:rPr>
                <w:rFonts w:ascii="宋体" w:hAnsi="宋体" w:eastAsia="宋体" w:cs="宋体"/>
                <w:spacing w:val="-3"/>
                <w:sz w:val="21"/>
                <w:szCs w:val="21"/>
              </w:rPr>
              <w:t xml:space="preserve"> </w:t>
            </w:r>
            <w:r>
              <w:rPr>
                <w:rFonts w:ascii="宋体" w:hAnsi="宋体" w:eastAsia="宋体" w:cs="宋体"/>
                <w:sz w:val="21"/>
                <w:szCs w:val="21"/>
              </w:rPr>
              <w:t>悬浮物的测定 重量法</w:t>
            </w:r>
            <w:r>
              <w:rPr>
                <w:rFonts w:ascii="宋体" w:hAnsi="宋体" w:eastAsia="宋体" w:cs="宋体"/>
                <w:spacing w:val="-3"/>
                <w:sz w:val="21"/>
                <w:szCs w:val="21"/>
              </w:rPr>
              <w:t xml:space="preserve"> </w:t>
            </w:r>
            <w:r>
              <w:rPr>
                <w:rFonts w:ascii="Times New Roman" w:hAnsi="Times New Roman" w:eastAsia="Times New Roman" w:cs="Times New Roman"/>
                <w:spacing w:val="-1"/>
                <w:sz w:val="21"/>
                <w:szCs w:val="21"/>
              </w:rPr>
              <w:t>GB/T</w:t>
            </w:r>
            <w:r>
              <w:rPr>
                <w:rFonts w:ascii="Times New Roman" w:hAnsi="Times New Roman" w:eastAsia="Times New Roman" w:cs="Times New Roman"/>
                <w:spacing w:val="1"/>
                <w:sz w:val="21"/>
                <w:szCs w:val="21"/>
              </w:rPr>
              <w:t xml:space="preserve"> </w:t>
            </w:r>
            <w:r>
              <w:rPr>
                <w:rFonts w:ascii="Times New Roman" w:hAnsi="Times New Roman" w:eastAsia="Times New Roman" w:cs="Times New Roman"/>
                <w:spacing w:val="-1"/>
                <w:sz w:val="21"/>
                <w:szCs w:val="21"/>
              </w:rPr>
              <w:t>11901-1989</w:t>
            </w:r>
          </w:p>
        </w:tc>
        <w:tc>
          <w:tcPr>
            <w:tcW w:w="854" w:type="pct"/>
            <w:tcBorders>
              <w:top w:val="single" w:color="000000" w:sz="4" w:space="0"/>
              <w:left w:val="single" w:color="000000" w:sz="4" w:space="0"/>
              <w:bottom w:val="single" w:color="000000" w:sz="4" w:space="0"/>
              <w:right w:val="single" w:color="000000" w:sz="4" w:space="0"/>
            </w:tcBorders>
            <w:vAlign w:val="center"/>
          </w:tcPr>
          <w:p w14:paraId="4A8616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pacing w:val="-1"/>
                <w:sz w:val="21"/>
                <w:szCs w:val="21"/>
              </w:rPr>
              <w:t>FA1004B</w:t>
            </w:r>
            <w:r>
              <w:rPr>
                <w:rFonts w:ascii="Times New Roman" w:hAnsi="Times New Roman" w:eastAsia="Times New Roman" w:cs="Times New Roman"/>
                <w:spacing w:val="-7"/>
                <w:sz w:val="21"/>
                <w:szCs w:val="21"/>
              </w:rPr>
              <w:t xml:space="preserve"> </w:t>
            </w:r>
            <w:r>
              <w:rPr>
                <w:rFonts w:ascii="宋体" w:hAnsi="宋体" w:eastAsia="宋体" w:cs="宋体"/>
                <w:sz w:val="21"/>
                <w:szCs w:val="21"/>
              </w:rPr>
              <w:t>电子天平</w:t>
            </w:r>
          </w:p>
        </w:tc>
        <w:tc>
          <w:tcPr>
            <w:tcW w:w="726" w:type="pct"/>
            <w:tcBorders>
              <w:top w:val="single" w:color="000000" w:sz="4" w:space="0"/>
              <w:left w:val="single" w:color="000000" w:sz="4" w:space="0"/>
              <w:bottom w:val="single" w:color="000000" w:sz="4" w:space="0"/>
            </w:tcBorders>
            <w:vAlign w:val="center"/>
          </w:tcPr>
          <w:p w14:paraId="7698F95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4mg/L</w:t>
            </w:r>
          </w:p>
        </w:tc>
      </w:tr>
      <w:tr w14:paraId="05E08C2C">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281675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743A817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氨氮</w:t>
            </w:r>
          </w:p>
        </w:tc>
        <w:tc>
          <w:tcPr>
            <w:tcW w:w="1933" w:type="pct"/>
            <w:tcBorders>
              <w:top w:val="single" w:color="000000" w:sz="4" w:space="0"/>
              <w:left w:val="single" w:color="000000" w:sz="4" w:space="0"/>
              <w:bottom w:val="single" w:color="000000" w:sz="4" w:space="0"/>
              <w:right w:val="single" w:color="000000" w:sz="4" w:space="0"/>
            </w:tcBorders>
            <w:vAlign w:val="center"/>
          </w:tcPr>
          <w:p w14:paraId="71BEC3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水质</w:t>
            </w:r>
            <w:r>
              <w:rPr>
                <w:rFonts w:ascii="宋体" w:hAnsi="宋体" w:eastAsia="宋体" w:cs="宋体"/>
                <w:spacing w:val="-2"/>
                <w:sz w:val="21"/>
                <w:szCs w:val="21"/>
              </w:rPr>
              <w:t xml:space="preserve"> </w:t>
            </w:r>
            <w:r>
              <w:rPr>
                <w:rFonts w:ascii="宋体" w:hAnsi="宋体" w:eastAsia="宋体" w:cs="宋体"/>
                <w:sz w:val="21"/>
                <w:szCs w:val="21"/>
              </w:rPr>
              <w:t>氨氮的测定</w:t>
            </w:r>
            <w:r>
              <w:rPr>
                <w:rFonts w:ascii="宋体" w:hAnsi="宋体" w:eastAsia="宋体" w:cs="宋体"/>
                <w:spacing w:val="1"/>
                <w:sz w:val="21"/>
                <w:szCs w:val="21"/>
              </w:rPr>
              <w:t xml:space="preserve"> </w:t>
            </w:r>
            <w:r>
              <w:rPr>
                <w:rFonts w:ascii="宋体" w:hAnsi="宋体" w:eastAsia="宋体" w:cs="宋体"/>
                <w:sz w:val="21"/>
                <w:szCs w:val="21"/>
              </w:rPr>
              <w:t>纳氏试剂分光光度法</w:t>
            </w:r>
            <w:r>
              <w:rPr>
                <w:rFonts w:hint="eastAsia" w:ascii="宋体" w:hAnsi="宋体" w:eastAsia="宋体" w:cs="宋体"/>
                <w:sz w:val="21"/>
                <w:szCs w:val="21"/>
                <w:lang w:val="en-US" w:eastAsia="zh-CN"/>
              </w:rPr>
              <w:t xml:space="preserve"> </w:t>
            </w:r>
            <w:r>
              <w:rPr>
                <w:rFonts w:ascii="Times New Roman"/>
                <w:spacing w:val="-1"/>
                <w:sz w:val="21"/>
                <w:szCs w:val="21"/>
              </w:rPr>
              <w:t>HJ</w:t>
            </w:r>
            <w:r>
              <w:rPr>
                <w:rFonts w:ascii="Times New Roman"/>
                <w:sz w:val="21"/>
                <w:szCs w:val="21"/>
              </w:rPr>
              <w:t xml:space="preserve"> </w:t>
            </w:r>
            <w:r>
              <w:rPr>
                <w:rFonts w:ascii="Times New Roman"/>
                <w:spacing w:val="-1"/>
                <w:sz w:val="21"/>
                <w:szCs w:val="21"/>
              </w:rPr>
              <w:t>535-2009</w:t>
            </w:r>
          </w:p>
        </w:tc>
        <w:tc>
          <w:tcPr>
            <w:tcW w:w="854" w:type="pct"/>
            <w:tcBorders>
              <w:top w:val="single" w:color="000000" w:sz="4" w:space="0"/>
              <w:left w:val="single" w:color="000000" w:sz="4" w:space="0"/>
              <w:bottom w:val="single" w:color="000000" w:sz="4" w:space="0"/>
              <w:right w:val="single" w:color="000000" w:sz="4" w:space="0"/>
            </w:tcBorders>
            <w:vAlign w:val="center"/>
          </w:tcPr>
          <w:p w14:paraId="68FD63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722N</w:t>
            </w:r>
          </w:p>
          <w:p w14:paraId="1C85FF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可见分光光度计</w:t>
            </w:r>
          </w:p>
        </w:tc>
        <w:tc>
          <w:tcPr>
            <w:tcW w:w="726" w:type="pct"/>
            <w:tcBorders>
              <w:top w:val="single" w:color="000000" w:sz="4" w:space="0"/>
              <w:left w:val="single" w:color="000000" w:sz="4" w:space="0"/>
              <w:bottom w:val="single" w:color="000000" w:sz="4" w:space="0"/>
            </w:tcBorders>
            <w:vAlign w:val="center"/>
          </w:tcPr>
          <w:p w14:paraId="14FC3FF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87" w:name="0.025mg/L"/>
            <w:bookmarkEnd w:id="87"/>
            <w:r>
              <w:rPr>
                <w:rFonts w:ascii="Times New Roman"/>
                <w:spacing w:val="-1"/>
                <w:sz w:val="21"/>
                <w:szCs w:val="21"/>
              </w:rPr>
              <w:t>0.025mg/L</w:t>
            </w:r>
          </w:p>
        </w:tc>
      </w:tr>
      <w:tr w14:paraId="365C4CB5">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5D3AEB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33898D3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总磷</w:t>
            </w:r>
          </w:p>
        </w:tc>
        <w:tc>
          <w:tcPr>
            <w:tcW w:w="1933" w:type="pct"/>
            <w:tcBorders>
              <w:top w:val="single" w:color="000000" w:sz="4" w:space="0"/>
              <w:left w:val="single" w:color="000000" w:sz="4" w:space="0"/>
              <w:bottom w:val="single" w:color="000000" w:sz="4" w:space="0"/>
              <w:right w:val="single" w:color="000000" w:sz="4" w:space="0"/>
            </w:tcBorders>
            <w:vAlign w:val="center"/>
          </w:tcPr>
          <w:p w14:paraId="366618F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水质</w:t>
            </w:r>
            <w:r>
              <w:rPr>
                <w:rFonts w:ascii="宋体" w:hAnsi="宋体" w:eastAsia="宋体" w:cs="宋体"/>
                <w:spacing w:val="-47"/>
                <w:sz w:val="21"/>
                <w:szCs w:val="21"/>
              </w:rPr>
              <w:t xml:space="preserve"> </w:t>
            </w:r>
            <w:r>
              <w:rPr>
                <w:rFonts w:ascii="宋体" w:hAnsi="宋体" w:eastAsia="宋体" w:cs="宋体"/>
                <w:sz w:val="21"/>
                <w:szCs w:val="21"/>
              </w:rPr>
              <w:t>总磷的测定</w:t>
            </w:r>
            <w:r>
              <w:rPr>
                <w:rFonts w:ascii="宋体" w:hAnsi="宋体" w:eastAsia="宋体" w:cs="宋体"/>
                <w:spacing w:val="-45"/>
                <w:sz w:val="21"/>
                <w:szCs w:val="21"/>
              </w:rPr>
              <w:t xml:space="preserve"> </w:t>
            </w:r>
            <w:r>
              <w:rPr>
                <w:rFonts w:ascii="宋体" w:hAnsi="宋体" w:eastAsia="宋体" w:cs="宋体"/>
                <w:sz w:val="21"/>
                <w:szCs w:val="21"/>
              </w:rPr>
              <w:t>钼酸铵分光光度法</w:t>
            </w:r>
          </w:p>
          <w:p w14:paraId="2D8306A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GB/T</w:t>
            </w:r>
            <w:r>
              <w:rPr>
                <w:rFonts w:ascii="Times New Roman"/>
                <w:spacing w:val="-5"/>
                <w:sz w:val="21"/>
                <w:szCs w:val="21"/>
              </w:rPr>
              <w:t xml:space="preserve"> </w:t>
            </w:r>
            <w:r>
              <w:rPr>
                <w:rFonts w:ascii="Times New Roman"/>
                <w:spacing w:val="-1"/>
                <w:sz w:val="21"/>
                <w:szCs w:val="21"/>
              </w:rPr>
              <w:t>11893-1989</w:t>
            </w:r>
          </w:p>
        </w:tc>
        <w:tc>
          <w:tcPr>
            <w:tcW w:w="854" w:type="pct"/>
            <w:tcBorders>
              <w:top w:val="single" w:color="000000" w:sz="4" w:space="0"/>
              <w:left w:val="single" w:color="000000" w:sz="4" w:space="0"/>
              <w:bottom w:val="single" w:color="000000" w:sz="4" w:space="0"/>
              <w:right w:val="single" w:color="000000" w:sz="4" w:space="0"/>
            </w:tcBorders>
            <w:vAlign w:val="center"/>
          </w:tcPr>
          <w:p w14:paraId="5AD7C68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pacing w:val="-1"/>
                <w:sz w:val="21"/>
                <w:szCs w:val="21"/>
              </w:rPr>
              <w:t>T6</w:t>
            </w:r>
            <w:r>
              <w:rPr>
                <w:rFonts w:ascii="Times New Roman" w:hAnsi="Times New Roman" w:eastAsia="Times New Roman" w:cs="Times New Roman"/>
                <w:spacing w:val="-2"/>
                <w:sz w:val="21"/>
                <w:szCs w:val="21"/>
              </w:rPr>
              <w:t xml:space="preserve"> </w:t>
            </w:r>
            <w:r>
              <w:rPr>
                <w:rFonts w:ascii="宋体" w:hAnsi="宋体" w:eastAsia="宋体" w:cs="宋体"/>
                <w:sz w:val="21"/>
                <w:szCs w:val="21"/>
              </w:rPr>
              <w:t>新世纪 紫外可见分光光度计</w:t>
            </w:r>
          </w:p>
        </w:tc>
        <w:tc>
          <w:tcPr>
            <w:tcW w:w="726" w:type="pct"/>
            <w:tcBorders>
              <w:top w:val="single" w:color="000000" w:sz="4" w:space="0"/>
              <w:left w:val="single" w:color="000000" w:sz="4" w:space="0"/>
              <w:bottom w:val="single" w:color="000000" w:sz="4" w:space="0"/>
            </w:tcBorders>
            <w:vAlign w:val="center"/>
          </w:tcPr>
          <w:p w14:paraId="04781DF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0.01mg/L</w:t>
            </w:r>
          </w:p>
        </w:tc>
      </w:tr>
      <w:tr w14:paraId="6A634914">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7E890B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6432B93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总氮</w:t>
            </w:r>
          </w:p>
        </w:tc>
        <w:tc>
          <w:tcPr>
            <w:tcW w:w="1933" w:type="pct"/>
            <w:tcBorders>
              <w:top w:val="single" w:color="000000" w:sz="4" w:space="0"/>
              <w:left w:val="single" w:color="000000" w:sz="4" w:space="0"/>
              <w:bottom w:val="single" w:color="000000" w:sz="4" w:space="0"/>
              <w:right w:val="single" w:color="000000" w:sz="4" w:space="0"/>
            </w:tcBorders>
            <w:vAlign w:val="center"/>
          </w:tcPr>
          <w:p w14:paraId="47F905C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宋体" w:hAnsi="宋体" w:eastAsia="宋体" w:cs="宋体"/>
                <w:spacing w:val="2"/>
                <w:sz w:val="21"/>
                <w:szCs w:val="21"/>
              </w:rPr>
              <w:t>水质</w:t>
            </w:r>
            <w:r>
              <w:rPr>
                <w:rFonts w:ascii="宋体" w:hAnsi="宋体" w:eastAsia="宋体" w:cs="宋体"/>
                <w:spacing w:val="-40"/>
                <w:sz w:val="21"/>
                <w:szCs w:val="21"/>
              </w:rPr>
              <w:t xml:space="preserve"> </w:t>
            </w:r>
            <w:r>
              <w:rPr>
                <w:rFonts w:ascii="宋体" w:hAnsi="宋体" w:eastAsia="宋体" w:cs="宋体"/>
                <w:spacing w:val="2"/>
                <w:sz w:val="21"/>
                <w:szCs w:val="21"/>
              </w:rPr>
              <w:t>总氮的测定</w:t>
            </w:r>
            <w:r>
              <w:rPr>
                <w:rFonts w:ascii="宋体" w:hAnsi="宋体" w:eastAsia="宋体" w:cs="宋体"/>
                <w:spacing w:val="-38"/>
                <w:sz w:val="21"/>
                <w:szCs w:val="21"/>
              </w:rPr>
              <w:t xml:space="preserve"> </w:t>
            </w:r>
            <w:r>
              <w:rPr>
                <w:rFonts w:ascii="宋体" w:hAnsi="宋体" w:eastAsia="宋体" w:cs="宋体"/>
                <w:spacing w:val="3"/>
                <w:sz w:val="21"/>
                <w:szCs w:val="21"/>
              </w:rPr>
              <w:t>碱性过硫酸钾消解紫外分光</w:t>
            </w:r>
            <w:r>
              <w:rPr>
                <w:rFonts w:ascii="宋体" w:hAnsi="宋体" w:eastAsia="宋体" w:cs="宋体"/>
                <w:sz w:val="21"/>
                <w:szCs w:val="21"/>
              </w:rPr>
              <w:t>光度法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636-2012</w:t>
            </w:r>
          </w:p>
        </w:tc>
        <w:tc>
          <w:tcPr>
            <w:tcW w:w="854" w:type="pct"/>
            <w:tcBorders>
              <w:top w:val="single" w:color="000000" w:sz="4" w:space="0"/>
              <w:left w:val="single" w:color="000000" w:sz="4" w:space="0"/>
              <w:bottom w:val="single" w:color="000000" w:sz="4" w:space="0"/>
              <w:right w:val="single" w:color="000000" w:sz="4" w:space="0"/>
            </w:tcBorders>
            <w:vAlign w:val="center"/>
          </w:tcPr>
          <w:p w14:paraId="0EC1D6E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1"/>
                <w:sz w:val="21"/>
                <w:szCs w:val="21"/>
              </w:rPr>
            </w:pPr>
            <w:r>
              <w:rPr>
                <w:rFonts w:ascii="Times New Roman" w:hAnsi="Times New Roman" w:eastAsia="Times New Roman" w:cs="Times New Roman"/>
                <w:spacing w:val="-1"/>
                <w:sz w:val="21"/>
                <w:szCs w:val="21"/>
              </w:rPr>
              <w:t>T6</w:t>
            </w:r>
            <w:r>
              <w:rPr>
                <w:rFonts w:ascii="Times New Roman" w:hAnsi="Times New Roman" w:eastAsia="Times New Roman" w:cs="Times New Roman"/>
                <w:spacing w:val="-2"/>
                <w:sz w:val="21"/>
                <w:szCs w:val="21"/>
              </w:rPr>
              <w:t xml:space="preserve"> </w:t>
            </w:r>
            <w:r>
              <w:rPr>
                <w:rFonts w:ascii="宋体" w:hAnsi="宋体" w:eastAsia="宋体" w:cs="宋体"/>
                <w:sz w:val="21"/>
                <w:szCs w:val="21"/>
              </w:rPr>
              <w:t>新世纪 紫外可见分光光度计</w:t>
            </w:r>
          </w:p>
        </w:tc>
        <w:tc>
          <w:tcPr>
            <w:tcW w:w="726" w:type="pct"/>
            <w:tcBorders>
              <w:top w:val="single" w:color="000000" w:sz="4" w:space="0"/>
              <w:left w:val="single" w:color="000000" w:sz="4" w:space="0"/>
              <w:bottom w:val="single" w:color="000000" w:sz="4" w:space="0"/>
            </w:tcBorders>
            <w:vAlign w:val="center"/>
          </w:tcPr>
          <w:p w14:paraId="35396A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0.05mg/L</w:t>
            </w:r>
          </w:p>
        </w:tc>
      </w:tr>
      <w:tr w14:paraId="4F383BCA">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6450C0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017BE20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色度</w:t>
            </w:r>
          </w:p>
        </w:tc>
        <w:tc>
          <w:tcPr>
            <w:tcW w:w="1933" w:type="pct"/>
            <w:tcBorders>
              <w:top w:val="single" w:color="000000" w:sz="4" w:space="0"/>
              <w:left w:val="single" w:color="000000" w:sz="4" w:space="0"/>
              <w:bottom w:val="single" w:color="000000" w:sz="4" w:space="0"/>
              <w:right w:val="single" w:color="000000" w:sz="4" w:space="0"/>
            </w:tcBorders>
            <w:vAlign w:val="center"/>
          </w:tcPr>
          <w:p w14:paraId="7AEB4D8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pacing w:val="-2"/>
                <w:sz w:val="21"/>
                <w:szCs w:val="21"/>
              </w:rPr>
            </w:pPr>
            <w:r>
              <w:rPr>
                <w:rFonts w:ascii="宋体" w:hAnsi="宋体" w:eastAsia="宋体" w:cs="宋体"/>
                <w:sz w:val="21"/>
                <w:szCs w:val="21"/>
              </w:rPr>
              <w:t>水质</w:t>
            </w:r>
            <w:r>
              <w:rPr>
                <w:rFonts w:ascii="宋体" w:hAnsi="宋体" w:eastAsia="宋体" w:cs="宋体"/>
                <w:spacing w:val="-2"/>
                <w:sz w:val="21"/>
                <w:szCs w:val="21"/>
              </w:rPr>
              <w:t xml:space="preserve"> </w:t>
            </w:r>
            <w:r>
              <w:rPr>
                <w:rFonts w:ascii="宋体" w:hAnsi="宋体" w:eastAsia="宋体" w:cs="宋体"/>
                <w:sz w:val="21"/>
                <w:szCs w:val="21"/>
              </w:rPr>
              <w:t>色度的测定</w:t>
            </w:r>
            <w:r>
              <w:rPr>
                <w:rFonts w:ascii="宋体" w:hAnsi="宋体" w:eastAsia="宋体" w:cs="宋体"/>
                <w:spacing w:val="1"/>
                <w:sz w:val="21"/>
                <w:szCs w:val="21"/>
              </w:rPr>
              <w:t xml:space="preserve"> </w:t>
            </w:r>
            <w:r>
              <w:rPr>
                <w:rFonts w:ascii="宋体" w:hAnsi="宋体" w:eastAsia="宋体" w:cs="宋体"/>
                <w:sz w:val="21"/>
                <w:szCs w:val="21"/>
              </w:rPr>
              <w:t>稀释倍数法</w:t>
            </w:r>
            <w:r>
              <w:rPr>
                <w:rFonts w:ascii="宋体" w:hAnsi="宋体" w:eastAsia="宋体" w:cs="宋体"/>
                <w:spacing w:val="-2"/>
                <w:sz w:val="21"/>
                <w:szCs w:val="21"/>
              </w:rPr>
              <w:t xml:space="preserve"> </w:t>
            </w:r>
          </w:p>
          <w:p w14:paraId="12FF98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2"/>
                <w:sz w:val="21"/>
                <w:szCs w:val="21"/>
              </w:rPr>
              <w:t>1182-2021</w:t>
            </w:r>
          </w:p>
        </w:tc>
        <w:tc>
          <w:tcPr>
            <w:tcW w:w="854" w:type="pct"/>
            <w:tcBorders>
              <w:top w:val="single" w:color="000000" w:sz="4" w:space="0"/>
              <w:left w:val="single" w:color="000000" w:sz="4" w:space="0"/>
              <w:bottom w:val="single" w:color="000000" w:sz="4" w:space="0"/>
              <w:right w:val="single" w:color="000000" w:sz="4" w:space="0"/>
            </w:tcBorders>
            <w:vAlign w:val="center"/>
          </w:tcPr>
          <w:p w14:paraId="025846F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Times New Roman"/>
                <w:sz w:val="21"/>
                <w:szCs w:val="21"/>
              </w:rPr>
              <w:t>/</w:t>
            </w:r>
          </w:p>
        </w:tc>
        <w:tc>
          <w:tcPr>
            <w:tcW w:w="726" w:type="pct"/>
            <w:tcBorders>
              <w:top w:val="single" w:color="000000" w:sz="4" w:space="0"/>
              <w:left w:val="single" w:color="000000" w:sz="4" w:space="0"/>
              <w:bottom w:val="single" w:color="000000" w:sz="4" w:space="0"/>
            </w:tcBorders>
            <w:vAlign w:val="center"/>
          </w:tcPr>
          <w:p w14:paraId="60AE263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spacing w:val="-1"/>
                <w:sz w:val="21"/>
                <w:szCs w:val="21"/>
              </w:rPr>
            </w:pPr>
            <w:r>
              <w:rPr>
                <w:rFonts w:ascii="Times New Roman" w:hAnsi="Times New Roman" w:eastAsia="Times New Roman" w:cs="Times New Roman"/>
                <w:sz w:val="21"/>
                <w:szCs w:val="21"/>
              </w:rPr>
              <w:t>2</w:t>
            </w:r>
            <w:r>
              <w:rPr>
                <w:rFonts w:ascii="Times New Roman" w:hAnsi="Times New Roman" w:eastAsia="Times New Roman" w:cs="Times New Roman"/>
                <w:spacing w:val="-1"/>
                <w:sz w:val="21"/>
                <w:szCs w:val="21"/>
              </w:rPr>
              <w:t xml:space="preserve"> </w:t>
            </w:r>
            <w:r>
              <w:rPr>
                <w:rFonts w:ascii="宋体" w:hAnsi="宋体" w:eastAsia="宋体" w:cs="宋体"/>
                <w:sz w:val="21"/>
                <w:szCs w:val="21"/>
              </w:rPr>
              <w:t>倍</w:t>
            </w:r>
          </w:p>
        </w:tc>
      </w:tr>
      <w:tr w14:paraId="35EFB531">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01AC89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410D70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ascii="宋体" w:hAnsi="宋体" w:eastAsia="宋体" w:cs="宋体"/>
                <w:sz w:val="21"/>
                <w:szCs w:val="21"/>
              </w:rPr>
            </w:pPr>
            <w:r>
              <w:rPr>
                <w:rFonts w:ascii="宋体" w:hAnsi="宋体" w:eastAsia="宋体" w:cs="宋体"/>
                <w:sz w:val="21"/>
                <w:szCs w:val="21"/>
              </w:rPr>
              <w:t>阴离子表面活性剂</w:t>
            </w:r>
          </w:p>
        </w:tc>
        <w:tc>
          <w:tcPr>
            <w:tcW w:w="1933" w:type="pct"/>
            <w:tcBorders>
              <w:top w:val="single" w:color="000000" w:sz="4" w:space="0"/>
              <w:left w:val="single" w:color="000000" w:sz="4" w:space="0"/>
              <w:bottom w:val="single" w:color="000000" w:sz="4" w:space="0"/>
              <w:right w:val="single" w:color="000000" w:sz="4" w:space="0"/>
            </w:tcBorders>
            <w:vAlign w:val="center"/>
          </w:tcPr>
          <w:p w14:paraId="7BC0C8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宋体" w:hAnsi="宋体" w:eastAsia="宋体" w:cs="宋体"/>
                <w:spacing w:val="1"/>
                <w:sz w:val="21"/>
                <w:szCs w:val="21"/>
              </w:rPr>
              <w:t>水质 阴离子表面活性剂的测定</w:t>
            </w:r>
            <w:r>
              <w:rPr>
                <w:rFonts w:ascii="宋体" w:hAnsi="宋体" w:eastAsia="宋体" w:cs="宋体"/>
                <w:spacing w:val="-40"/>
                <w:sz w:val="21"/>
                <w:szCs w:val="21"/>
              </w:rPr>
              <w:t xml:space="preserve"> </w:t>
            </w:r>
            <w:r>
              <w:rPr>
                <w:rFonts w:ascii="宋体" w:hAnsi="宋体" w:eastAsia="宋体" w:cs="宋体"/>
                <w:spacing w:val="1"/>
                <w:sz w:val="21"/>
                <w:szCs w:val="21"/>
              </w:rPr>
              <w:t>亚甲蓝分光光</w:t>
            </w:r>
            <w:r>
              <w:rPr>
                <w:rFonts w:ascii="宋体" w:hAnsi="宋体" w:eastAsia="宋体" w:cs="宋体"/>
                <w:spacing w:val="25"/>
                <w:sz w:val="21"/>
                <w:szCs w:val="21"/>
              </w:rPr>
              <w:t xml:space="preserve"> </w:t>
            </w:r>
            <w:r>
              <w:rPr>
                <w:rFonts w:ascii="宋体" w:hAnsi="宋体" w:eastAsia="宋体" w:cs="宋体"/>
                <w:sz w:val="21"/>
                <w:szCs w:val="21"/>
              </w:rPr>
              <w:t>度法</w:t>
            </w:r>
            <w:r>
              <w:rPr>
                <w:rFonts w:ascii="宋体" w:hAnsi="宋体" w:eastAsia="宋体" w:cs="宋体"/>
                <w:spacing w:val="-3"/>
                <w:sz w:val="21"/>
                <w:szCs w:val="21"/>
              </w:rPr>
              <w:t xml:space="preserve"> </w:t>
            </w:r>
            <w:r>
              <w:rPr>
                <w:rFonts w:ascii="Times New Roman" w:hAnsi="Times New Roman" w:eastAsia="Times New Roman" w:cs="Times New Roman"/>
                <w:spacing w:val="-1"/>
                <w:sz w:val="21"/>
                <w:szCs w:val="21"/>
              </w:rPr>
              <w:t>GB 7494-1987</w:t>
            </w:r>
          </w:p>
        </w:tc>
        <w:tc>
          <w:tcPr>
            <w:tcW w:w="854" w:type="pct"/>
            <w:tcBorders>
              <w:top w:val="single" w:color="000000" w:sz="4" w:space="0"/>
              <w:left w:val="single" w:color="000000" w:sz="4" w:space="0"/>
              <w:bottom w:val="single" w:color="000000" w:sz="4" w:space="0"/>
              <w:right w:val="single" w:color="000000" w:sz="4" w:space="0"/>
            </w:tcBorders>
            <w:vAlign w:val="center"/>
          </w:tcPr>
          <w:p w14:paraId="04D68F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722N</w:t>
            </w:r>
          </w:p>
          <w:p w14:paraId="58CE9B4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可见分光光度计</w:t>
            </w:r>
          </w:p>
        </w:tc>
        <w:tc>
          <w:tcPr>
            <w:tcW w:w="726" w:type="pct"/>
            <w:tcBorders>
              <w:top w:val="single" w:color="000000" w:sz="4" w:space="0"/>
              <w:left w:val="single" w:color="000000" w:sz="4" w:space="0"/>
              <w:bottom w:val="single" w:color="000000" w:sz="4" w:space="0"/>
            </w:tcBorders>
            <w:vAlign w:val="center"/>
          </w:tcPr>
          <w:p w14:paraId="605F07D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0.05mg/L</w:t>
            </w:r>
          </w:p>
        </w:tc>
      </w:tr>
      <w:tr w14:paraId="3D72779F">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restart"/>
            <w:tcBorders>
              <w:bottom w:val="single" w:color="auto" w:sz="4" w:space="0"/>
              <w:right w:val="single" w:color="000000" w:sz="4" w:space="0"/>
            </w:tcBorders>
            <w:vAlign w:val="center"/>
          </w:tcPr>
          <w:p w14:paraId="6EBF8D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128A7EF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总氯</w:t>
            </w:r>
          </w:p>
        </w:tc>
        <w:tc>
          <w:tcPr>
            <w:tcW w:w="1933" w:type="pct"/>
            <w:tcBorders>
              <w:top w:val="single" w:color="000000" w:sz="4" w:space="0"/>
              <w:left w:val="single" w:color="000000" w:sz="4" w:space="0"/>
              <w:bottom w:val="single" w:color="000000" w:sz="4" w:space="0"/>
              <w:right w:val="single" w:color="000000" w:sz="4" w:space="0"/>
            </w:tcBorders>
            <w:vAlign w:val="center"/>
          </w:tcPr>
          <w:p w14:paraId="585909E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pacing w:val="-1"/>
                <w:sz w:val="21"/>
                <w:szCs w:val="21"/>
              </w:rPr>
            </w:pPr>
            <w:r>
              <w:rPr>
                <w:rFonts w:ascii="宋体" w:hAnsi="宋体" w:eastAsia="宋体" w:cs="宋体"/>
                <w:spacing w:val="1"/>
                <w:sz w:val="21"/>
                <w:szCs w:val="21"/>
              </w:rPr>
              <w:t>水质</w:t>
            </w:r>
            <w:r>
              <w:rPr>
                <w:rFonts w:ascii="宋体" w:hAnsi="宋体" w:eastAsia="宋体" w:cs="宋体"/>
                <w:spacing w:val="3"/>
                <w:sz w:val="21"/>
                <w:szCs w:val="21"/>
              </w:rPr>
              <w:t xml:space="preserve"> </w:t>
            </w:r>
            <w:r>
              <w:rPr>
                <w:rFonts w:ascii="宋体" w:hAnsi="宋体" w:eastAsia="宋体" w:cs="宋体"/>
                <w:spacing w:val="1"/>
                <w:sz w:val="21"/>
                <w:szCs w:val="21"/>
              </w:rPr>
              <w:t>游离氯和总氯的测定</w:t>
            </w:r>
            <w:r>
              <w:rPr>
                <w:rFonts w:ascii="宋体" w:hAnsi="宋体" w:eastAsia="宋体" w:cs="宋体"/>
                <w:spacing w:val="3"/>
                <w:sz w:val="21"/>
                <w:szCs w:val="21"/>
              </w:rPr>
              <w:t xml:space="preserve"> </w:t>
            </w:r>
            <w:r>
              <w:rPr>
                <w:rFonts w:ascii="Times New Roman" w:hAnsi="Times New Roman" w:eastAsia="Times New Roman" w:cs="Times New Roman"/>
                <w:spacing w:val="1"/>
                <w:sz w:val="21"/>
                <w:szCs w:val="21"/>
              </w:rPr>
              <w:t>N,N-</w:t>
            </w:r>
            <w:r>
              <w:rPr>
                <w:rFonts w:ascii="宋体" w:hAnsi="宋体" w:eastAsia="宋体" w:cs="宋体"/>
                <w:spacing w:val="1"/>
                <w:sz w:val="21"/>
                <w:szCs w:val="21"/>
              </w:rPr>
              <w:t>二乙基</w:t>
            </w:r>
            <w:r>
              <w:rPr>
                <w:rFonts w:ascii="Times New Roman" w:hAnsi="Times New Roman" w:eastAsia="Times New Roman" w:cs="Times New Roman"/>
                <w:spacing w:val="1"/>
                <w:sz w:val="21"/>
                <w:szCs w:val="21"/>
              </w:rPr>
              <w:t>-1</w:t>
            </w:r>
            <w:r>
              <w:rPr>
                <w:rFonts w:ascii="宋体" w:hAnsi="宋体" w:eastAsia="宋体" w:cs="宋体"/>
                <w:spacing w:val="1"/>
                <w:sz w:val="21"/>
                <w:szCs w:val="21"/>
              </w:rPr>
              <w:t>，</w:t>
            </w:r>
            <w:r>
              <w:rPr>
                <w:rFonts w:ascii="Times New Roman" w:hAnsi="Times New Roman" w:eastAsia="Times New Roman" w:cs="Times New Roman"/>
                <w:spacing w:val="1"/>
                <w:sz w:val="21"/>
                <w:szCs w:val="21"/>
              </w:rPr>
              <w:t>4-</w:t>
            </w:r>
            <w:r>
              <w:rPr>
                <w:rFonts w:ascii="宋体" w:hAnsi="宋体" w:eastAsia="宋体" w:cs="宋体"/>
                <w:sz w:val="21"/>
                <w:szCs w:val="21"/>
              </w:rPr>
              <w:t>苯二胺分光光度法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586-2010</w:t>
            </w:r>
          </w:p>
        </w:tc>
        <w:tc>
          <w:tcPr>
            <w:tcW w:w="854" w:type="pct"/>
            <w:tcBorders>
              <w:top w:val="single" w:color="000000" w:sz="4" w:space="0"/>
              <w:left w:val="single" w:color="000000" w:sz="4" w:space="0"/>
              <w:bottom w:val="single" w:color="000000" w:sz="4" w:space="0"/>
              <w:right w:val="single" w:color="000000" w:sz="4" w:space="0"/>
            </w:tcBorders>
            <w:vAlign w:val="center"/>
          </w:tcPr>
          <w:p w14:paraId="45C73C1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722N</w:t>
            </w:r>
          </w:p>
          <w:p w14:paraId="7A549A0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可见分光光度计</w:t>
            </w:r>
          </w:p>
        </w:tc>
        <w:tc>
          <w:tcPr>
            <w:tcW w:w="726" w:type="pct"/>
            <w:tcBorders>
              <w:top w:val="single" w:color="000000" w:sz="4" w:space="0"/>
              <w:left w:val="single" w:color="000000" w:sz="4" w:space="0"/>
              <w:bottom w:val="single" w:color="000000" w:sz="4" w:space="0"/>
            </w:tcBorders>
            <w:vAlign w:val="center"/>
          </w:tcPr>
          <w:p w14:paraId="6FB511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0.03mg/L</w:t>
            </w:r>
          </w:p>
        </w:tc>
      </w:tr>
      <w:tr w14:paraId="4EF87DBD">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top w:val="single" w:color="auto" w:sz="4" w:space="0"/>
              <w:bottom w:val="single" w:color="auto" w:sz="4" w:space="0"/>
              <w:right w:val="single" w:color="000000" w:sz="4" w:space="0"/>
            </w:tcBorders>
            <w:vAlign w:val="center"/>
          </w:tcPr>
          <w:p w14:paraId="303174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2570B52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流量</w:t>
            </w:r>
          </w:p>
        </w:tc>
        <w:tc>
          <w:tcPr>
            <w:tcW w:w="1933" w:type="pct"/>
            <w:tcBorders>
              <w:top w:val="single" w:color="000000" w:sz="4" w:space="0"/>
              <w:left w:val="single" w:color="000000" w:sz="4" w:space="0"/>
              <w:bottom w:val="single" w:color="000000" w:sz="4" w:space="0"/>
              <w:right w:val="single" w:color="000000" w:sz="4" w:space="0"/>
            </w:tcBorders>
            <w:vAlign w:val="center"/>
          </w:tcPr>
          <w:p w14:paraId="0F7F23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水污染物排放总量监测技术规范</w:t>
            </w:r>
          </w:p>
          <w:p w14:paraId="1472D6B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HJ/T</w:t>
            </w:r>
            <w:r>
              <w:rPr>
                <w:rFonts w:ascii="Times New Roman"/>
                <w:spacing w:val="-6"/>
                <w:sz w:val="21"/>
                <w:szCs w:val="21"/>
              </w:rPr>
              <w:t xml:space="preserve"> </w:t>
            </w:r>
            <w:r>
              <w:rPr>
                <w:rFonts w:ascii="Times New Roman"/>
                <w:spacing w:val="-1"/>
                <w:sz w:val="21"/>
                <w:szCs w:val="21"/>
              </w:rPr>
              <w:t>92-2002</w:t>
            </w:r>
          </w:p>
        </w:tc>
        <w:tc>
          <w:tcPr>
            <w:tcW w:w="854" w:type="pct"/>
            <w:tcBorders>
              <w:top w:val="single" w:color="000000" w:sz="4" w:space="0"/>
              <w:left w:val="single" w:color="000000" w:sz="4" w:space="0"/>
              <w:bottom w:val="single" w:color="000000" w:sz="4" w:space="0"/>
              <w:right w:val="single" w:color="000000" w:sz="4" w:space="0"/>
            </w:tcBorders>
            <w:vAlign w:val="center"/>
          </w:tcPr>
          <w:p w14:paraId="1493B14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LS1206B</w:t>
            </w:r>
          </w:p>
          <w:p w14:paraId="4AA4E63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旋浆式流速仪</w:t>
            </w:r>
          </w:p>
        </w:tc>
        <w:tc>
          <w:tcPr>
            <w:tcW w:w="726" w:type="pct"/>
            <w:tcBorders>
              <w:top w:val="single" w:color="000000" w:sz="4" w:space="0"/>
              <w:left w:val="single" w:color="000000" w:sz="4" w:space="0"/>
              <w:bottom w:val="single" w:color="000000" w:sz="4" w:space="0"/>
            </w:tcBorders>
            <w:vAlign w:val="center"/>
          </w:tcPr>
          <w:p w14:paraId="35EDC2E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spacing w:val="-1"/>
                <w:sz w:val="21"/>
                <w:szCs w:val="21"/>
              </w:rPr>
            </w:pPr>
            <w:r>
              <w:rPr>
                <w:rFonts w:ascii="Times New Roman"/>
                <w:sz w:val="21"/>
                <w:szCs w:val="21"/>
              </w:rPr>
              <w:t>--</w:t>
            </w:r>
          </w:p>
        </w:tc>
      </w:tr>
      <w:tr w14:paraId="4FB65E25">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restart"/>
            <w:tcBorders>
              <w:top w:val="single" w:color="auto" w:sz="4" w:space="0"/>
              <w:right w:val="single" w:color="000000" w:sz="4" w:space="0"/>
            </w:tcBorders>
            <w:vAlign w:val="center"/>
          </w:tcPr>
          <w:p w14:paraId="38212D9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ascii="宋体" w:hAnsi="宋体" w:eastAsia="宋体" w:cs="宋体"/>
                <w:sz w:val="21"/>
                <w:szCs w:val="21"/>
              </w:rPr>
            </w:pPr>
          </w:p>
          <w:p w14:paraId="7E8DA4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eastAsia="宋体"/>
                <w:sz w:val="21"/>
                <w:szCs w:val="21"/>
                <w:lang w:eastAsia="zh-CN"/>
              </w:rPr>
            </w:pPr>
            <w:r>
              <w:rPr>
                <w:rFonts w:ascii="宋体" w:hAnsi="宋体" w:eastAsia="宋体" w:cs="宋体"/>
                <w:sz w:val="21"/>
                <w:szCs w:val="21"/>
              </w:rPr>
              <w:t>有组织排放废 气</w:t>
            </w:r>
          </w:p>
        </w:tc>
        <w:tc>
          <w:tcPr>
            <w:tcW w:w="768" w:type="pct"/>
            <w:tcBorders>
              <w:top w:val="single" w:color="000000" w:sz="4" w:space="0"/>
              <w:left w:val="single" w:color="000000" w:sz="4" w:space="0"/>
              <w:bottom w:val="single" w:color="000000" w:sz="4" w:space="0"/>
              <w:right w:val="single" w:color="000000" w:sz="4" w:space="0"/>
            </w:tcBorders>
            <w:vAlign w:val="center"/>
          </w:tcPr>
          <w:p w14:paraId="2478A91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油烟</w:t>
            </w:r>
          </w:p>
        </w:tc>
        <w:tc>
          <w:tcPr>
            <w:tcW w:w="1933" w:type="pct"/>
            <w:tcBorders>
              <w:top w:val="single" w:color="000000" w:sz="4" w:space="0"/>
              <w:left w:val="single" w:color="000000" w:sz="4" w:space="0"/>
              <w:bottom w:val="single" w:color="000000" w:sz="4" w:space="0"/>
              <w:right w:val="single" w:color="000000" w:sz="4" w:space="0"/>
            </w:tcBorders>
            <w:vAlign w:val="center"/>
          </w:tcPr>
          <w:p w14:paraId="14D0782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pacing w:val="-1"/>
                <w:sz w:val="21"/>
                <w:szCs w:val="21"/>
              </w:rPr>
            </w:pPr>
            <w:r>
              <w:rPr>
                <w:rFonts w:ascii="宋体" w:hAnsi="宋体" w:eastAsia="宋体" w:cs="宋体"/>
                <w:sz w:val="21"/>
                <w:szCs w:val="21"/>
              </w:rPr>
              <w:t>固定污染源废气</w:t>
            </w:r>
            <w:r>
              <w:rPr>
                <w:rFonts w:ascii="宋体" w:hAnsi="宋体" w:eastAsia="宋体" w:cs="宋体"/>
                <w:spacing w:val="-2"/>
                <w:sz w:val="21"/>
                <w:szCs w:val="21"/>
              </w:rPr>
              <w:t xml:space="preserve"> </w:t>
            </w:r>
            <w:r>
              <w:rPr>
                <w:rFonts w:ascii="宋体" w:hAnsi="宋体" w:eastAsia="宋体" w:cs="宋体"/>
                <w:sz w:val="21"/>
                <w:szCs w:val="21"/>
              </w:rPr>
              <w:t>油烟和油雾的测定</w:t>
            </w:r>
            <w:r>
              <w:rPr>
                <w:rFonts w:ascii="宋体" w:hAnsi="宋体" w:eastAsia="宋体" w:cs="宋体"/>
                <w:spacing w:val="1"/>
                <w:sz w:val="21"/>
                <w:szCs w:val="21"/>
              </w:rPr>
              <w:t xml:space="preserve"> </w:t>
            </w:r>
            <w:r>
              <w:rPr>
                <w:rFonts w:ascii="宋体" w:hAnsi="宋体" w:eastAsia="宋体" w:cs="宋体"/>
                <w:sz w:val="21"/>
                <w:szCs w:val="21"/>
              </w:rPr>
              <w:t>红外分光光度法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1077-2019</w:t>
            </w:r>
          </w:p>
        </w:tc>
        <w:tc>
          <w:tcPr>
            <w:tcW w:w="854" w:type="pct"/>
            <w:tcBorders>
              <w:top w:val="single" w:color="000000" w:sz="4" w:space="0"/>
              <w:left w:val="single" w:color="000000" w:sz="4" w:space="0"/>
              <w:bottom w:val="single" w:color="000000" w:sz="4" w:space="0"/>
              <w:right w:val="single" w:color="000000" w:sz="4" w:space="0"/>
            </w:tcBorders>
            <w:vAlign w:val="center"/>
          </w:tcPr>
          <w:p w14:paraId="6BCFDDD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LT-21A</w:t>
            </w:r>
          </w:p>
          <w:p w14:paraId="342028D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红外分光测油仪</w:t>
            </w:r>
          </w:p>
        </w:tc>
        <w:tc>
          <w:tcPr>
            <w:tcW w:w="726" w:type="pct"/>
            <w:tcBorders>
              <w:top w:val="single" w:color="000000" w:sz="4" w:space="0"/>
              <w:left w:val="single" w:color="000000" w:sz="4" w:space="0"/>
              <w:bottom w:val="single" w:color="000000" w:sz="4" w:space="0"/>
            </w:tcBorders>
            <w:vAlign w:val="center"/>
          </w:tcPr>
          <w:p w14:paraId="731BFC7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0.1mg/m</w:t>
            </w:r>
            <w:r>
              <w:rPr>
                <w:rFonts w:ascii="Times New Roman"/>
                <w:spacing w:val="-1"/>
                <w:position w:val="6"/>
                <w:sz w:val="21"/>
                <w:szCs w:val="21"/>
              </w:rPr>
              <w:t>3</w:t>
            </w:r>
          </w:p>
        </w:tc>
      </w:tr>
      <w:tr w14:paraId="430896B9">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474AF9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462E4A1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氨</w:t>
            </w:r>
          </w:p>
        </w:tc>
        <w:tc>
          <w:tcPr>
            <w:tcW w:w="1933" w:type="pct"/>
            <w:tcBorders>
              <w:top w:val="single" w:color="000000" w:sz="4" w:space="0"/>
              <w:left w:val="single" w:color="000000" w:sz="4" w:space="0"/>
              <w:bottom w:val="single" w:color="000000" w:sz="4" w:space="0"/>
              <w:right w:val="single" w:color="000000" w:sz="4" w:space="0"/>
            </w:tcBorders>
            <w:vAlign w:val="center"/>
          </w:tcPr>
          <w:p w14:paraId="1E2EA0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宋体" w:hAnsi="宋体" w:eastAsia="宋体" w:cs="宋体"/>
                <w:sz w:val="21"/>
                <w:szCs w:val="21"/>
              </w:rPr>
              <w:t>环境空气和废气</w:t>
            </w:r>
            <w:r>
              <w:rPr>
                <w:rFonts w:ascii="宋体" w:hAnsi="宋体" w:eastAsia="宋体" w:cs="宋体"/>
                <w:spacing w:val="-2"/>
                <w:sz w:val="21"/>
                <w:szCs w:val="21"/>
              </w:rPr>
              <w:t xml:space="preserve"> </w:t>
            </w:r>
            <w:r>
              <w:rPr>
                <w:rFonts w:ascii="宋体" w:hAnsi="宋体" w:eastAsia="宋体" w:cs="宋体"/>
                <w:sz w:val="21"/>
                <w:szCs w:val="21"/>
              </w:rPr>
              <w:t>氨的测定</w:t>
            </w:r>
            <w:r>
              <w:rPr>
                <w:rFonts w:ascii="宋体" w:hAnsi="宋体" w:eastAsia="宋体" w:cs="宋体"/>
                <w:spacing w:val="1"/>
                <w:sz w:val="21"/>
                <w:szCs w:val="21"/>
              </w:rPr>
              <w:t xml:space="preserve"> </w:t>
            </w:r>
            <w:r>
              <w:rPr>
                <w:rFonts w:ascii="宋体" w:hAnsi="宋体" w:eastAsia="宋体" w:cs="宋体"/>
                <w:sz w:val="21"/>
                <w:szCs w:val="21"/>
              </w:rPr>
              <w:t>纳氏试剂分光光 度法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533-2009</w:t>
            </w:r>
          </w:p>
        </w:tc>
        <w:tc>
          <w:tcPr>
            <w:tcW w:w="854" w:type="pct"/>
            <w:tcBorders>
              <w:top w:val="single" w:color="000000" w:sz="4" w:space="0"/>
              <w:left w:val="single" w:color="000000" w:sz="4" w:space="0"/>
              <w:bottom w:val="single" w:color="000000" w:sz="4" w:space="0"/>
              <w:right w:val="single" w:color="000000" w:sz="4" w:space="0"/>
            </w:tcBorders>
            <w:vAlign w:val="center"/>
          </w:tcPr>
          <w:p w14:paraId="2638FFC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722N</w:t>
            </w:r>
          </w:p>
          <w:p w14:paraId="29021E3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可见分光光度计</w:t>
            </w:r>
          </w:p>
        </w:tc>
        <w:tc>
          <w:tcPr>
            <w:tcW w:w="726" w:type="pct"/>
            <w:tcBorders>
              <w:top w:val="single" w:color="000000" w:sz="4" w:space="0"/>
              <w:left w:val="single" w:color="000000" w:sz="4" w:space="0"/>
              <w:bottom w:val="single" w:color="000000" w:sz="4" w:space="0"/>
            </w:tcBorders>
            <w:vAlign w:val="center"/>
          </w:tcPr>
          <w:p w14:paraId="12CD3D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0.25mg/m</w:t>
            </w:r>
            <w:r>
              <w:rPr>
                <w:rFonts w:ascii="Times New Roman"/>
                <w:spacing w:val="-1"/>
                <w:position w:val="6"/>
                <w:sz w:val="21"/>
                <w:szCs w:val="21"/>
              </w:rPr>
              <w:t>3</w:t>
            </w:r>
          </w:p>
        </w:tc>
      </w:tr>
      <w:tr w14:paraId="1246B383">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2DE4A2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3A3FF65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硫化氢</w:t>
            </w:r>
          </w:p>
        </w:tc>
        <w:tc>
          <w:tcPr>
            <w:tcW w:w="1933" w:type="pct"/>
            <w:tcBorders>
              <w:top w:val="single" w:color="000000" w:sz="4" w:space="0"/>
              <w:left w:val="single" w:color="000000" w:sz="4" w:space="0"/>
              <w:bottom w:val="single" w:color="000000" w:sz="4" w:space="0"/>
              <w:right w:val="single" w:color="000000" w:sz="4" w:space="0"/>
            </w:tcBorders>
            <w:vAlign w:val="center"/>
          </w:tcPr>
          <w:p w14:paraId="27ED5B6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宋体" w:hAnsi="宋体" w:eastAsia="宋体" w:cs="宋体"/>
                <w:spacing w:val="-1"/>
                <w:sz w:val="21"/>
                <w:szCs w:val="21"/>
              </w:rPr>
              <w:t>《空气和废气监测分析方法》（第四版）国家</w:t>
            </w:r>
            <w:r>
              <w:rPr>
                <w:rFonts w:ascii="宋体" w:hAnsi="宋体" w:eastAsia="宋体" w:cs="宋体"/>
                <w:spacing w:val="27"/>
                <w:sz w:val="21"/>
                <w:szCs w:val="21"/>
              </w:rPr>
              <w:t xml:space="preserve"> </w:t>
            </w:r>
            <w:r>
              <w:rPr>
                <w:rFonts w:ascii="宋体" w:hAnsi="宋体" w:eastAsia="宋体" w:cs="宋体"/>
                <w:sz w:val="21"/>
                <w:szCs w:val="21"/>
              </w:rPr>
              <w:t>环境保护总局</w:t>
            </w:r>
            <w:r>
              <w:rPr>
                <w:rFonts w:ascii="Times New Roman" w:hAnsi="Times New Roman" w:eastAsia="Times New Roman" w:cs="Times New Roman"/>
                <w:sz w:val="21"/>
                <w:szCs w:val="21"/>
              </w:rPr>
              <w:t>(2003</w:t>
            </w:r>
            <w:r>
              <w:rPr>
                <w:rFonts w:ascii="Times New Roman" w:hAnsi="Times New Roman" w:eastAsia="Times New Roman" w:cs="Times New Roman"/>
                <w:spacing w:val="-3"/>
                <w:sz w:val="21"/>
                <w:szCs w:val="21"/>
              </w:rPr>
              <w:t xml:space="preserve"> </w:t>
            </w:r>
            <w:r>
              <w:rPr>
                <w:rFonts w:ascii="宋体" w:hAnsi="宋体" w:eastAsia="宋体" w:cs="宋体"/>
                <w:sz w:val="21"/>
                <w:szCs w:val="21"/>
              </w:rPr>
              <w:t>年</w:t>
            </w:r>
            <w:r>
              <w:rPr>
                <w:rFonts w:ascii="Times New Roman" w:hAnsi="Times New Roman" w:eastAsia="Times New Roman" w:cs="Times New Roman"/>
                <w:sz w:val="21"/>
                <w:szCs w:val="21"/>
              </w:rPr>
              <w:t>)(</w:t>
            </w:r>
            <w:r>
              <w:rPr>
                <w:rFonts w:ascii="宋体" w:hAnsi="宋体" w:eastAsia="宋体" w:cs="宋体"/>
                <w:sz w:val="21"/>
                <w:szCs w:val="21"/>
              </w:rPr>
              <w:t>第五篇第四章</w:t>
            </w:r>
            <w:r>
              <w:rPr>
                <w:rFonts w:ascii="Times New Roman" w:hAnsi="Times New Roman" w:eastAsia="Times New Roman" w:cs="Times New Roman"/>
                <w:sz w:val="21"/>
                <w:szCs w:val="21"/>
              </w:rPr>
              <w:t>(</w:t>
            </w:r>
            <w:r>
              <w:rPr>
                <w:rFonts w:ascii="宋体" w:hAnsi="宋体" w:eastAsia="宋体" w:cs="宋体"/>
                <w:sz w:val="21"/>
                <w:szCs w:val="21"/>
              </w:rPr>
              <w:t>十</w:t>
            </w:r>
            <w:r>
              <w:rPr>
                <w:rFonts w:ascii="Times New Roman" w:hAnsi="Times New Roman" w:eastAsia="Times New Roman" w:cs="Times New Roman"/>
                <w:sz w:val="21"/>
                <w:szCs w:val="21"/>
              </w:rPr>
              <w:t>))</w:t>
            </w:r>
            <w:r>
              <w:rPr>
                <w:rFonts w:ascii="宋体" w:hAnsi="宋体" w:eastAsia="宋体" w:cs="宋体"/>
                <w:sz w:val="21"/>
                <w:szCs w:val="21"/>
              </w:rPr>
              <w:t>亚 甲基蓝分光光度法</w:t>
            </w:r>
          </w:p>
        </w:tc>
        <w:tc>
          <w:tcPr>
            <w:tcW w:w="854" w:type="pct"/>
            <w:tcBorders>
              <w:top w:val="single" w:color="000000" w:sz="4" w:space="0"/>
              <w:left w:val="single" w:color="000000" w:sz="4" w:space="0"/>
              <w:bottom w:val="single" w:color="000000" w:sz="4" w:space="0"/>
              <w:right w:val="single" w:color="000000" w:sz="4" w:space="0"/>
            </w:tcBorders>
            <w:vAlign w:val="center"/>
          </w:tcPr>
          <w:p w14:paraId="422E8FF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ascii="Times New Roman" w:hAnsi="Times New Roman" w:eastAsia="Times New Roman" w:cs="Times New Roman"/>
                <w:spacing w:val="-1"/>
                <w:sz w:val="21"/>
                <w:szCs w:val="21"/>
              </w:rPr>
            </w:pPr>
            <w:r>
              <w:rPr>
                <w:rFonts w:ascii="Times New Roman" w:hAnsi="Times New Roman" w:eastAsia="Times New Roman" w:cs="Times New Roman"/>
                <w:spacing w:val="-1"/>
                <w:sz w:val="21"/>
                <w:szCs w:val="21"/>
              </w:rPr>
              <w:t>T6</w:t>
            </w:r>
            <w:r>
              <w:rPr>
                <w:rFonts w:ascii="Times New Roman" w:hAnsi="Times New Roman" w:eastAsia="Times New Roman" w:cs="Times New Roman"/>
                <w:spacing w:val="-2"/>
                <w:sz w:val="21"/>
                <w:szCs w:val="21"/>
              </w:rPr>
              <w:t xml:space="preserve"> </w:t>
            </w:r>
            <w:r>
              <w:rPr>
                <w:rFonts w:ascii="宋体" w:hAnsi="宋体" w:eastAsia="宋体" w:cs="宋体"/>
                <w:sz w:val="21"/>
                <w:szCs w:val="21"/>
              </w:rPr>
              <w:t>新世纪 紫外可见分光光度计</w:t>
            </w:r>
          </w:p>
        </w:tc>
        <w:tc>
          <w:tcPr>
            <w:tcW w:w="726" w:type="pct"/>
            <w:tcBorders>
              <w:top w:val="single" w:color="000000" w:sz="4" w:space="0"/>
              <w:left w:val="single" w:color="000000" w:sz="4" w:space="0"/>
              <w:bottom w:val="single" w:color="000000" w:sz="4" w:space="0"/>
            </w:tcBorders>
            <w:vAlign w:val="center"/>
          </w:tcPr>
          <w:p w14:paraId="1925367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01FD456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0.01mg/m</w:t>
            </w:r>
            <w:r>
              <w:rPr>
                <w:rFonts w:ascii="Times New Roman"/>
                <w:spacing w:val="-1"/>
                <w:position w:val="6"/>
                <w:sz w:val="21"/>
                <w:szCs w:val="21"/>
              </w:rPr>
              <w:t>3</w:t>
            </w:r>
          </w:p>
        </w:tc>
      </w:tr>
      <w:tr w14:paraId="6AF874DD">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right w:val="single" w:color="000000" w:sz="4" w:space="0"/>
            </w:tcBorders>
            <w:vAlign w:val="center"/>
          </w:tcPr>
          <w:p w14:paraId="0B8671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000000" w:sz="4" w:space="0"/>
              <w:right w:val="single" w:color="000000" w:sz="4" w:space="0"/>
            </w:tcBorders>
            <w:vAlign w:val="center"/>
          </w:tcPr>
          <w:p w14:paraId="539EE6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pacing w:val="-1"/>
                <w:sz w:val="21"/>
                <w:szCs w:val="21"/>
              </w:rPr>
              <w:t>甲烷（</w:t>
            </w:r>
            <w:r>
              <w:rPr>
                <w:rFonts w:ascii="Times New Roman" w:hAnsi="Times New Roman" w:eastAsia="Times New Roman" w:cs="Times New Roman"/>
                <w:spacing w:val="-1"/>
                <w:sz w:val="21"/>
                <w:szCs w:val="21"/>
              </w:rPr>
              <w:t>%</w:t>
            </w:r>
            <w:r>
              <w:rPr>
                <w:rFonts w:ascii="宋体" w:hAnsi="宋体" w:eastAsia="宋体" w:cs="宋体"/>
                <w:spacing w:val="-1"/>
                <w:sz w:val="21"/>
                <w:szCs w:val="21"/>
              </w:rPr>
              <w:t>）</w:t>
            </w:r>
          </w:p>
        </w:tc>
        <w:tc>
          <w:tcPr>
            <w:tcW w:w="1933" w:type="pct"/>
            <w:tcBorders>
              <w:top w:val="single" w:color="000000" w:sz="4" w:space="0"/>
              <w:left w:val="single" w:color="000000" w:sz="4" w:space="0"/>
              <w:bottom w:val="single" w:color="000000" w:sz="4" w:space="0"/>
              <w:right w:val="single" w:color="000000" w:sz="4" w:space="0"/>
            </w:tcBorders>
            <w:vAlign w:val="center"/>
          </w:tcPr>
          <w:p w14:paraId="10FE8B9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宋体" w:hAnsi="宋体" w:eastAsia="宋体" w:cs="宋体"/>
                <w:sz w:val="21"/>
                <w:szCs w:val="21"/>
              </w:rPr>
              <w:t>环境空气</w:t>
            </w:r>
            <w:r>
              <w:rPr>
                <w:rFonts w:ascii="宋体" w:hAnsi="宋体" w:eastAsia="宋体" w:cs="宋体"/>
                <w:spacing w:val="-47"/>
                <w:sz w:val="21"/>
                <w:szCs w:val="21"/>
              </w:rPr>
              <w:t xml:space="preserve"> </w:t>
            </w:r>
            <w:r>
              <w:rPr>
                <w:rFonts w:ascii="宋体" w:hAnsi="宋体" w:eastAsia="宋体" w:cs="宋体"/>
                <w:sz w:val="21"/>
                <w:szCs w:val="21"/>
              </w:rPr>
              <w:t>总烃、甲烷和非甲烷总烃的测定</w:t>
            </w:r>
            <w:r>
              <w:rPr>
                <w:rFonts w:ascii="宋体" w:hAnsi="宋体" w:eastAsia="宋体" w:cs="宋体"/>
                <w:spacing w:val="-45"/>
                <w:sz w:val="21"/>
                <w:szCs w:val="21"/>
              </w:rPr>
              <w:t xml:space="preserve"> </w:t>
            </w:r>
            <w:r>
              <w:rPr>
                <w:rFonts w:ascii="宋体" w:hAnsi="宋体" w:eastAsia="宋体" w:cs="宋体"/>
                <w:sz w:val="21"/>
                <w:szCs w:val="21"/>
              </w:rPr>
              <w:t>直</w:t>
            </w:r>
            <w:r>
              <w:rPr>
                <w:rFonts w:ascii="宋体" w:hAnsi="宋体" w:eastAsia="宋体" w:cs="宋体"/>
                <w:spacing w:val="-1"/>
                <w:sz w:val="21"/>
                <w:szCs w:val="21"/>
              </w:rPr>
              <w:t>接进样</w:t>
            </w:r>
            <w:r>
              <w:rPr>
                <w:rFonts w:ascii="Times New Roman" w:hAnsi="Times New Roman" w:eastAsia="Times New Roman" w:cs="Times New Roman"/>
                <w:spacing w:val="-1"/>
                <w:sz w:val="21"/>
                <w:szCs w:val="21"/>
              </w:rPr>
              <w:t>-</w:t>
            </w:r>
            <w:r>
              <w:rPr>
                <w:rFonts w:ascii="宋体" w:hAnsi="宋体" w:eastAsia="宋体" w:cs="宋体"/>
                <w:spacing w:val="-1"/>
                <w:sz w:val="21"/>
                <w:szCs w:val="21"/>
              </w:rPr>
              <w:t>气相色谱法</w:t>
            </w:r>
            <w:r>
              <w:rPr>
                <w:rFonts w:ascii="宋体" w:hAnsi="宋体" w:eastAsia="宋体" w:cs="宋体"/>
                <w:spacing w:val="1"/>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604-2017</w:t>
            </w:r>
          </w:p>
        </w:tc>
        <w:tc>
          <w:tcPr>
            <w:tcW w:w="854" w:type="pct"/>
            <w:tcBorders>
              <w:top w:val="single" w:color="000000" w:sz="4" w:space="0"/>
              <w:left w:val="single" w:color="000000" w:sz="4" w:space="0"/>
              <w:bottom w:val="single" w:color="000000" w:sz="4" w:space="0"/>
              <w:right w:val="single" w:color="000000" w:sz="4" w:space="0"/>
            </w:tcBorders>
            <w:vAlign w:val="center"/>
          </w:tcPr>
          <w:p w14:paraId="62432BB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pacing w:val="-1"/>
                <w:sz w:val="21"/>
                <w:szCs w:val="21"/>
              </w:rPr>
              <w:t>GC9790II</w:t>
            </w:r>
            <w:r>
              <w:rPr>
                <w:rFonts w:ascii="Times New Roman" w:hAnsi="Times New Roman" w:eastAsia="Times New Roman" w:cs="Times New Roman"/>
                <w:spacing w:val="-4"/>
                <w:sz w:val="21"/>
                <w:szCs w:val="21"/>
              </w:rPr>
              <w:t xml:space="preserve"> </w:t>
            </w:r>
            <w:r>
              <w:rPr>
                <w:rFonts w:ascii="宋体" w:hAnsi="宋体" w:eastAsia="宋体" w:cs="宋体"/>
                <w:sz w:val="21"/>
                <w:szCs w:val="21"/>
              </w:rPr>
              <w:t>气相色</w:t>
            </w:r>
          </w:p>
          <w:p w14:paraId="761125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谱仪</w:t>
            </w:r>
          </w:p>
        </w:tc>
        <w:tc>
          <w:tcPr>
            <w:tcW w:w="726" w:type="pct"/>
            <w:tcBorders>
              <w:top w:val="single" w:color="000000" w:sz="4" w:space="0"/>
              <w:left w:val="single" w:color="000000" w:sz="4" w:space="0"/>
              <w:bottom w:val="single" w:color="000000" w:sz="4" w:space="0"/>
            </w:tcBorders>
            <w:vAlign w:val="center"/>
          </w:tcPr>
          <w:p w14:paraId="728E296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Times New Roman"/>
                <w:spacing w:val="-1"/>
                <w:sz w:val="21"/>
                <w:szCs w:val="21"/>
              </w:rPr>
              <w:t>0.06mg/m</w:t>
            </w:r>
            <w:r>
              <w:rPr>
                <w:rFonts w:ascii="Times New Roman"/>
                <w:spacing w:val="-1"/>
                <w:position w:val="6"/>
                <w:sz w:val="21"/>
                <w:szCs w:val="21"/>
              </w:rPr>
              <w:t>3</w:t>
            </w:r>
          </w:p>
        </w:tc>
      </w:tr>
      <w:tr w14:paraId="7B46D8D4">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bottom w:val="single" w:color="auto" w:sz="4" w:space="0"/>
              <w:right w:val="single" w:color="000000" w:sz="4" w:space="0"/>
            </w:tcBorders>
            <w:vAlign w:val="center"/>
          </w:tcPr>
          <w:p w14:paraId="568C0B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000000" w:sz="4" w:space="0"/>
              <w:left w:val="single" w:color="000000" w:sz="4" w:space="0"/>
              <w:bottom w:val="single" w:color="auto" w:sz="4" w:space="0"/>
              <w:right w:val="single" w:color="000000" w:sz="4" w:space="0"/>
            </w:tcBorders>
            <w:vAlign w:val="center"/>
          </w:tcPr>
          <w:p w14:paraId="34C1F49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sz w:val="21"/>
                <w:szCs w:val="21"/>
              </w:rPr>
              <w:t>臭气浓度</w:t>
            </w:r>
            <w:r>
              <w:rPr>
                <w:rFonts w:ascii="Times New Roman" w:hAnsi="Times New Roman" w:eastAsia="Times New Roman" w:cs="Times New Roman"/>
                <w:sz w:val="21"/>
                <w:szCs w:val="21"/>
              </w:rPr>
              <w:t>*</w:t>
            </w:r>
          </w:p>
          <w:p w14:paraId="66C4306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（无量纲）</w:t>
            </w:r>
          </w:p>
        </w:tc>
        <w:tc>
          <w:tcPr>
            <w:tcW w:w="1933" w:type="pct"/>
            <w:tcBorders>
              <w:top w:val="single" w:color="000000" w:sz="4" w:space="0"/>
              <w:left w:val="single" w:color="000000" w:sz="4" w:space="0"/>
              <w:bottom w:val="single" w:color="000000" w:sz="4" w:space="0"/>
              <w:right w:val="single" w:color="000000" w:sz="4" w:space="0"/>
            </w:tcBorders>
            <w:vAlign w:val="center"/>
          </w:tcPr>
          <w:p w14:paraId="1251B8E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pacing w:val="-1"/>
                <w:sz w:val="21"/>
                <w:szCs w:val="21"/>
              </w:rPr>
            </w:pPr>
            <w:r>
              <w:rPr>
                <w:rFonts w:ascii="宋体" w:hAnsi="宋体" w:eastAsia="宋体" w:cs="宋体"/>
                <w:sz w:val="21"/>
                <w:szCs w:val="21"/>
              </w:rPr>
              <w:t>环境空气和废气</w:t>
            </w:r>
            <w:r>
              <w:rPr>
                <w:rFonts w:ascii="宋体" w:hAnsi="宋体" w:eastAsia="宋体" w:cs="宋体"/>
                <w:spacing w:val="-2"/>
                <w:sz w:val="21"/>
                <w:szCs w:val="21"/>
              </w:rPr>
              <w:t xml:space="preserve"> </w:t>
            </w:r>
            <w:r>
              <w:rPr>
                <w:rFonts w:ascii="宋体" w:hAnsi="宋体" w:eastAsia="宋体" w:cs="宋体"/>
                <w:sz w:val="21"/>
                <w:szCs w:val="21"/>
              </w:rPr>
              <w:t>臭气的测定</w:t>
            </w:r>
            <w:r>
              <w:rPr>
                <w:rFonts w:ascii="宋体" w:hAnsi="宋体" w:eastAsia="宋体" w:cs="宋体"/>
                <w:spacing w:val="1"/>
                <w:sz w:val="21"/>
                <w:szCs w:val="21"/>
              </w:rPr>
              <w:t xml:space="preserve"> </w:t>
            </w:r>
            <w:r>
              <w:rPr>
                <w:rFonts w:ascii="宋体" w:hAnsi="宋体" w:eastAsia="宋体" w:cs="宋体"/>
                <w:sz w:val="21"/>
                <w:szCs w:val="21"/>
              </w:rPr>
              <w:t>三点比较式臭 袋法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1262-2022</w:t>
            </w:r>
          </w:p>
        </w:tc>
        <w:tc>
          <w:tcPr>
            <w:tcW w:w="854" w:type="pct"/>
            <w:tcBorders>
              <w:top w:val="single" w:color="000000" w:sz="4" w:space="0"/>
              <w:left w:val="single" w:color="000000" w:sz="4" w:space="0"/>
              <w:bottom w:val="single" w:color="000000" w:sz="4" w:space="0"/>
              <w:right w:val="single" w:color="000000" w:sz="4" w:space="0"/>
            </w:tcBorders>
            <w:vAlign w:val="center"/>
          </w:tcPr>
          <w:p w14:paraId="501C82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hAnsi="Times New Roman" w:eastAsia="Times New Roman" w:cs="Times New Roman"/>
                <w:spacing w:val="-1"/>
                <w:sz w:val="21"/>
                <w:szCs w:val="21"/>
              </w:rPr>
            </w:pPr>
            <w:r>
              <w:rPr>
                <w:rFonts w:ascii="宋体" w:hAnsi="宋体" w:eastAsia="宋体" w:cs="宋体"/>
                <w:sz w:val="21"/>
                <w:szCs w:val="21"/>
              </w:rPr>
              <w:t>无臭袋</w:t>
            </w:r>
          </w:p>
        </w:tc>
        <w:tc>
          <w:tcPr>
            <w:tcW w:w="726" w:type="pct"/>
            <w:tcBorders>
              <w:top w:val="single" w:color="000000" w:sz="4" w:space="0"/>
              <w:left w:val="single" w:color="000000" w:sz="4" w:space="0"/>
              <w:bottom w:val="single" w:color="000000" w:sz="4" w:space="0"/>
            </w:tcBorders>
            <w:vAlign w:val="center"/>
          </w:tcPr>
          <w:p w14:paraId="2ECB6E2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spacing w:val="-1"/>
                <w:sz w:val="21"/>
                <w:szCs w:val="21"/>
              </w:rPr>
            </w:pPr>
            <w:r>
              <w:rPr>
                <w:rFonts w:ascii="Times New Roman"/>
                <w:sz w:val="21"/>
                <w:szCs w:val="21"/>
              </w:rPr>
              <w:t>10</w:t>
            </w:r>
          </w:p>
        </w:tc>
      </w:tr>
      <w:tr w14:paraId="4E839BA2">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restart"/>
            <w:tcBorders>
              <w:top w:val="single" w:color="auto" w:sz="4" w:space="0"/>
              <w:bottom w:val="single" w:color="auto" w:sz="4" w:space="0"/>
              <w:right w:val="single" w:color="000000" w:sz="4" w:space="0"/>
            </w:tcBorders>
            <w:vAlign w:val="center"/>
          </w:tcPr>
          <w:p w14:paraId="0125E00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ascii="宋体" w:hAnsi="宋体" w:eastAsia="宋体" w:cs="宋体"/>
                <w:sz w:val="21"/>
                <w:szCs w:val="21"/>
              </w:rPr>
            </w:pPr>
          </w:p>
          <w:p w14:paraId="2FBDDB8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sz w:val="21"/>
                <w:szCs w:val="21"/>
              </w:rPr>
            </w:pPr>
            <w:r>
              <w:rPr>
                <w:rFonts w:ascii="宋体" w:hAnsi="宋体" w:eastAsia="宋体" w:cs="宋体"/>
                <w:sz w:val="21"/>
                <w:szCs w:val="21"/>
              </w:rPr>
              <w:t>无组织排放废 气</w:t>
            </w:r>
          </w:p>
        </w:tc>
        <w:tc>
          <w:tcPr>
            <w:tcW w:w="768" w:type="pct"/>
            <w:tcBorders>
              <w:top w:val="single" w:color="auto" w:sz="4" w:space="0"/>
              <w:left w:val="single" w:color="000000" w:sz="4" w:space="0"/>
              <w:bottom w:val="single" w:color="auto" w:sz="4" w:space="0"/>
              <w:right w:val="single" w:color="000000" w:sz="4" w:space="0"/>
            </w:tcBorders>
            <w:vAlign w:val="center"/>
          </w:tcPr>
          <w:p w14:paraId="792ADD6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氨</w:t>
            </w:r>
          </w:p>
        </w:tc>
        <w:tc>
          <w:tcPr>
            <w:tcW w:w="1933" w:type="pct"/>
            <w:tcBorders>
              <w:top w:val="single" w:color="000000" w:sz="4" w:space="0"/>
              <w:left w:val="single" w:color="000000" w:sz="4" w:space="0"/>
              <w:bottom w:val="single" w:color="auto" w:sz="4" w:space="0"/>
              <w:right w:val="single" w:color="000000" w:sz="4" w:space="0"/>
            </w:tcBorders>
            <w:vAlign w:val="center"/>
          </w:tcPr>
          <w:p w14:paraId="1E202AC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环境空气和废气</w:t>
            </w:r>
            <w:r>
              <w:rPr>
                <w:rFonts w:ascii="宋体" w:hAnsi="宋体" w:eastAsia="宋体" w:cs="宋体"/>
                <w:spacing w:val="-2"/>
                <w:sz w:val="21"/>
                <w:szCs w:val="21"/>
              </w:rPr>
              <w:t xml:space="preserve"> </w:t>
            </w:r>
            <w:r>
              <w:rPr>
                <w:rFonts w:ascii="宋体" w:hAnsi="宋体" w:eastAsia="宋体" w:cs="宋体"/>
                <w:sz w:val="21"/>
                <w:szCs w:val="21"/>
              </w:rPr>
              <w:t>氨的测定</w:t>
            </w:r>
            <w:r>
              <w:rPr>
                <w:rFonts w:ascii="宋体" w:hAnsi="宋体" w:eastAsia="宋体" w:cs="宋体"/>
                <w:spacing w:val="1"/>
                <w:sz w:val="21"/>
                <w:szCs w:val="21"/>
              </w:rPr>
              <w:t xml:space="preserve"> </w:t>
            </w:r>
            <w:r>
              <w:rPr>
                <w:rFonts w:ascii="宋体" w:hAnsi="宋体" w:eastAsia="宋体" w:cs="宋体"/>
                <w:sz w:val="21"/>
                <w:szCs w:val="21"/>
              </w:rPr>
              <w:t>纳氏试剂分光光 度法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533-2009</w:t>
            </w:r>
          </w:p>
        </w:tc>
        <w:tc>
          <w:tcPr>
            <w:tcW w:w="854" w:type="pct"/>
            <w:tcBorders>
              <w:top w:val="single" w:color="000000" w:sz="4" w:space="0"/>
              <w:left w:val="single" w:color="000000" w:sz="4" w:space="0"/>
              <w:bottom w:val="single" w:color="auto" w:sz="4" w:space="0"/>
              <w:right w:val="single" w:color="000000" w:sz="4" w:space="0"/>
            </w:tcBorders>
            <w:vAlign w:val="center"/>
          </w:tcPr>
          <w:p w14:paraId="44B49F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szCs w:val="21"/>
              </w:rPr>
              <w:t>722N</w:t>
            </w:r>
          </w:p>
          <w:p w14:paraId="7F7C85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可见分光光度计</w:t>
            </w:r>
          </w:p>
        </w:tc>
        <w:tc>
          <w:tcPr>
            <w:tcW w:w="726" w:type="pct"/>
            <w:tcBorders>
              <w:top w:val="single" w:color="000000" w:sz="4" w:space="0"/>
              <w:left w:val="single" w:color="000000" w:sz="4" w:space="0"/>
              <w:bottom w:val="single" w:color="auto" w:sz="4" w:space="0"/>
            </w:tcBorders>
            <w:vAlign w:val="center"/>
          </w:tcPr>
          <w:p w14:paraId="56CDE01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z w:val="21"/>
                <w:szCs w:val="21"/>
              </w:rPr>
            </w:pPr>
            <w:r>
              <w:rPr>
                <w:rFonts w:ascii="Times New Roman"/>
                <w:spacing w:val="-1"/>
                <w:sz w:val="21"/>
                <w:szCs w:val="21"/>
              </w:rPr>
              <w:t>0.01mg/m</w:t>
            </w:r>
            <w:r>
              <w:rPr>
                <w:rFonts w:ascii="Times New Roman"/>
                <w:spacing w:val="-1"/>
                <w:position w:val="6"/>
                <w:sz w:val="21"/>
                <w:szCs w:val="21"/>
              </w:rPr>
              <w:t>3</w:t>
            </w:r>
          </w:p>
        </w:tc>
      </w:tr>
      <w:tr w14:paraId="632CB2E4">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top w:val="single" w:color="auto" w:sz="4" w:space="0"/>
              <w:bottom w:val="single" w:color="auto" w:sz="4" w:space="0"/>
              <w:right w:val="single" w:color="000000" w:sz="4" w:space="0"/>
            </w:tcBorders>
            <w:vAlign w:val="center"/>
          </w:tcPr>
          <w:p w14:paraId="1F9078A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auto" w:sz="4" w:space="0"/>
              <w:left w:val="single" w:color="000000" w:sz="4" w:space="0"/>
              <w:bottom w:val="single" w:color="auto" w:sz="4" w:space="0"/>
              <w:right w:val="single" w:color="000000" w:sz="4" w:space="0"/>
            </w:tcBorders>
            <w:vAlign w:val="center"/>
          </w:tcPr>
          <w:p w14:paraId="2CB3473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7A41DB2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硫化氢</w:t>
            </w:r>
          </w:p>
        </w:tc>
        <w:tc>
          <w:tcPr>
            <w:tcW w:w="1933" w:type="pct"/>
            <w:tcBorders>
              <w:top w:val="single" w:color="auto" w:sz="4" w:space="0"/>
              <w:left w:val="single" w:color="000000" w:sz="4" w:space="0"/>
              <w:bottom w:val="single" w:color="000000" w:sz="4" w:space="0"/>
              <w:right w:val="single" w:color="000000" w:sz="4" w:space="0"/>
            </w:tcBorders>
            <w:vAlign w:val="center"/>
          </w:tcPr>
          <w:p w14:paraId="2A11F6B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pacing w:val="-1"/>
                <w:sz w:val="21"/>
                <w:szCs w:val="21"/>
              </w:rPr>
              <w:t>《空气和废气监测分析方法》（第四版）国家</w:t>
            </w:r>
            <w:r>
              <w:rPr>
                <w:rFonts w:ascii="宋体" w:hAnsi="宋体" w:eastAsia="宋体" w:cs="宋体"/>
                <w:spacing w:val="27"/>
                <w:sz w:val="21"/>
                <w:szCs w:val="21"/>
              </w:rPr>
              <w:t xml:space="preserve"> </w:t>
            </w:r>
            <w:r>
              <w:rPr>
                <w:rFonts w:ascii="宋体" w:hAnsi="宋体" w:eastAsia="宋体" w:cs="宋体"/>
                <w:sz w:val="21"/>
                <w:szCs w:val="21"/>
              </w:rPr>
              <w:t>环境保护总</w:t>
            </w:r>
            <w:r>
              <w:rPr>
                <w:rFonts w:ascii="宋体" w:hAnsi="宋体" w:eastAsia="宋体" w:cs="宋体"/>
                <w:spacing w:val="-15"/>
                <w:sz w:val="21"/>
                <w:szCs w:val="21"/>
              </w:rPr>
              <w:t>局</w:t>
            </w:r>
            <w:r>
              <w:rPr>
                <w:rFonts w:ascii="宋体" w:hAnsi="宋体" w:eastAsia="宋体" w:cs="宋体"/>
                <w:sz w:val="21"/>
                <w:szCs w:val="21"/>
              </w:rPr>
              <w:t>（</w:t>
            </w:r>
            <w:r>
              <w:rPr>
                <w:rFonts w:ascii="Times New Roman" w:hAnsi="Times New Roman" w:eastAsia="Times New Roman" w:cs="Times New Roman"/>
                <w:spacing w:val="1"/>
                <w:sz w:val="21"/>
                <w:szCs w:val="21"/>
              </w:rPr>
              <w:t>2</w:t>
            </w: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0</w:t>
            </w:r>
            <w:r>
              <w:rPr>
                <w:rFonts w:ascii="Times New Roman" w:hAnsi="Times New Roman" w:eastAsia="Times New Roman" w:cs="Times New Roman"/>
                <w:sz w:val="21"/>
                <w:szCs w:val="21"/>
              </w:rPr>
              <w:t>3</w:t>
            </w:r>
            <w:r>
              <w:rPr>
                <w:rFonts w:ascii="Times New Roman" w:hAnsi="Times New Roman" w:eastAsia="Times New Roman" w:cs="Times New Roman"/>
                <w:spacing w:val="-1"/>
                <w:sz w:val="21"/>
                <w:szCs w:val="21"/>
              </w:rPr>
              <w:t xml:space="preserve"> </w:t>
            </w:r>
            <w:r>
              <w:rPr>
                <w:rFonts w:ascii="宋体" w:hAnsi="宋体" w:eastAsia="宋体" w:cs="宋体"/>
                <w:sz w:val="21"/>
                <w:szCs w:val="21"/>
              </w:rPr>
              <w:t>年</w:t>
            </w:r>
            <w:r>
              <w:rPr>
                <w:rFonts w:ascii="宋体" w:hAnsi="宋体" w:eastAsia="宋体" w:cs="宋体"/>
                <w:spacing w:val="-29"/>
                <w:sz w:val="21"/>
                <w:szCs w:val="21"/>
              </w:rPr>
              <w:t>）</w:t>
            </w:r>
            <w:r>
              <w:rPr>
                <w:rFonts w:ascii="宋体" w:hAnsi="宋体" w:eastAsia="宋体" w:cs="宋体"/>
                <w:sz w:val="21"/>
                <w:szCs w:val="21"/>
              </w:rPr>
              <w:t>（第三篇第一</w:t>
            </w:r>
            <w:r>
              <w:rPr>
                <w:rFonts w:ascii="宋体" w:hAnsi="宋体" w:eastAsia="宋体" w:cs="宋体"/>
                <w:spacing w:val="-12"/>
                <w:sz w:val="21"/>
                <w:szCs w:val="21"/>
              </w:rPr>
              <w:t>章</w:t>
            </w:r>
            <w:r>
              <w:rPr>
                <w:rFonts w:ascii="宋体" w:hAnsi="宋体" w:eastAsia="宋体" w:cs="宋体"/>
                <w:sz w:val="21"/>
                <w:szCs w:val="21"/>
              </w:rPr>
              <w:t>（十 一））亚甲基蓝分光光度法</w:t>
            </w:r>
          </w:p>
        </w:tc>
        <w:tc>
          <w:tcPr>
            <w:tcW w:w="854" w:type="pct"/>
            <w:tcBorders>
              <w:top w:val="single" w:color="auto" w:sz="4" w:space="0"/>
              <w:left w:val="single" w:color="000000" w:sz="4" w:space="0"/>
              <w:bottom w:val="single" w:color="000000" w:sz="4" w:space="0"/>
              <w:right w:val="single" w:color="000000" w:sz="4" w:space="0"/>
            </w:tcBorders>
            <w:vAlign w:val="center"/>
          </w:tcPr>
          <w:p w14:paraId="5F7533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ascii="宋体" w:hAnsi="宋体" w:eastAsia="宋体" w:cs="宋体"/>
                <w:sz w:val="21"/>
                <w:szCs w:val="21"/>
              </w:rPr>
            </w:pPr>
            <w:r>
              <w:rPr>
                <w:rFonts w:ascii="Times New Roman" w:hAnsi="Times New Roman" w:eastAsia="Times New Roman" w:cs="Times New Roman"/>
                <w:spacing w:val="-1"/>
                <w:sz w:val="21"/>
                <w:szCs w:val="21"/>
              </w:rPr>
              <w:t>T6</w:t>
            </w:r>
            <w:r>
              <w:rPr>
                <w:rFonts w:ascii="Times New Roman" w:hAnsi="Times New Roman" w:eastAsia="Times New Roman" w:cs="Times New Roman"/>
                <w:spacing w:val="-2"/>
                <w:sz w:val="21"/>
                <w:szCs w:val="21"/>
              </w:rPr>
              <w:t xml:space="preserve"> </w:t>
            </w:r>
            <w:r>
              <w:rPr>
                <w:rFonts w:ascii="宋体" w:hAnsi="宋体" w:eastAsia="宋体" w:cs="宋体"/>
                <w:sz w:val="21"/>
                <w:szCs w:val="21"/>
              </w:rPr>
              <w:t>新世纪 紫外可见分光光度计</w:t>
            </w:r>
          </w:p>
        </w:tc>
        <w:tc>
          <w:tcPr>
            <w:tcW w:w="726" w:type="pct"/>
            <w:tcBorders>
              <w:top w:val="single" w:color="auto" w:sz="4" w:space="0"/>
              <w:left w:val="single" w:color="000000" w:sz="4" w:space="0"/>
              <w:bottom w:val="single" w:color="000000" w:sz="4" w:space="0"/>
            </w:tcBorders>
            <w:vAlign w:val="center"/>
          </w:tcPr>
          <w:p w14:paraId="6BE1160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p>
          <w:p w14:paraId="5EA3051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Times New Roman"/>
                <w:sz w:val="21"/>
                <w:szCs w:val="21"/>
              </w:rPr>
            </w:pPr>
            <w:r>
              <w:rPr>
                <w:rFonts w:ascii="Times New Roman"/>
                <w:spacing w:val="-1"/>
                <w:sz w:val="21"/>
                <w:szCs w:val="21"/>
              </w:rPr>
              <w:t>0.001mg/m</w:t>
            </w:r>
            <w:r>
              <w:rPr>
                <w:rFonts w:ascii="Times New Roman"/>
                <w:spacing w:val="-1"/>
                <w:position w:val="6"/>
                <w:sz w:val="21"/>
                <w:szCs w:val="21"/>
              </w:rPr>
              <w:t>3</w:t>
            </w:r>
          </w:p>
        </w:tc>
      </w:tr>
      <w:tr w14:paraId="465FBD6A">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vMerge w:val="continue"/>
            <w:tcBorders>
              <w:top w:val="single" w:color="auto" w:sz="4" w:space="0"/>
              <w:bottom w:val="single" w:color="auto" w:sz="4" w:space="0"/>
              <w:right w:val="single" w:color="000000" w:sz="4" w:space="0"/>
            </w:tcBorders>
            <w:vAlign w:val="center"/>
          </w:tcPr>
          <w:p w14:paraId="6D99CB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sz w:val="21"/>
                <w:szCs w:val="21"/>
              </w:rPr>
            </w:pPr>
          </w:p>
        </w:tc>
        <w:tc>
          <w:tcPr>
            <w:tcW w:w="768" w:type="pct"/>
            <w:tcBorders>
              <w:top w:val="single" w:color="auto" w:sz="4" w:space="0"/>
              <w:left w:val="single" w:color="000000" w:sz="4" w:space="0"/>
              <w:bottom w:val="single" w:color="auto" w:sz="4" w:space="0"/>
              <w:right w:val="single" w:color="000000" w:sz="4" w:space="0"/>
            </w:tcBorders>
            <w:vAlign w:val="center"/>
          </w:tcPr>
          <w:p w14:paraId="6A4D187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宋体" w:hAnsi="宋体" w:eastAsia="宋体" w:cs="宋体"/>
                <w:sz w:val="21"/>
                <w:szCs w:val="21"/>
              </w:rPr>
              <w:t>臭气浓度</w:t>
            </w:r>
            <w:r>
              <w:rPr>
                <w:rFonts w:ascii="Times New Roman" w:hAnsi="Times New Roman" w:eastAsia="Times New Roman" w:cs="Times New Roman"/>
                <w:sz w:val="21"/>
                <w:szCs w:val="21"/>
              </w:rPr>
              <w:t>*</w:t>
            </w:r>
          </w:p>
          <w:p w14:paraId="38BF32C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（无量纲）</w:t>
            </w:r>
          </w:p>
        </w:tc>
        <w:tc>
          <w:tcPr>
            <w:tcW w:w="1933" w:type="pct"/>
            <w:tcBorders>
              <w:top w:val="single" w:color="000000" w:sz="4" w:space="0"/>
              <w:left w:val="single" w:color="000000" w:sz="4" w:space="0"/>
              <w:bottom w:val="single" w:color="000000" w:sz="4" w:space="0"/>
              <w:right w:val="single" w:color="000000" w:sz="4" w:space="0"/>
            </w:tcBorders>
            <w:vAlign w:val="center"/>
          </w:tcPr>
          <w:p w14:paraId="45DD0E7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环境空气和废气</w:t>
            </w:r>
            <w:r>
              <w:rPr>
                <w:rFonts w:ascii="宋体" w:hAnsi="宋体" w:eastAsia="宋体" w:cs="宋体"/>
                <w:spacing w:val="-2"/>
                <w:sz w:val="21"/>
                <w:szCs w:val="21"/>
              </w:rPr>
              <w:t xml:space="preserve"> </w:t>
            </w:r>
            <w:r>
              <w:rPr>
                <w:rFonts w:ascii="宋体" w:hAnsi="宋体" w:eastAsia="宋体" w:cs="宋体"/>
                <w:sz w:val="21"/>
                <w:szCs w:val="21"/>
              </w:rPr>
              <w:t>臭气的测定</w:t>
            </w:r>
            <w:r>
              <w:rPr>
                <w:rFonts w:ascii="宋体" w:hAnsi="宋体" w:eastAsia="宋体" w:cs="宋体"/>
                <w:spacing w:val="1"/>
                <w:sz w:val="21"/>
                <w:szCs w:val="21"/>
              </w:rPr>
              <w:t xml:space="preserve"> </w:t>
            </w:r>
            <w:r>
              <w:rPr>
                <w:rFonts w:ascii="宋体" w:hAnsi="宋体" w:eastAsia="宋体" w:cs="宋体"/>
                <w:sz w:val="21"/>
                <w:szCs w:val="21"/>
              </w:rPr>
              <w:t>三点比较式臭袋法</w:t>
            </w:r>
            <w:r>
              <w:rPr>
                <w:rFonts w:ascii="宋体" w:hAnsi="宋体" w:eastAsia="宋体" w:cs="宋体"/>
                <w:spacing w:val="-2"/>
                <w:sz w:val="21"/>
                <w:szCs w:val="21"/>
              </w:rPr>
              <w:t xml:space="preserve"> </w:t>
            </w:r>
            <w:r>
              <w:rPr>
                <w:rFonts w:ascii="Times New Roman" w:hAnsi="Times New Roman" w:eastAsia="Times New Roman" w:cs="Times New Roman"/>
                <w:spacing w:val="-1"/>
                <w:sz w:val="21"/>
                <w:szCs w:val="21"/>
              </w:rPr>
              <w:t>HJ</w:t>
            </w:r>
            <w:r>
              <w:rPr>
                <w:rFonts w:ascii="Times New Roman" w:hAnsi="Times New Roman" w:eastAsia="Times New Roman" w:cs="Times New Roman"/>
                <w:sz w:val="21"/>
                <w:szCs w:val="21"/>
              </w:rPr>
              <w:t xml:space="preserve"> </w:t>
            </w:r>
            <w:r>
              <w:rPr>
                <w:rFonts w:ascii="Times New Roman" w:hAnsi="Times New Roman" w:eastAsia="Times New Roman" w:cs="Times New Roman"/>
                <w:spacing w:val="-1"/>
                <w:sz w:val="21"/>
                <w:szCs w:val="21"/>
              </w:rPr>
              <w:t>1262-2022</w:t>
            </w:r>
          </w:p>
        </w:tc>
        <w:tc>
          <w:tcPr>
            <w:tcW w:w="854" w:type="pct"/>
            <w:tcBorders>
              <w:top w:val="single" w:color="000000" w:sz="4" w:space="0"/>
              <w:left w:val="single" w:color="000000" w:sz="4" w:space="0"/>
              <w:bottom w:val="single" w:color="000000" w:sz="4" w:space="0"/>
              <w:right w:val="single" w:color="000000" w:sz="4" w:space="0"/>
            </w:tcBorders>
            <w:vAlign w:val="center"/>
          </w:tcPr>
          <w:p w14:paraId="69DFCA1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无臭袋</w:t>
            </w:r>
          </w:p>
        </w:tc>
        <w:tc>
          <w:tcPr>
            <w:tcW w:w="726" w:type="pct"/>
            <w:tcBorders>
              <w:top w:val="single" w:color="000000" w:sz="4" w:space="0"/>
              <w:left w:val="single" w:color="000000" w:sz="4" w:space="0"/>
              <w:bottom w:val="single" w:color="000000" w:sz="4" w:space="0"/>
            </w:tcBorders>
            <w:vAlign w:val="center"/>
          </w:tcPr>
          <w:p w14:paraId="6FEE1C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sz w:val="21"/>
                <w:szCs w:val="21"/>
              </w:rPr>
            </w:pPr>
            <w:r>
              <w:rPr>
                <w:rFonts w:ascii="Times New Roman"/>
                <w:sz w:val="21"/>
                <w:szCs w:val="21"/>
              </w:rPr>
              <w:t>10</w:t>
            </w:r>
          </w:p>
        </w:tc>
      </w:tr>
      <w:tr w14:paraId="05226527">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tcBorders>
              <w:top w:val="single" w:color="auto" w:sz="4" w:space="0"/>
              <w:bottom w:val="single" w:color="auto" w:sz="4" w:space="0"/>
              <w:right w:val="single" w:color="000000" w:sz="4" w:space="0"/>
            </w:tcBorders>
            <w:vAlign w:val="center"/>
          </w:tcPr>
          <w:p w14:paraId="467F55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sz w:val="21"/>
                <w:szCs w:val="21"/>
              </w:rPr>
            </w:pPr>
            <w:r>
              <w:rPr>
                <w:rFonts w:ascii="宋体" w:hAnsi="宋体" w:eastAsia="宋体" w:cs="宋体"/>
                <w:sz w:val="21"/>
                <w:szCs w:val="21"/>
              </w:rPr>
              <w:t>噪声</w:t>
            </w:r>
          </w:p>
        </w:tc>
        <w:tc>
          <w:tcPr>
            <w:tcW w:w="768" w:type="pct"/>
            <w:tcBorders>
              <w:top w:val="single" w:color="auto" w:sz="4" w:space="0"/>
              <w:left w:val="single" w:color="000000" w:sz="4" w:space="0"/>
              <w:bottom w:val="single" w:color="auto" w:sz="4" w:space="0"/>
              <w:right w:val="single" w:color="000000" w:sz="4" w:space="0"/>
            </w:tcBorders>
            <w:vAlign w:val="center"/>
          </w:tcPr>
          <w:p w14:paraId="487DE5E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宋体" w:hAnsi="宋体" w:eastAsia="宋体" w:cs="宋体"/>
                <w:sz w:val="21"/>
                <w:szCs w:val="21"/>
              </w:rPr>
              <w:t>厂界噪声</w:t>
            </w:r>
          </w:p>
        </w:tc>
        <w:tc>
          <w:tcPr>
            <w:tcW w:w="1933" w:type="pct"/>
            <w:tcBorders>
              <w:top w:val="single" w:color="000000" w:sz="4" w:space="0"/>
              <w:left w:val="single" w:color="000000" w:sz="4" w:space="0"/>
              <w:bottom w:val="single" w:color="000000" w:sz="4" w:space="0"/>
              <w:right w:val="single" w:color="000000" w:sz="4" w:space="0"/>
            </w:tcBorders>
            <w:vAlign w:val="center"/>
          </w:tcPr>
          <w:p w14:paraId="6017B6A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工业企业厂界环境噪声排放标准</w:t>
            </w:r>
          </w:p>
          <w:p w14:paraId="41D675F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ascii="宋体" w:hAnsi="宋体" w:eastAsia="宋体" w:cs="宋体"/>
                <w:sz w:val="21"/>
                <w:szCs w:val="21"/>
              </w:rPr>
            </w:pPr>
            <w:r>
              <w:rPr>
                <w:rFonts w:ascii="Times New Roman"/>
                <w:spacing w:val="-2"/>
                <w:sz w:val="21"/>
                <w:szCs w:val="21"/>
              </w:rPr>
              <w:t>GB</w:t>
            </w:r>
            <w:r>
              <w:rPr>
                <w:rFonts w:ascii="Times New Roman"/>
                <w:spacing w:val="1"/>
                <w:sz w:val="21"/>
                <w:szCs w:val="21"/>
              </w:rPr>
              <w:t xml:space="preserve"> </w:t>
            </w:r>
            <w:r>
              <w:rPr>
                <w:rFonts w:ascii="Times New Roman"/>
                <w:spacing w:val="-1"/>
                <w:sz w:val="21"/>
                <w:szCs w:val="21"/>
              </w:rPr>
              <w:t>12348-2008</w:t>
            </w:r>
          </w:p>
        </w:tc>
        <w:tc>
          <w:tcPr>
            <w:tcW w:w="854" w:type="pct"/>
            <w:tcBorders>
              <w:top w:val="single" w:color="000000" w:sz="4" w:space="0"/>
              <w:left w:val="single" w:color="000000" w:sz="4" w:space="0"/>
              <w:bottom w:val="single" w:color="000000" w:sz="4" w:space="0"/>
              <w:right w:val="single" w:color="000000" w:sz="4" w:space="0"/>
            </w:tcBorders>
            <w:vAlign w:val="center"/>
          </w:tcPr>
          <w:p w14:paraId="7469EC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pacing w:val="-1"/>
                <w:sz w:val="21"/>
                <w:szCs w:val="21"/>
              </w:rPr>
              <w:t>AWA5688</w:t>
            </w:r>
          </w:p>
          <w:p w14:paraId="72A110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宋体" w:hAnsi="宋体" w:eastAsia="宋体" w:cs="宋体"/>
                <w:sz w:val="21"/>
                <w:szCs w:val="21"/>
              </w:rPr>
            </w:pPr>
            <w:r>
              <w:rPr>
                <w:rFonts w:ascii="宋体" w:hAnsi="宋体" w:eastAsia="宋体" w:cs="宋体"/>
                <w:sz w:val="21"/>
                <w:szCs w:val="21"/>
              </w:rPr>
              <w:t>多功能声级计</w:t>
            </w:r>
          </w:p>
        </w:tc>
        <w:tc>
          <w:tcPr>
            <w:tcW w:w="726" w:type="pct"/>
            <w:tcBorders>
              <w:top w:val="single" w:color="000000" w:sz="4" w:space="0"/>
              <w:left w:val="single" w:color="000000" w:sz="4" w:space="0"/>
              <w:bottom w:val="single" w:color="000000" w:sz="4" w:space="0"/>
            </w:tcBorders>
            <w:vAlign w:val="center"/>
          </w:tcPr>
          <w:p w14:paraId="4814763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rFonts w:ascii="Times New Roman"/>
                <w:sz w:val="21"/>
                <w:szCs w:val="21"/>
              </w:rPr>
            </w:pPr>
            <w:r>
              <w:rPr>
                <w:rFonts w:ascii="Times New Roman"/>
                <w:sz w:val="21"/>
                <w:szCs w:val="21"/>
              </w:rPr>
              <w:t>--</w:t>
            </w:r>
          </w:p>
        </w:tc>
      </w:tr>
      <w:tr w14:paraId="2DE9CAC9">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0" w:type="dxa"/>
            <w:left w:w="0" w:type="dxa"/>
            <w:bottom w:w="0" w:type="dxa"/>
            <w:right w:w="0" w:type="dxa"/>
          </w:tblCellMar>
        </w:tblPrEx>
        <w:trPr>
          <w:trHeight w:val="23" w:hRule="atLeast"/>
          <w:jc w:val="center"/>
        </w:trPr>
        <w:tc>
          <w:tcPr>
            <w:tcW w:w="716" w:type="pct"/>
            <w:tcBorders>
              <w:top w:val="single" w:color="auto" w:sz="4" w:space="0"/>
              <w:bottom w:val="single" w:color="auto" w:sz="4" w:space="0"/>
              <w:right w:val="single" w:color="000000" w:sz="4" w:space="0"/>
            </w:tcBorders>
            <w:vAlign w:val="center"/>
          </w:tcPr>
          <w:p w14:paraId="22FEC37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center"/>
              <w:textAlignment w:val="baseline"/>
              <w:rPr>
                <w:sz w:val="21"/>
                <w:szCs w:val="21"/>
              </w:rPr>
            </w:pPr>
            <w:r>
              <w:rPr>
                <w:rFonts w:ascii="宋体" w:hAnsi="宋体" w:eastAsia="宋体" w:cs="宋体"/>
                <w:sz w:val="21"/>
                <w:szCs w:val="21"/>
              </w:rPr>
              <w:t>备注</w:t>
            </w:r>
          </w:p>
        </w:tc>
        <w:tc>
          <w:tcPr>
            <w:tcW w:w="4283" w:type="pct"/>
            <w:gridSpan w:val="4"/>
            <w:tcBorders>
              <w:top w:val="single" w:color="auto" w:sz="4" w:space="0"/>
              <w:left w:val="single" w:color="000000" w:sz="4" w:space="0"/>
              <w:bottom w:val="single" w:color="000000" w:sz="4" w:space="0"/>
            </w:tcBorders>
            <w:vAlign w:val="center"/>
          </w:tcPr>
          <w:p w14:paraId="3229784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firstLine="0"/>
              <w:jc w:val="left"/>
              <w:textAlignment w:val="baseline"/>
              <w:rPr>
                <w:rFonts w:ascii="Times New Roman"/>
                <w:sz w:val="21"/>
                <w:szCs w:val="21"/>
              </w:rPr>
            </w:pPr>
            <w:r>
              <w:rPr>
                <w:rFonts w:ascii="Times New Roman" w:hAnsi="Times New Roman" w:eastAsia="Times New Roman" w:cs="Times New Roman"/>
                <w:spacing w:val="-1"/>
                <w:sz w:val="21"/>
                <w:szCs w:val="21"/>
              </w:rPr>
              <w:t>1.“--”</w:t>
            </w:r>
            <w:r>
              <w:rPr>
                <w:rFonts w:ascii="宋体" w:hAnsi="宋体" w:eastAsia="宋体" w:cs="宋体"/>
                <w:spacing w:val="-1"/>
                <w:sz w:val="21"/>
                <w:szCs w:val="21"/>
              </w:rPr>
              <w:t>表示检测标准未规定检出限。</w:t>
            </w:r>
          </w:p>
        </w:tc>
      </w:tr>
    </w:tbl>
    <w:p w14:paraId="08F695CC">
      <w:pPr>
        <w:keepNext w:val="0"/>
        <w:keepLines w:val="0"/>
        <w:pageBreakBefore w:val="0"/>
        <w:widowControl/>
        <w:kinsoku w:val="0"/>
        <w:wordWrap/>
        <w:overflowPunct/>
        <w:topLinePunct w:val="0"/>
        <w:autoSpaceDE w:val="0"/>
        <w:autoSpaceDN w:val="0"/>
        <w:bidi w:val="0"/>
        <w:adjustRightInd w:val="0"/>
        <w:snapToGrid w:val="0"/>
        <w:spacing w:after="0" w:line="360" w:lineRule="auto"/>
        <w:ind w:right="0"/>
        <w:textAlignment w:val="baseline"/>
        <w:outlineLvl w:val="1"/>
        <w:rPr>
          <w:rFonts w:ascii="宋体" w:hAnsi="宋体" w:eastAsia="宋体" w:cs="宋体"/>
          <w:b/>
          <w:bCs/>
          <w:spacing w:val="-3"/>
          <w:sz w:val="28"/>
          <w:szCs w:val="28"/>
        </w:rPr>
      </w:pPr>
      <w:r>
        <w:rPr>
          <w:rFonts w:ascii="Times New Roman" w:hAnsi="Times New Roman" w:eastAsia="Times New Roman" w:cs="Times New Roman"/>
          <w:b/>
          <w:bCs/>
          <w:spacing w:val="-3"/>
          <w:sz w:val="28"/>
          <w:szCs w:val="28"/>
        </w:rPr>
        <w:t xml:space="preserve">8.2 </w:t>
      </w:r>
      <w:r>
        <w:rPr>
          <w:rFonts w:ascii="宋体" w:hAnsi="宋体" w:eastAsia="宋体" w:cs="宋体"/>
          <w:b/>
          <w:bCs/>
          <w:spacing w:val="-3"/>
          <w:sz w:val="28"/>
          <w:szCs w:val="28"/>
        </w:rPr>
        <w:t>废气监测质量控制</w:t>
      </w:r>
      <w:bookmarkEnd w:id="80"/>
    </w:p>
    <w:p w14:paraId="2E9A2DA0">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72" w:firstLineChars="200"/>
        <w:textAlignment w:val="baseline"/>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1</w:t>
      </w:r>
      <w:r>
        <w:rPr>
          <w:rFonts w:ascii="宋体" w:hAnsi="宋体" w:eastAsia="宋体" w:cs="宋体"/>
          <w:spacing w:val="-2"/>
          <w:sz w:val="24"/>
          <w:szCs w:val="24"/>
        </w:rPr>
        <w:t>）废气监测质量保证按照原国家环保局发布的《环境监测技术规</w:t>
      </w:r>
      <w:r>
        <w:rPr>
          <w:rFonts w:ascii="宋体" w:hAnsi="宋体" w:eastAsia="宋体" w:cs="宋体"/>
          <w:spacing w:val="-3"/>
          <w:sz w:val="24"/>
          <w:szCs w:val="24"/>
        </w:rPr>
        <w:t>范》和《环境</w:t>
      </w:r>
      <w:r>
        <w:rPr>
          <w:rFonts w:ascii="宋体" w:hAnsi="宋体" w:eastAsia="宋体" w:cs="宋体"/>
          <w:sz w:val="24"/>
          <w:szCs w:val="24"/>
        </w:rPr>
        <w:t xml:space="preserve"> </w:t>
      </w:r>
      <w:r>
        <w:rPr>
          <w:rFonts w:ascii="宋体" w:hAnsi="宋体" w:eastAsia="宋体" w:cs="宋体"/>
          <w:spacing w:val="-1"/>
          <w:sz w:val="24"/>
          <w:szCs w:val="24"/>
        </w:rPr>
        <w:t>空气监测质量保证手册》的要求与规定进行全过程质量控制。</w:t>
      </w:r>
    </w:p>
    <w:p w14:paraId="702E70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rPr>
      </w:pPr>
      <w:r>
        <w:rPr>
          <w:rFonts w:ascii="宋体" w:hAnsi="宋体" w:eastAsia="宋体" w:cs="宋体"/>
          <w:spacing w:val="-1"/>
          <w:sz w:val="24"/>
          <w:szCs w:val="24"/>
        </w:rPr>
        <w:t>（</w:t>
      </w:r>
      <w:r>
        <w:rPr>
          <w:rFonts w:ascii="Times New Roman" w:hAnsi="Times New Roman" w:eastAsia="Times New Roman" w:cs="Times New Roman"/>
          <w:spacing w:val="-1"/>
          <w:sz w:val="24"/>
          <w:szCs w:val="24"/>
        </w:rPr>
        <w:t>3</w:t>
      </w:r>
      <w:r>
        <w:rPr>
          <w:rFonts w:ascii="宋体" w:hAnsi="宋体" w:eastAsia="宋体" w:cs="宋体"/>
          <w:spacing w:val="-1"/>
          <w:sz w:val="24"/>
          <w:szCs w:val="24"/>
        </w:rPr>
        <w:t>）被测排放物的浓度应在仪器测试量程的有效范围内。</w:t>
      </w:r>
    </w:p>
    <w:p w14:paraId="3A3F35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jc w:val="both"/>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4</w:t>
      </w:r>
      <w:r>
        <w:rPr>
          <w:rFonts w:ascii="宋体" w:hAnsi="宋体" w:eastAsia="宋体" w:cs="宋体"/>
          <w:spacing w:val="-5"/>
          <w:sz w:val="24"/>
          <w:szCs w:val="24"/>
        </w:rPr>
        <w:t>）严格按照</w:t>
      </w:r>
      <w:r>
        <w:rPr>
          <w:rFonts w:ascii="宋体" w:hAnsi="宋体" w:eastAsia="宋体" w:cs="宋体"/>
          <w:spacing w:val="-51"/>
          <w:sz w:val="24"/>
          <w:szCs w:val="24"/>
        </w:rPr>
        <w:t xml:space="preserve"> </w:t>
      </w:r>
      <w:r>
        <w:rPr>
          <w:rFonts w:ascii="Times New Roman" w:hAnsi="Times New Roman" w:eastAsia="Times New Roman" w:cs="Times New Roman"/>
          <w:spacing w:val="-5"/>
          <w:sz w:val="24"/>
          <w:szCs w:val="24"/>
        </w:rPr>
        <w:t>GB</w:t>
      </w:r>
      <w:r>
        <w:rPr>
          <w:rFonts w:ascii="Times New Roman" w:hAnsi="Times New Roman" w:eastAsia="Times New Roman" w:cs="Times New Roman"/>
          <w:spacing w:val="29"/>
          <w:sz w:val="24"/>
          <w:szCs w:val="24"/>
        </w:rPr>
        <w:t xml:space="preserve"> </w:t>
      </w:r>
      <w:r>
        <w:rPr>
          <w:rFonts w:ascii="Times New Roman" w:hAnsi="Times New Roman" w:eastAsia="Times New Roman" w:cs="Times New Roman"/>
          <w:spacing w:val="-5"/>
          <w:sz w:val="24"/>
          <w:szCs w:val="24"/>
        </w:rPr>
        <w:t>15432-1995</w:t>
      </w:r>
      <w:r>
        <w:rPr>
          <w:rFonts w:ascii="Times New Roman" w:hAnsi="Times New Roman" w:eastAsia="Times New Roman" w:cs="Times New Roman"/>
          <w:spacing w:val="-6"/>
          <w:sz w:val="24"/>
          <w:szCs w:val="24"/>
        </w:rPr>
        <w:t>/GB</w:t>
      </w:r>
      <w:r>
        <w:rPr>
          <w:rFonts w:ascii="Times New Roman" w:hAnsi="Times New Roman" w:eastAsia="Times New Roman" w:cs="Times New Roman"/>
          <w:spacing w:val="29"/>
          <w:sz w:val="24"/>
          <w:szCs w:val="24"/>
        </w:rPr>
        <w:t xml:space="preserve"> </w:t>
      </w:r>
      <w:r>
        <w:rPr>
          <w:rFonts w:ascii="Times New Roman" w:hAnsi="Times New Roman" w:eastAsia="Times New Roman" w:cs="Times New Roman"/>
          <w:spacing w:val="-6"/>
          <w:sz w:val="24"/>
          <w:szCs w:val="24"/>
        </w:rPr>
        <w:t>16157-1996</w:t>
      </w:r>
      <w:r>
        <w:rPr>
          <w:rFonts w:ascii="宋体" w:hAnsi="宋体" w:eastAsia="宋体" w:cs="宋体"/>
          <w:spacing w:val="-6"/>
          <w:sz w:val="24"/>
          <w:szCs w:val="24"/>
        </w:rPr>
        <w:t>的要求准备采样过程中所需的滤膜。</w:t>
      </w:r>
    </w:p>
    <w:p w14:paraId="76DA5E4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5</w:t>
      </w:r>
      <w:r>
        <w:rPr>
          <w:rFonts w:ascii="宋体" w:hAnsi="宋体" w:eastAsia="宋体" w:cs="宋体"/>
          <w:spacing w:val="-3"/>
          <w:sz w:val="24"/>
          <w:szCs w:val="24"/>
        </w:rPr>
        <w:t>）每月清洗</w:t>
      </w:r>
      <w:r>
        <w:rPr>
          <w:rFonts w:ascii="宋体" w:hAnsi="宋体" w:eastAsia="宋体" w:cs="宋体"/>
          <w:spacing w:val="-32"/>
          <w:sz w:val="24"/>
          <w:szCs w:val="24"/>
        </w:rPr>
        <w:t xml:space="preserve"> </w:t>
      </w:r>
      <w:r>
        <w:rPr>
          <w:rFonts w:ascii="Times New Roman" w:hAnsi="Times New Roman" w:eastAsia="Times New Roman" w:cs="Times New Roman"/>
          <w:spacing w:val="-3"/>
          <w:sz w:val="24"/>
          <w:szCs w:val="24"/>
        </w:rPr>
        <w:t>1</w:t>
      </w:r>
      <w:r>
        <w:rPr>
          <w:rFonts w:ascii="Times New Roman" w:hAnsi="Times New Roman" w:eastAsia="Times New Roman" w:cs="Times New Roman"/>
          <w:spacing w:val="15"/>
          <w:w w:val="101"/>
          <w:sz w:val="24"/>
          <w:szCs w:val="24"/>
        </w:rPr>
        <w:t xml:space="preserve"> </w:t>
      </w:r>
      <w:r>
        <w:rPr>
          <w:rFonts w:ascii="宋体" w:hAnsi="宋体" w:eastAsia="宋体" w:cs="宋体"/>
          <w:spacing w:val="-3"/>
          <w:sz w:val="24"/>
          <w:szCs w:val="24"/>
        </w:rPr>
        <w:t>次采样管路，每月定期对仪器进行</w:t>
      </w:r>
      <w:r>
        <w:rPr>
          <w:rFonts w:ascii="宋体" w:hAnsi="宋体" w:eastAsia="宋体" w:cs="宋体"/>
          <w:spacing w:val="-4"/>
          <w:sz w:val="24"/>
          <w:szCs w:val="24"/>
        </w:rPr>
        <w:t>流量检查校准，确保误差在规</w:t>
      </w:r>
      <w:r>
        <w:rPr>
          <w:rFonts w:ascii="宋体" w:hAnsi="宋体" w:eastAsia="宋体" w:cs="宋体"/>
          <w:sz w:val="24"/>
          <w:szCs w:val="24"/>
        </w:rPr>
        <w:t xml:space="preserve"> </w:t>
      </w:r>
      <w:r>
        <w:rPr>
          <w:rFonts w:ascii="宋体" w:hAnsi="宋体" w:eastAsia="宋体" w:cs="宋体"/>
          <w:spacing w:val="-2"/>
          <w:sz w:val="24"/>
          <w:szCs w:val="24"/>
        </w:rPr>
        <w:t>定范围内。长时间进行连续采样时，每周对采样系统进行</w:t>
      </w:r>
      <w:r>
        <w:rPr>
          <w:rFonts w:ascii="宋体" w:hAnsi="宋体" w:eastAsia="宋体" w:cs="宋体"/>
          <w:spacing w:val="-15"/>
          <w:sz w:val="24"/>
          <w:szCs w:val="24"/>
        </w:rPr>
        <w:t xml:space="preserve"> </w:t>
      </w:r>
      <w:r>
        <w:rPr>
          <w:rFonts w:ascii="Times New Roman" w:hAnsi="Times New Roman" w:eastAsia="Times New Roman" w:cs="Times New Roman"/>
          <w:spacing w:val="-2"/>
          <w:sz w:val="24"/>
          <w:szCs w:val="24"/>
        </w:rPr>
        <w:t>1</w:t>
      </w:r>
      <w:r>
        <w:rPr>
          <w:rFonts w:ascii="Times New Roman" w:hAnsi="Times New Roman" w:eastAsia="Times New Roman" w:cs="Times New Roman"/>
          <w:spacing w:val="16"/>
          <w:w w:val="101"/>
          <w:sz w:val="24"/>
          <w:szCs w:val="24"/>
        </w:rPr>
        <w:t xml:space="preserve"> </w:t>
      </w:r>
      <w:r>
        <w:rPr>
          <w:rFonts w:ascii="宋体" w:hAnsi="宋体" w:eastAsia="宋体" w:cs="宋体"/>
          <w:spacing w:val="-2"/>
          <w:sz w:val="24"/>
          <w:szCs w:val="24"/>
        </w:rPr>
        <w:t>次流量检查校准，及时更</w:t>
      </w:r>
      <w:r>
        <w:rPr>
          <w:rFonts w:ascii="宋体" w:hAnsi="宋体" w:eastAsia="宋体" w:cs="宋体"/>
          <w:sz w:val="24"/>
          <w:szCs w:val="24"/>
        </w:rPr>
        <w:t xml:space="preserve"> </w:t>
      </w:r>
      <w:r>
        <w:rPr>
          <w:rFonts w:ascii="宋体" w:hAnsi="宋体" w:eastAsia="宋体" w:cs="宋体"/>
          <w:spacing w:val="-1"/>
          <w:sz w:val="24"/>
          <w:szCs w:val="24"/>
        </w:rPr>
        <w:t>换仪器防尘滤膜和干燥剂，干燥器内硅胶有</w:t>
      </w:r>
      <w:r>
        <w:rPr>
          <w:rFonts w:ascii="宋体" w:hAnsi="宋体" w:eastAsia="宋体" w:cs="宋体"/>
          <w:spacing w:val="-32"/>
          <w:sz w:val="24"/>
          <w:szCs w:val="24"/>
        </w:rPr>
        <w:t xml:space="preserve"> </w:t>
      </w:r>
      <w:r>
        <w:rPr>
          <w:rFonts w:ascii="Times New Roman" w:hAnsi="Times New Roman" w:eastAsia="Times New Roman" w:cs="Times New Roman"/>
          <w:spacing w:val="-1"/>
          <w:sz w:val="24"/>
          <w:szCs w:val="24"/>
        </w:rPr>
        <w:t>1/2</w:t>
      </w:r>
      <w:r>
        <w:rPr>
          <w:rFonts w:ascii="Times New Roman" w:hAnsi="Times New Roman" w:eastAsia="Times New Roman" w:cs="Times New Roman"/>
          <w:spacing w:val="-2"/>
          <w:sz w:val="24"/>
          <w:szCs w:val="24"/>
        </w:rPr>
        <w:t xml:space="preserve"> </w:t>
      </w:r>
      <w:r>
        <w:rPr>
          <w:rFonts w:ascii="宋体" w:hAnsi="宋体" w:eastAsia="宋体" w:cs="宋体"/>
          <w:spacing w:val="-2"/>
          <w:sz w:val="24"/>
          <w:szCs w:val="24"/>
        </w:rPr>
        <w:t>变色时进行更换。</w:t>
      </w:r>
    </w:p>
    <w:p w14:paraId="62FD643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6</w:t>
      </w:r>
      <w:r>
        <w:rPr>
          <w:rFonts w:ascii="宋体" w:hAnsi="宋体" w:eastAsia="宋体" w:cs="宋体"/>
          <w:spacing w:val="-2"/>
          <w:sz w:val="24"/>
          <w:szCs w:val="24"/>
        </w:rPr>
        <w:t>）遇到对监测影响较大的雨天及风速大于</w:t>
      </w:r>
      <w:r>
        <w:rPr>
          <w:rFonts w:ascii="宋体" w:hAnsi="宋体" w:eastAsia="宋体" w:cs="宋体"/>
          <w:spacing w:val="-36"/>
          <w:sz w:val="24"/>
          <w:szCs w:val="24"/>
        </w:rPr>
        <w:t xml:space="preserve"> </w:t>
      </w:r>
      <w:r>
        <w:rPr>
          <w:rFonts w:ascii="Times New Roman" w:hAnsi="Times New Roman" w:eastAsia="Times New Roman" w:cs="Times New Roman"/>
          <w:spacing w:val="-2"/>
          <w:sz w:val="24"/>
          <w:szCs w:val="24"/>
        </w:rPr>
        <w:t>8m/s</w:t>
      </w:r>
      <w:r>
        <w:rPr>
          <w:rFonts w:ascii="Times New Roman" w:hAnsi="Times New Roman" w:eastAsia="Times New Roman" w:cs="Times New Roman"/>
          <w:spacing w:val="29"/>
          <w:sz w:val="24"/>
          <w:szCs w:val="24"/>
        </w:rPr>
        <w:t xml:space="preserve"> </w:t>
      </w:r>
      <w:r>
        <w:rPr>
          <w:rFonts w:ascii="宋体" w:hAnsi="宋体" w:eastAsia="宋体" w:cs="宋体"/>
          <w:spacing w:val="-2"/>
          <w:sz w:val="24"/>
          <w:szCs w:val="24"/>
        </w:rPr>
        <w:t>的天气条件时，不进行采样监</w:t>
      </w:r>
      <w:r>
        <w:rPr>
          <w:rFonts w:ascii="宋体" w:hAnsi="宋体" w:eastAsia="宋体" w:cs="宋体"/>
          <w:sz w:val="24"/>
          <w:szCs w:val="24"/>
        </w:rPr>
        <w:t xml:space="preserve"> </w:t>
      </w:r>
      <w:r>
        <w:rPr>
          <w:rFonts w:ascii="宋体" w:hAnsi="宋体" w:eastAsia="宋体" w:cs="宋体"/>
          <w:spacing w:val="-6"/>
          <w:sz w:val="24"/>
          <w:szCs w:val="24"/>
        </w:rPr>
        <w:t>测。</w:t>
      </w:r>
    </w:p>
    <w:p w14:paraId="4D6B272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7</w:t>
      </w:r>
      <w:r>
        <w:rPr>
          <w:rFonts w:ascii="宋体" w:hAnsi="宋体" w:eastAsia="宋体" w:cs="宋体"/>
          <w:spacing w:val="-2"/>
          <w:sz w:val="24"/>
          <w:szCs w:val="24"/>
        </w:rPr>
        <w:t>）采样结束后，检查仪器状态是否完好，清理仪器和附件，并填</w:t>
      </w:r>
      <w:r>
        <w:rPr>
          <w:rFonts w:ascii="宋体" w:hAnsi="宋体" w:eastAsia="宋体" w:cs="宋体"/>
          <w:spacing w:val="-3"/>
          <w:sz w:val="24"/>
          <w:szCs w:val="24"/>
        </w:rPr>
        <w:t>写仪器使用记</w:t>
      </w:r>
      <w:r>
        <w:rPr>
          <w:rFonts w:ascii="宋体" w:hAnsi="宋体" w:eastAsia="宋体" w:cs="宋体"/>
          <w:sz w:val="24"/>
          <w:szCs w:val="24"/>
        </w:rPr>
        <w:t xml:space="preserve"> </w:t>
      </w:r>
      <w:r>
        <w:rPr>
          <w:rFonts w:ascii="宋体" w:hAnsi="宋体" w:eastAsia="宋体" w:cs="宋体"/>
          <w:spacing w:val="-1"/>
          <w:sz w:val="24"/>
          <w:szCs w:val="24"/>
        </w:rPr>
        <w:t>录。清点样品数量，核对无误后，将样品及时送交实验室分析。</w:t>
      </w:r>
    </w:p>
    <w:p w14:paraId="1E0364CD">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88" w:name="_Toc13462"/>
      <w:r>
        <w:rPr>
          <w:rFonts w:ascii="Times New Roman" w:hAnsi="Times New Roman" w:eastAsia="Times New Roman" w:cs="Times New Roman"/>
          <w:b/>
          <w:bCs/>
          <w:spacing w:val="-3"/>
          <w:sz w:val="28"/>
          <w:szCs w:val="28"/>
        </w:rPr>
        <w:t xml:space="preserve">8.3 </w:t>
      </w:r>
      <w:r>
        <w:rPr>
          <w:rFonts w:ascii="宋体" w:hAnsi="宋体" w:eastAsia="宋体" w:cs="宋体"/>
          <w:b/>
          <w:bCs/>
          <w:spacing w:val="-3"/>
          <w:sz w:val="28"/>
          <w:szCs w:val="28"/>
        </w:rPr>
        <w:t>水质监测质量控制</w:t>
      </w:r>
      <w:bookmarkEnd w:id="88"/>
    </w:p>
    <w:p w14:paraId="4AEBD44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rPr>
          <w:rFonts w:ascii="宋体" w:hAnsi="宋体" w:eastAsia="宋体" w:cs="宋体"/>
          <w:sz w:val="24"/>
          <w:szCs w:val="24"/>
        </w:rPr>
      </w:pPr>
      <w:r>
        <w:rPr>
          <w:rFonts w:ascii="宋体" w:hAnsi="宋体" w:eastAsia="宋体" w:cs="宋体"/>
          <w:spacing w:val="-5"/>
          <w:sz w:val="24"/>
          <w:szCs w:val="24"/>
        </w:rPr>
        <w:t>（</w:t>
      </w:r>
      <w:r>
        <w:rPr>
          <w:rFonts w:ascii="Times New Roman" w:hAnsi="Times New Roman" w:eastAsia="Times New Roman" w:cs="Times New Roman"/>
          <w:spacing w:val="-5"/>
          <w:sz w:val="24"/>
          <w:szCs w:val="24"/>
        </w:rPr>
        <w:t>1</w:t>
      </w:r>
      <w:r>
        <w:rPr>
          <w:rFonts w:ascii="宋体" w:hAnsi="宋体" w:eastAsia="宋体" w:cs="宋体"/>
          <w:spacing w:val="-5"/>
          <w:sz w:val="24"/>
          <w:szCs w:val="24"/>
        </w:rPr>
        <w:t>）采样</w:t>
      </w:r>
    </w:p>
    <w:p w14:paraId="48C9819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废水现场采集</w:t>
      </w:r>
      <w:r>
        <w:rPr>
          <w:rFonts w:ascii="宋体" w:hAnsi="宋体" w:eastAsia="宋体" w:cs="宋体"/>
          <w:spacing w:val="-29"/>
          <w:sz w:val="24"/>
          <w:szCs w:val="24"/>
        </w:rPr>
        <w:t xml:space="preserve"> </w:t>
      </w:r>
      <w:r>
        <w:rPr>
          <w:rFonts w:ascii="Times New Roman" w:hAnsi="Times New Roman" w:eastAsia="Times New Roman" w:cs="Times New Roman"/>
          <w:spacing w:val="-3"/>
          <w:sz w:val="24"/>
          <w:szCs w:val="24"/>
        </w:rPr>
        <w:t>10%</w:t>
      </w:r>
      <w:r>
        <w:rPr>
          <w:rFonts w:hint="eastAsia" w:ascii="Times New Roman" w:hAnsi="Times New Roman" w:eastAsia="宋体" w:cs="Times New Roman"/>
          <w:spacing w:val="-3"/>
          <w:sz w:val="24"/>
          <w:szCs w:val="24"/>
          <w:lang w:val="en-US" w:eastAsia="zh-CN"/>
        </w:rPr>
        <w:t xml:space="preserve"> </w:t>
      </w:r>
      <w:r>
        <w:rPr>
          <w:rFonts w:ascii="宋体" w:hAnsi="宋体" w:eastAsia="宋体" w:cs="宋体"/>
          <w:spacing w:val="-3"/>
          <w:sz w:val="24"/>
          <w:szCs w:val="24"/>
        </w:rPr>
        <w:t>的平行样。</w:t>
      </w:r>
    </w:p>
    <w:p w14:paraId="1107C11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sz w:val="24"/>
          <w:szCs w:val="24"/>
        </w:rPr>
      </w:pPr>
      <w:r>
        <w:rPr>
          <w:rFonts w:ascii="宋体" w:hAnsi="宋体" w:eastAsia="宋体" w:cs="宋体"/>
          <w:spacing w:val="-2"/>
          <w:sz w:val="24"/>
          <w:szCs w:val="24"/>
        </w:rPr>
        <w:t>（</w:t>
      </w:r>
      <w:r>
        <w:rPr>
          <w:rFonts w:ascii="Times New Roman" w:hAnsi="Times New Roman" w:eastAsia="Times New Roman" w:cs="Times New Roman"/>
          <w:spacing w:val="-2"/>
          <w:sz w:val="24"/>
          <w:szCs w:val="24"/>
        </w:rPr>
        <w:t>2</w:t>
      </w:r>
      <w:r>
        <w:rPr>
          <w:rFonts w:ascii="宋体" w:hAnsi="宋体" w:eastAsia="宋体" w:cs="宋体"/>
          <w:spacing w:val="-2"/>
          <w:sz w:val="24"/>
          <w:szCs w:val="24"/>
        </w:rPr>
        <w:t>）样品的保存及运输</w:t>
      </w:r>
    </w:p>
    <w:p w14:paraId="560E898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对于样品保存时间短且具备现场测定条件的项目，均已在</w:t>
      </w:r>
      <w:r>
        <w:rPr>
          <w:rFonts w:ascii="宋体" w:hAnsi="宋体" w:eastAsia="宋体" w:cs="宋体"/>
          <w:spacing w:val="-1"/>
          <w:sz w:val="24"/>
          <w:szCs w:val="24"/>
        </w:rPr>
        <w:t>现场测定。其他不具备</w:t>
      </w:r>
      <w:r>
        <w:rPr>
          <w:rFonts w:ascii="宋体" w:hAnsi="宋体" w:eastAsia="宋体" w:cs="宋体"/>
          <w:sz w:val="24"/>
          <w:szCs w:val="24"/>
        </w:rPr>
        <w:t xml:space="preserve">  现场测定条件的项目已按《水质样品的保存和管理技术规定》（</w:t>
      </w:r>
      <w:r>
        <w:rPr>
          <w:rFonts w:ascii="Times New Roman" w:hAnsi="Times New Roman" w:eastAsia="Times New Roman" w:cs="Times New Roman"/>
          <w:sz w:val="24"/>
          <w:szCs w:val="24"/>
        </w:rPr>
        <w:t>HJ 4</w:t>
      </w:r>
      <w:r>
        <w:rPr>
          <w:rFonts w:ascii="Times New Roman" w:hAnsi="Times New Roman" w:eastAsia="Times New Roman" w:cs="Times New Roman"/>
          <w:spacing w:val="-1"/>
          <w:sz w:val="24"/>
          <w:szCs w:val="24"/>
        </w:rPr>
        <w:t>93-2009</w:t>
      </w:r>
      <w:r>
        <w:rPr>
          <w:rFonts w:ascii="宋体" w:hAnsi="宋体" w:eastAsia="宋体" w:cs="宋体"/>
          <w:spacing w:val="-1"/>
          <w:sz w:val="24"/>
          <w:szCs w:val="24"/>
        </w:rPr>
        <w:t>）中的要</w:t>
      </w:r>
      <w:r>
        <w:rPr>
          <w:rFonts w:ascii="宋体" w:hAnsi="宋体" w:eastAsia="宋体" w:cs="宋体"/>
          <w:sz w:val="24"/>
          <w:szCs w:val="24"/>
        </w:rPr>
        <w:t xml:space="preserve">  求添加保存剂保存并及时运送至实验室。水样的采集、运输、</w:t>
      </w:r>
      <w:r>
        <w:rPr>
          <w:rFonts w:ascii="宋体" w:hAnsi="宋体" w:eastAsia="宋体" w:cs="宋体"/>
          <w:spacing w:val="-1"/>
          <w:sz w:val="24"/>
          <w:szCs w:val="24"/>
        </w:rPr>
        <w:t>保存、实验室分析和数</w:t>
      </w:r>
      <w:r>
        <w:rPr>
          <w:rFonts w:ascii="宋体" w:hAnsi="宋体" w:eastAsia="宋体" w:cs="宋体"/>
          <w:sz w:val="24"/>
          <w:szCs w:val="24"/>
        </w:rPr>
        <w:t xml:space="preserve">  据计算的全过程均按《环境水质监测质量保证手册》（第四版</w:t>
      </w:r>
      <w:r>
        <w:rPr>
          <w:rFonts w:ascii="宋体" w:hAnsi="宋体" w:eastAsia="宋体" w:cs="宋体"/>
          <w:spacing w:val="-1"/>
          <w:sz w:val="24"/>
          <w:szCs w:val="24"/>
        </w:rPr>
        <w:t>）的要求进行。采样过</w:t>
      </w:r>
      <w:r>
        <w:rPr>
          <w:rFonts w:ascii="宋体" w:hAnsi="宋体" w:eastAsia="宋体" w:cs="宋体"/>
          <w:sz w:val="24"/>
          <w:szCs w:val="24"/>
        </w:rPr>
        <w:t xml:space="preserve">  </w:t>
      </w:r>
      <w:r>
        <w:rPr>
          <w:rFonts w:ascii="宋体" w:hAnsi="宋体" w:eastAsia="宋体" w:cs="宋体"/>
          <w:spacing w:val="-2"/>
          <w:sz w:val="24"/>
          <w:szCs w:val="24"/>
        </w:rPr>
        <w:t>程中应采集一定比例的平行样；实验室分析过程一般</w:t>
      </w:r>
      <w:r>
        <w:rPr>
          <w:rFonts w:ascii="宋体" w:hAnsi="宋体" w:eastAsia="宋体" w:cs="宋体"/>
          <w:spacing w:val="-3"/>
          <w:sz w:val="24"/>
          <w:szCs w:val="24"/>
        </w:rPr>
        <w:t>应使用标准物质、采用空白试验、</w:t>
      </w:r>
      <w:r>
        <w:rPr>
          <w:rFonts w:ascii="宋体" w:hAnsi="宋体" w:eastAsia="宋体" w:cs="宋体"/>
          <w:sz w:val="24"/>
          <w:szCs w:val="24"/>
        </w:rPr>
        <w:t xml:space="preserve"> 平行样测定、加标回收率测定等，并对质控数据分析。所有样</w:t>
      </w:r>
      <w:r>
        <w:rPr>
          <w:rFonts w:ascii="宋体" w:hAnsi="宋体" w:eastAsia="宋体" w:cs="宋体"/>
          <w:spacing w:val="-1"/>
          <w:sz w:val="24"/>
          <w:szCs w:val="24"/>
        </w:rPr>
        <w:t>品均在保质期内完成分</w:t>
      </w:r>
      <w:r>
        <w:rPr>
          <w:rFonts w:ascii="宋体" w:hAnsi="宋体" w:eastAsia="宋体" w:cs="宋体"/>
          <w:spacing w:val="-2"/>
          <w:sz w:val="24"/>
          <w:szCs w:val="24"/>
        </w:rPr>
        <w:t>析测试工作。</w:t>
      </w:r>
    </w:p>
    <w:p w14:paraId="5322EF0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3</w:t>
      </w:r>
      <w:r>
        <w:rPr>
          <w:rFonts w:ascii="宋体" w:hAnsi="宋体" w:eastAsia="宋体" w:cs="宋体"/>
          <w:spacing w:val="-3"/>
          <w:sz w:val="24"/>
          <w:szCs w:val="24"/>
        </w:rPr>
        <w:t>）实验室分析</w:t>
      </w:r>
    </w:p>
    <w:p w14:paraId="6AA7A58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保证实验室条件，实验室用水、试剂盒器皿的使用均</w:t>
      </w:r>
      <w:r>
        <w:rPr>
          <w:rFonts w:ascii="宋体" w:hAnsi="宋体" w:eastAsia="宋体" w:cs="宋体"/>
          <w:spacing w:val="-1"/>
          <w:sz w:val="24"/>
          <w:szCs w:val="24"/>
        </w:rPr>
        <w:t>符合要求。现场采集的平行</w:t>
      </w:r>
      <w:r>
        <w:rPr>
          <w:rFonts w:ascii="宋体" w:hAnsi="宋体" w:eastAsia="宋体" w:cs="宋体"/>
          <w:sz w:val="24"/>
          <w:szCs w:val="24"/>
        </w:rPr>
        <w:t xml:space="preserve"> </w:t>
      </w:r>
      <w:r>
        <w:rPr>
          <w:rFonts w:ascii="宋体" w:hAnsi="宋体" w:eastAsia="宋体" w:cs="宋体"/>
          <w:spacing w:val="-1"/>
          <w:sz w:val="24"/>
          <w:szCs w:val="24"/>
        </w:rPr>
        <w:t>样和密码样均同批次分析。</w:t>
      </w:r>
    </w:p>
    <w:p w14:paraId="737645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4</w:t>
      </w:r>
      <w:r>
        <w:rPr>
          <w:rFonts w:ascii="宋体" w:hAnsi="宋体" w:eastAsia="宋体" w:cs="宋体"/>
          <w:spacing w:val="-3"/>
          <w:sz w:val="24"/>
          <w:szCs w:val="24"/>
        </w:rPr>
        <w:t>）数据审核</w:t>
      </w:r>
    </w:p>
    <w:p w14:paraId="3AFCC3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rPr>
      </w:pPr>
      <w:r>
        <w:rPr>
          <w:rFonts w:ascii="宋体" w:hAnsi="宋体" w:eastAsia="宋体" w:cs="宋体"/>
          <w:spacing w:val="-1"/>
          <w:sz w:val="24"/>
          <w:szCs w:val="24"/>
        </w:rPr>
        <w:t>采样记录、分析结果、监测方案及报告严格执行三级审核制度。</w:t>
      </w:r>
    </w:p>
    <w:p w14:paraId="75D43E04">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89" w:name="_Toc18572"/>
      <w:r>
        <w:rPr>
          <w:rFonts w:ascii="Times New Roman" w:hAnsi="Times New Roman" w:eastAsia="Times New Roman" w:cs="Times New Roman"/>
          <w:b/>
          <w:bCs/>
          <w:spacing w:val="-5"/>
          <w:sz w:val="28"/>
          <w:szCs w:val="28"/>
        </w:rPr>
        <w:t>8.4</w:t>
      </w:r>
      <w:r>
        <w:rPr>
          <w:rFonts w:ascii="Times New Roman" w:hAnsi="Times New Roman" w:eastAsia="Times New Roman" w:cs="Times New Roman"/>
          <w:b/>
          <w:bCs/>
          <w:spacing w:val="29"/>
          <w:sz w:val="28"/>
          <w:szCs w:val="28"/>
        </w:rPr>
        <w:t xml:space="preserve"> </w:t>
      </w:r>
      <w:r>
        <w:rPr>
          <w:rFonts w:ascii="宋体" w:hAnsi="宋体" w:eastAsia="宋体" w:cs="宋体"/>
          <w:b/>
          <w:bCs/>
          <w:spacing w:val="-5"/>
          <w:sz w:val="28"/>
          <w:szCs w:val="28"/>
        </w:rPr>
        <w:t>噪声监测质量控制</w:t>
      </w:r>
      <w:bookmarkEnd w:id="89"/>
    </w:p>
    <w:p w14:paraId="4C970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jc w:val="both"/>
        <w:textAlignment w:val="baseline"/>
        <w:rPr>
          <w:rFonts w:ascii="宋体" w:hAnsi="宋体" w:eastAsia="宋体" w:cs="宋体"/>
          <w:sz w:val="24"/>
          <w:szCs w:val="24"/>
        </w:rPr>
      </w:pPr>
      <w:r>
        <w:rPr>
          <w:rFonts w:ascii="宋体" w:hAnsi="宋体" w:eastAsia="宋体" w:cs="宋体"/>
          <w:spacing w:val="-3"/>
          <w:sz w:val="24"/>
          <w:szCs w:val="24"/>
        </w:rPr>
        <w:t>厂界噪声监测按照《工业企业厂界环境噪声排放标准》（</w:t>
      </w:r>
      <w:r>
        <w:rPr>
          <w:rFonts w:ascii="Times New Roman" w:hAnsi="Times New Roman" w:eastAsia="Times New Roman" w:cs="Times New Roman"/>
          <w:spacing w:val="-3"/>
          <w:sz w:val="24"/>
          <w:szCs w:val="24"/>
        </w:rPr>
        <w:t>GB</w:t>
      </w:r>
      <w:r>
        <w:rPr>
          <w:rFonts w:ascii="Times New Roman" w:hAnsi="Times New Roman" w:eastAsia="Times New Roman" w:cs="Times New Roman"/>
          <w:spacing w:val="29"/>
          <w:w w:val="101"/>
          <w:sz w:val="24"/>
          <w:szCs w:val="24"/>
        </w:rPr>
        <w:t xml:space="preserve"> </w:t>
      </w:r>
      <w:r>
        <w:rPr>
          <w:rFonts w:ascii="Times New Roman" w:hAnsi="Times New Roman" w:eastAsia="Times New Roman" w:cs="Times New Roman"/>
          <w:spacing w:val="-4"/>
          <w:sz w:val="24"/>
          <w:szCs w:val="24"/>
        </w:rPr>
        <w:t>12348-2008</w:t>
      </w:r>
      <w:r>
        <w:rPr>
          <w:rFonts w:ascii="宋体" w:hAnsi="宋体" w:eastAsia="宋体" w:cs="宋体"/>
          <w:spacing w:val="-4"/>
          <w:sz w:val="24"/>
          <w:szCs w:val="24"/>
        </w:rPr>
        <w:t>）表</w:t>
      </w:r>
      <w:r>
        <w:rPr>
          <w:rFonts w:ascii="宋体" w:hAnsi="宋体" w:eastAsia="宋体" w:cs="宋体"/>
          <w:spacing w:val="-32"/>
          <w:sz w:val="24"/>
          <w:szCs w:val="24"/>
        </w:rPr>
        <w:t xml:space="preserve"> </w:t>
      </w:r>
      <w:r>
        <w:rPr>
          <w:rFonts w:ascii="Times New Roman" w:hAnsi="Times New Roman" w:eastAsia="Times New Roman" w:cs="Times New Roman"/>
          <w:spacing w:val="-4"/>
          <w:sz w:val="24"/>
          <w:szCs w:val="24"/>
        </w:rPr>
        <w:t>1</w:t>
      </w:r>
      <w:r>
        <w:rPr>
          <w:rFonts w:ascii="Times New Roman" w:hAnsi="Times New Roman" w:eastAsia="Times New Roman" w:cs="Times New Roman"/>
          <w:spacing w:val="32"/>
          <w:sz w:val="24"/>
          <w:szCs w:val="24"/>
        </w:rPr>
        <w:t xml:space="preserve"> </w:t>
      </w:r>
      <w:r>
        <w:rPr>
          <w:rFonts w:ascii="宋体" w:hAnsi="宋体" w:eastAsia="宋体" w:cs="宋体"/>
          <w:spacing w:val="-4"/>
          <w:sz w:val="24"/>
          <w:szCs w:val="24"/>
        </w:rPr>
        <w:t>中</w:t>
      </w:r>
      <w:r>
        <w:rPr>
          <w:rFonts w:ascii="宋体" w:hAnsi="宋体" w:eastAsia="宋体" w:cs="宋体"/>
          <w:sz w:val="24"/>
          <w:szCs w:val="24"/>
        </w:rPr>
        <w:t xml:space="preserve"> </w:t>
      </w:r>
      <w:r>
        <w:rPr>
          <w:rFonts w:ascii="宋体" w:hAnsi="宋体" w:eastAsia="宋体" w:cs="宋体"/>
          <w:spacing w:val="2"/>
          <w:sz w:val="24"/>
          <w:szCs w:val="24"/>
        </w:rPr>
        <w:t>规定的要求进行。仪器经过计量部门校准并在有效使用期内。在采样</w:t>
      </w:r>
      <w:r>
        <w:rPr>
          <w:rFonts w:ascii="宋体" w:hAnsi="宋体" w:eastAsia="宋体" w:cs="宋体"/>
          <w:spacing w:val="1"/>
          <w:sz w:val="24"/>
          <w:szCs w:val="24"/>
        </w:rPr>
        <w:t>前、后用标准声</w:t>
      </w:r>
      <w:r>
        <w:rPr>
          <w:rFonts w:ascii="宋体" w:hAnsi="宋体" w:eastAsia="宋体" w:cs="宋体"/>
          <w:sz w:val="24"/>
          <w:szCs w:val="24"/>
        </w:rPr>
        <w:t xml:space="preserve"> </w:t>
      </w:r>
      <w:r>
        <w:rPr>
          <w:rFonts w:ascii="宋体" w:hAnsi="宋体" w:eastAsia="宋体" w:cs="宋体"/>
          <w:spacing w:val="-1"/>
          <w:sz w:val="24"/>
          <w:szCs w:val="24"/>
        </w:rPr>
        <w:t>源对监测仪器进行校准，前后差值</w:t>
      </w:r>
      <w:r>
        <w:rPr>
          <w:rFonts w:ascii="Times New Roman" w:hAnsi="Times New Roman" w:eastAsia="Times New Roman" w:cs="Times New Roman"/>
          <w:spacing w:val="-1"/>
          <w:sz w:val="24"/>
          <w:szCs w:val="24"/>
        </w:rPr>
        <w:t>≤0.5dB</w:t>
      </w:r>
      <w:r>
        <w:rPr>
          <w:rFonts w:ascii="Times New Roman" w:hAnsi="Times New Roman" w:eastAsia="Times New Roman" w:cs="Times New Roman"/>
          <w:spacing w:val="-32"/>
          <w:sz w:val="24"/>
          <w:szCs w:val="24"/>
        </w:rPr>
        <w:t xml:space="preserve"> </w:t>
      </w:r>
      <w:r>
        <w:rPr>
          <w:rFonts w:ascii="宋体" w:hAnsi="宋体" w:eastAsia="宋体" w:cs="宋体"/>
          <w:spacing w:val="-1"/>
          <w:sz w:val="24"/>
          <w:szCs w:val="24"/>
        </w:rPr>
        <w:t>，以确保监测数据的准</w:t>
      </w:r>
      <w:r>
        <w:rPr>
          <w:rFonts w:ascii="宋体" w:hAnsi="宋体" w:eastAsia="宋体" w:cs="宋体"/>
          <w:spacing w:val="-2"/>
          <w:sz w:val="24"/>
          <w:szCs w:val="24"/>
        </w:rPr>
        <w:t>确可靠。</w:t>
      </w:r>
    </w:p>
    <w:p w14:paraId="2C2C39DB">
      <w:pPr>
        <w:spacing w:line="373" w:lineRule="auto"/>
        <w:rPr>
          <w:rFonts w:ascii="宋体" w:hAnsi="宋体" w:eastAsia="宋体" w:cs="宋体"/>
          <w:sz w:val="24"/>
          <w:szCs w:val="24"/>
        </w:rPr>
        <w:sectPr>
          <w:headerReference r:id="rId14" w:type="default"/>
          <w:footerReference r:id="rId15" w:type="default"/>
          <w:pgSz w:w="11906" w:h="16839"/>
          <w:pgMar w:top="842" w:right="1473" w:bottom="1386" w:left="1481" w:header="0" w:footer="1172" w:gutter="0"/>
          <w:pgNumType w:fmt="decimal"/>
          <w:cols w:space="720" w:num="1"/>
        </w:sectPr>
      </w:pPr>
    </w:p>
    <w:p w14:paraId="3001DD43">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0"/>
        <w:rPr>
          <w:rFonts w:ascii="宋体" w:hAnsi="宋体" w:eastAsia="宋体" w:cs="宋体"/>
          <w:sz w:val="31"/>
          <w:szCs w:val="31"/>
        </w:rPr>
      </w:pPr>
      <w:bookmarkStart w:id="90" w:name="bookmark80"/>
      <w:bookmarkEnd w:id="90"/>
      <w:bookmarkStart w:id="91" w:name="bookmark82"/>
      <w:bookmarkEnd w:id="91"/>
      <w:bookmarkStart w:id="92" w:name="_Toc12979"/>
      <w:r>
        <w:rPr>
          <w:rFonts w:ascii="Times New Roman" w:hAnsi="Times New Roman" w:eastAsia="Times New Roman" w:cs="Times New Roman"/>
          <w:b/>
          <w:bCs/>
          <w:spacing w:val="5"/>
          <w:sz w:val="31"/>
          <w:szCs w:val="31"/>
        </w:rPr>
        <w:t>9.</w:t>
      </w:r>
      <w:r>
        <w:rPr>
          <w:rFonts w:ascii="宋体" w:hAnsi="宋体" w:eastAsia="宋体" w:cs="宋体"/>
          <w:b/>
          <w:bCs/>
          <w:spacing w:val="5"/>
          <w:sz w:val="31"/>
          <w:szCs w:val="31"/>
        </w:rPr>
        <w:t>验收监测结果</w:t>
      </w:r>
      <w:bookmarkEnd w:id="92"/>
    </w:p>
    <w:p w14:paraId="01E87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1"/>
        <w:rPr>
          <w:rFonts w:ascii="宋体" w:hAnsi="宋体" w:eastAsia="宋体" w:cs="宋体"/>
          <w:sz w:val="28"/>
          <w:szCs w:val="28"/>
        </w:rPr>
      </w:pPr>
      <w:bookmarkStart w:id="93" w:name="bookmark84"/>
      <w:bookmarkEnd w:id="93"/>
      <w:bookmarkStart w:id="94" w:name="_Toc24732"/>
      <w:r>
        <w:rPr>
          <w:rFonts w:ascii="Times New Roman" w:hAnsi="Times New Roman" w:eastAsia="Times New Roman" w:cs="Times New Roman"/>
          <w:b/>
          <w:bCs/>
          <w:spacing w:val="-2"/>
          <w:sz w:val="28"/>
          <w:szCs w:val="28"/>
        </w:rPr>
        <w:t>9.</w:t>
      </w:r>
      <w:r>
        <w:rPr>
          <w:rFonts w:hint="eastAsia" w:ascii="Times New Roman" w:hAnsi="Times New Roman" w:eastAsia="宋体" w:cs="Times New Roman"/>
          <w:b/>
          <w:bCs/>
          <w:spacing w:val="-2"/>
          <w:sz w:val="28"/>
          <w:szCs w:val="28"/>
          <w:lang w:val="en-US" w:eastAsia="zh-CN"/>
        </w:rPr>
        <w:t>1</w:t>
      </w:r>
      <w:r>
        <w:rPr>
          <w:rFonts w:ascii="Times New Roman" w:hAnsi="Times New Roman" w:eastAsia="Times New Roman" w:cs="Times New Roman"/>
          <w:b/>
          <w:bCs/>
          <w:spacing w:val="-2"/>
          <w:sz w:val="28"/>
          <w:szCs w:val="28"/>
        </w:rPr>
        <w:t xml:space="preserve"> </w:t>
      </w:r>
      <w:r>
        <w:rPr>
          <w:rFonts w:ascii="宋体" w:hAnsi="宋体" w:eastAsia="宋体" w:cs="宋体"/>
          <w:b/>
          <w:bCs/>
          <w:spacing w:val="-2"/>
          <w:sz w:val="28"/>
          <w:szCs w:val="28"/>
        </w:rPr>
        <w:t>环境保护设施调试效果</w:t>
      </w:r>
      <w:bookmarkEnd w:id="94"/>
    </w:p>
    <w:p w14:paraId="4B8E1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outlineLvl w:val="2"/>
        <w:rPr>
          <w:rFonts w:ascii="宋体" w:hAnsi="宋体" w:eastAsia="宋体" w:cs="宋体"/>
          <w:sz w:val="28"/>
          <w:szCs w:val="28"/>
        </w:rPr>
      </w:pPr>
      <w:r>
        <w:rPr>
          <w:rFonts w:ascii="Times New Roman" w:hAnsi="Times New Roman" w:eastAsia="Times New Roman" w:cs="Times New Roman"/>
          <w:b/>
          <w:bCs/>
          <w:spacing w:val="-2"/>
          <w:sz w:val="28"/>
          <w:szCs w:val="28"/>
        </w:rPr>
        <w:t>9.</w:t>
      </w:r>
      <w:r>
        <w:rPr>
          <w:rFonts w:hint="eastAsia" w:ascii="Times New Roman" w:hAnsi="Times New Roman" w:eastAsia="宋体" w:cs="Times New Roman"/>
          <w:b/>
          <w:bCs/>
          <w:spacing w:val="-2"/>
          <w:sz w:val="28"/>
          <w:szCs w:val="28"/>
          <w:lang w:val="en-US" w:eastAsia="zh-CN"/>
        </w:rPr>
        <w:t>1</w:t>
      </w:r>
      <w:r>
        <w:rPr>
          <w:rFonts w:ascii="Times New Roman" w:hAnsi="Times New Roman" w:eastAsia="Times New Roman" w:cs="Times New Roman"/>
          <w:b/>
          <w:bCs/>
          <w:spacing w:val="-2"/>
          <w:sz w:val="28"/>
          <w:szCs w:val="28"/>
        </w:rPr>
        <w:t xml:space="preserve">.1 </w:t>
      </w:r>
      <w:r>
        <w:rPr>
          <w:rFonts w:ascii="宋体" w:hAnsi="宋体" w:eastAsia="宋体" w:cs="宋体"/>
          <w:b/>
          <w:bCs/>
          <w:spacing w:val="-2"/>
          <w:sz w:val="28"/>
          <w:szCs w:val="28"/>
        </w:rPr>
        <w:t>污染物达标排放监测结果</w:t>
      </w:r>
    </w:p>
    <w:p w14:paraId="3EE44B97">
      <w:pPr>
        <w:keepNext w:val="0"/>
        <w:keepLines w:val="0"/>
        <w:pageBreakBefore w:val="0"/>
        <w:widowControl/>
        <w:kinsoku w:val="0"/>
        <w:wordWrap/>
        <w:overflowPunct/>
        <w:topLinePunct w:val="0"/>
        <w:autoSpaceDE w:val="0"/>
        <w:autoSpaceDN w:val="0"/>
        <w:bidi w:val="0"/>
        <w:adjustRightInd w:val="0"/>
        <w:snapToGrid w:val="0"/>
        <w:spacing w:line="360" w:lineRule="auto"/>
        <w:ind w:firstLine="210" w:firstLineChars="100"/>
        <w:textAlignment w:val="baseline"/>
        <w:outlineLvl w:val="3"/>
        <w:rPr>
          <w:rFonts w:ascii="宋体" w:hAnsi="宋体" w:eastAsia="宋体" w:cs="宋体"/>
          <w:color w:val="auto"/>
          <w:sz w:val="24"/>
          <w:szCs w:val="24"/>
        </w:rPr>
      </w:pPr>
      <w:r>
        <w:rPr>
          <w:color w:val="auto"/>
        </w:rPr>
        <w:fldChar w:fldCharType="begin"/>
      </w:r>
      <w:r>
        <w:rPr>
          <w:color w:val="auto"/>
        </w:rPr>
        <w:instrText xml:space="preserve"> HYPERLINK "9.2.1.1" </w:instrText>
      </w:r>
      <w:r>
        <w:rPr>
          <w:color w:val="auto"/>
        </w:rPr>
        <w:fldChar w:fldCharType="separate"/>
      </w:r>
      <w:r>
        <w:rPr>
          <w:rFonts w:ascii="Times New Roman" w:hAnsi="Times New Roman" w:eastAsia="Times New Roman" w:cs="Times New Roman"/>
          <w:b/>
          <w:bCs/>
          <w:color w:val="auto"/>
          <w:spacing w:val="-2"/>
          <w:sz w:val="24"/>
          <w:szCs w:val="24"/>
        </w:rPr>
        <w:t>9.</w:t>
      </w:r>
      <w:r>
        <w:rPr>
          <w:rFonts w:hint="eastAsia" w:ascii="Times New Roman" w:hAnsi="Times New Roman" w:eastAsia="宋体" w:cs="Times New Roman"/>
          <w:b/>
          <w:bCs/>
          <w:color w:val="auto"/>
          <w:spacing w:val="-2"/>
          <w:sz w:val="24"/>
          <w:szCs w:val="24"/>
          <w:lang w:val="en-US" w:eastAsia="zh-CN"/>
        </w:rPr>
        <w:t>1</w:t>
      </w:r>
      <w:r>
        <w:rPr>
          <w:rFonts w:ascii="Times New Roman" w:hAnsi="Times New Roman" w:eastAsia="Times New Roman" w:cs="Times New Roman"/>
          <w:b/>
          <w:bCs/>
          <w:color w:val="auto"/>
          <w:spacing w:val="-2"/>
          <w:sz w:val="24"/>
          <w:szCs w:val="24"/>
        </w:rPr>
        <w:t>.1.1</w:t>
      </w:r>
      <w:r>
        <w:rPr>
          <w:rFonts w:ascii="Times New Roman" w:hAnsi="Times New Roman" w:eastAsia="Times New Roman" w:cs="Times New Roman"/>
          <w:b/>
          <w:bCs/>
          <w:color w:val="auto"/>
          <w:spacing w:val="-2"/>
          <w:sz w:val="24"/>
          <w:szCs w:val="24"/>
        </w:rPr>
        <w:fldChar w:fldCharType="end"/>
      </w:r>
      <w:r>
        <w:rPr>
          <w:rFonts w:ascii="Times New Roman" w:hAnsi="Times New Roman" w:eastAsia="Times New Roman" w:cs="Times New Roman"/>
          <w:b/>
          <w:bCs/>
          <w:color w:val="auto"/>
          <w:spacing w:val="-2"/>
          <w:sz w:val="24"/>
          <w:szCs w:val="24"/>
        </w:rPr>
        <w:t xml:space="preserve"> </w:t>
      </w:r>
      <w:r>
        <w:rPr>
          <w:rFonts w:ascii="宋体" w:hAnsi="宋体" w:eastAsia="宋体" w:cs="宋体"/>
          <w:b/>
          <w:bCs/>
          <w:color w:val="auto"/>
          <w:spacing w:val="-2"/>
          <w:sz w:val="24"/>
          <w:szCs w:val="24"/>
        </w:rPr>
        <w:t>废气监测结果</w:t>
      </w:r>
    </w:p>
    <w:p w14:paraId="7632612E">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6" w:firstLineChars="200"/>
        <w:textAlignment w:val="baseline"/>
        <w:rPr>
          <w:rFonts w:ascii="宋体" w:hAnsi="宋体" w:eastAsia="宋体" w:cs="宋体"/>
          <w:color w:val="auto"/>
          <w:sz w:val="24"/>
          <w:szCs w:val="24"/>
        </w:rPr>
      </w:pPr>
      <w:r>
        <w:rPr>
          <w:rFonts w:ascii="宋体" w:hAnsi="宋体" w:eastAsia="宋体" w:cs="宋体"/>
          <w:color w:val="auto"/>
          <w:spacing w:val="-1"/>
          <w:sz w:val="24"/>
          <w:szCs w:val="24"/>
        </w:rPr>
        <w:t>项目有组织废气监测结果见表</w:t>
      </w:r>
      <w:r>
        <w:rPr>
          <w:rFonts w:ascii="Times New Roman" w:hAnsi="Times New Roman" w:eastAsia="Times New Roman" w:cs="Times New Roman"/>
          <w:color w:val="auto"/>
          <w:spacing w:val="-1"/>
          <w:sz w:val="24"/>
          <w:szCs w:val="24"/>
        </w:rPr>
        <w:t>9.</w:t>
      </w:r>
      <w:r>
        <w:rPr>
          <w:rFonts w:hint="eastAsia" w:ascii="Times New Roman" w:hAnsi="Times New Roman" w:eastAsia="宋体" w:cs="Times New Roman"/>
          <w:color w:val="auto"/>
          <w:spacing w:val="-1"/>
          <w:sz w:val="24"/>
          <w:szCs w:val="24"/>
          <w:lang w:val="en-US" w:eastAsia="zh-CN"/>
        </w:rPr>
        <w:t>1</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w:t>
      </w:r>
    </w:p>
    <w:p w14:paraId="502DD53B">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4" w:firstLineChars="200"/>
        <w:jc w:val="center"/>
        <w:textAlignment w:val="baseline"/>
        <w:rPr>
          <w:rFonts w:ascii="宋体" w:hAnsi="宋体" w:eastAsia="宋体" w:cs="宋体"/>
          <w:b/>
          <w:bCs/>
          <w:color w:val="auto"/>
          <w:spacing w:val="-2"/>
          <w:sz w:val="24"/>
          <w:szCs w:val="24"/>
        </w:rPr>
      </w:pPr>
      <w:r>
        <w:rPr>
          <w:rFonts w:ascii="宋体" w:hAnsi="宋体" w:eastAsia="宋体" w:cs="宋体"/>
          <w:b/>
          <w:bCs/>
          <w:color w:val="auto"/>
          <w:spacing w:val="-2"/>
          <w:sz w:val="24"/>
          <w:szCs w:val="24"/>
        </w:rPr>
        <w:t>表</w:t>
      </w:r>
      <w:r>
        <w:rPr>
          <w:rFonts w:ascii="宋体" w:hAnsi="宋体" w:eastAsia="宋体" w:cs="宋体"/>
          <w:color w:val="auto"/>
          <w:spacing w:val="-43"/>
          <w:sz w:val="24"/>
          <w:szCs w:val="24"/>
        </w:rPr>
        <w:t xml:space="preserve"> </w:t>
      </w:r>
      <w:r>
        <w:rPr>
          <w:rFonts w:ascii="Times New Roman" w:hAnsi="Times New Roman" w:eastAsia="Times New Roman" w:cs="Times New Roman"/>
          <w:b/>
          <w:bCs/>
          <w:color w:val="auto"/>
          <w:spacing w:val="-2"/>
          <w:sz w:val="24"/>
          <w:szCs w:val="24"/>
        </w:rPr>
        <w:t>9.</w:t>
      </w:r>
      <w:r>
        <w:rPr>
          <w:rFonts w:hint="eastAsia" w:ascii="Times New Roman" w:hAnsi="Times New Roman" w:eastAsia="宋体" w:cs="Times New Roman"/>
          <w:b/>
          <w:bCs/>
          <w:color w:val="auto"/>
          <w:spacing w:val="-2"/>
          <w:sz w:val="24"/>
          <w:szCs w:val="24"/>
          <w:lang w:val="en-US" w:eastAsia="zh-CN"/>
        </w:rPr>
        <w:t>1</w:t>
      </w:r>
      <w:r>
        <w:rPr>
          <w:rFonts w:ascii="Times New Roman" w:hAnsi="Times New Roman" w:eastAsia="Times New Roman" w:cs="Times New Roman"/>
          <w:b/>
          <w:bCs/>
          <w:color w:val="auto"/>
          <w:spacing w:val="-2"/>
          <w:sz w:val="24"/>
          <w:szCs w:val="24"/>
        </w:rPr>
        <w:t xml:space="preserve">-1      </w:t>
      </w:r>
      <w:r>
        <w:rPr>
          <w:rFonts w:ascii="宋体" w:hAnsi="宋体" w:eastAsia="宋体" w:cs="宋体"/>
          <w:b/>
          <w:bCs/>
          <w:color w:val="auto"/>
          <w:spacing w:val="-2"/>
          <w:sz w:val="24"/>
          <w:szCs w:val="24"/>
        </w:rPr>
        <w:t>项目有组织废气监测结果</w:t>
      </w:r>
    </w:p>
    <w:tbl>
      <w:tblPr>
        <w:tblStyle w:val="7"/>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747"/>
        <w:gridCol w:w="1182"/>
        <w:gridCol w:w="236"/>
        <w:gridCol w:w="281"/>
        <w:gridCol w:w="296"/>
        <w:gridCol w:w="829"/>
        <w:gridCol w:w="1163"/>
        <w:gridCol w:w="299"/>
        <w:gridCol w:w="372"/>
        <w:gridCol w:w="427"/>
        <w:gridCol w:w="742"/>
        <w:gridCol w:w="1565"/>
      </w:tblGrid>
      <w:tr w14:paraId="78837C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2" w:hRule="atLeast"/>
          <w:jc w:val="center"/>
        </w:trPr>
        <w:tc>
          <w:tcPr>
            <w:tcW w:w="1747" w:type="dxa"/>
            <w:vAlign w:val="center"/>
          </w:tcPr>
          <w:p w14:paraId="2892479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监测环境条件</w:t>
            </w:r>
          </w:p>
        </w:tc>
        <w:tc>
          <w:tcPr>
            <w:tcW w:w="0" w:type="auto"/>
            <w:gridSpan w:val="11"/>
            <w:vAlign w:val="center"/>
          </w:tcPr>
          <w:p w14:paraId="22BC6052">
            <w:pPr>
              <w:pStyle w:val="19"/>
              <w:keepNext w:val="0"/>
              <w:keepLines w:val="0"/>
              <w:pageBreakBefore w:val="0"/>
              <w:widowControl/>
              <w:tabs>
                <w:tab w:val="left" w:pos="3634"/>
                <w:tab w:val="left" w:pos="6361"/>
              </w:tabs>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w w:val="95"/>
                <w:sz w:val="21"/>
                <w:szCs w:val="21"/>
              </w:rPr>
            </w:pPr>
            <w:bookmarkStart w:id="95" w:name="2025.02.18"/>
            <w:bookmarkEnd w:id="95"/>
            <w:r>
              <w:rPr>
                <w:rFonts w:hint="default" w:ascii="Times New Roman" w:hAnsi="Times New Roman" w:eastAsia="Times New Roman" w:cs="Times New Roman"/>
                <w:w w:val="95"/>
                <w:sz w:val="21"/>
                <w:szCs w:val="21"/>
              </w:rPr>
              <w:t>2025.02.18</w:t>
            </w:r>
            <w:bookmarkStart w:id="96" w:name="气温：8.1℃"/>
            <w:bookmarkEnd w:id="96"/>
            <w:r>
              <w:rPr>
                <w:rFonts w:hint="eastAsia" w:ascii="Times New Roman" w:hAnsi="Times New Roman" w:eastAsia="宋体" w:cs="Times New Roman"/>
                <w:w w:val="95"/>
                <w:sz w:val="21"/>
                <w:szCs w:val="21"/>
                <w:lang w:val="en-US" w:eastAsia="zh-CN"/>
              </w:rPr>
              <w:t xml:space="preserve">                  </w:t>
            </w:r>
            <w:r>
              <w:rPr>
                <w:rFonts w:hint="default" w:ascii="Times New Roman" w:hAnsi="Times New Roman" w:eastAsia="宋体" w:cs="Times New Roman"/>
                <w:w w:val="95"/>
                <w:sz w:val="21"/>
                <w:szCs w:val="21"/>
              </w:rPr>
              <w:t>气温：</w:t>
            </w:r>
            <w:r>
              <w:rPr>
                <w:rFonts w:hint="default" w:ascii="Times New Roman" w:hAnsi="Times New Roman" w:eastAsia="Times New Roman" w:cs="Times New Roman"/>
                <w:w w:val="95"/>
                <w:sz w:val="21"/>
                <w:szCs w:val="21"/>
              </w:rPr>
              <w:t>8.1℃</w:t>
            </w:r>
            <w:r>
              <w:rPr>
                <w:rFonts w:hint="default" w:ascii="Times New Roman" w:hAnsi="Times New Roman" w:eastAsia="Times New Roman" w:cs="Times New Roman"/>
                <w:w w:val="95"/>
                <w:sz w:val="21"/>
                <w:szCs w:val="21"/>
              </w:rPr>
              <w:tab/>
            </w:r>
            <w:bookmarkStart w:id="97" w:name="大气压：100.6kPa"/>
            <w:bookmarkEnd w:id="97"/>
            <w:r>
              <w:rPr>
                <w:rFonts w:hint="default" w:ascii="Times New Roman" w:hAnsi="Times New Roman" w:eastAsia="宋体" w:cs="Times New Roman"/>
                <w:sz w:val="21"/>
                <w:szCs w:val="21"/>
              </w:rPr>
              <w:t>大气压：</w:t>
            </w:r>
            <w:r>
              <w:rPr>
                <w:rFonts w:hint="default" w:ascii="Times New Roman" w:hAnsi="Times New Roman" w:eastAsia="Times New Roman" w:cs="Times New Roman"/>
                <w:sz w:val="21"/>
                <w:szCs w:val="21"/>
              </w:rPr>
              <w:t>100.6kPa</w:t>
            </w:r>
          </w:p>
        </w:tc>
      </w:tr>
      <w:tr w14:paraId="5ED899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Align w:val="center"/>
          </w:tcPr>
          <w:p w14:paraId="472301D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w:t>
            </w:r>
          </w:p>
        </w:tc>
        <w:tc>
          <w:tcPr>
            <w:tcW w:w="0" w:type="auto"/>
            <w:vAlign w:val="center"/>
          </w:tcPr>
          <w:p w14:paraId="3E3BB3E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监测项目</w:t>
            </w:r>
          </w:p>
        </w:tc>
        <w:tc>
          <w:tcPr>
            <w:tcW w:w="0" w:type="auto"/>
            <w:gridSpan w:val="3"/>
            <w:vAlign w:val="center"/>
          </w:tcPr>
          <w:p w14:paraId="3DB0748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实测浓度</w:t>
            </w:r>
          </w:p>
          <w:p w14:paraId="560795B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1"/>
                <w:sz w:val="21"/>
              </w:rPr>
              <w:t>(mg/m</w:t>
            </w:r>
            <w:r>
              <w:rPr>
                <w:rFonts w:hint="default" w:ascii="Times New Roman" w:hAnsi="Times New Roman" w:cs="Times New Roman"/>
                <w:spacing w:val="-10"/>
                <w:position w:val="7"/>
                <w:sz w:val="13"/>
              </w:rPr>
              <w:t>3</w:t>
            </w:r>
            <w:r>
              <w:rPr>
                <w:rFonts w:hint="default" w:ascii="Times New Roman" w:hAnsi="Times New Roman" w:cs="Times New Roman"/>
                <w:spacing w:val="-11"/>
                <w:sz w:val="21"/>
              </w:rPr>
              <w:t>)</w:t>
            </w:r>
          </w:p>
        </w:tc>
        <w:tc>
          <w:tcPr>
            <w:tcW w:w="0" w:type="auto"/>
            <w:vAlign w:val="center"/>
          </w:tcPr>
          <w:p w14:paraId="1726560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平均浓度</w:t>
            </w:r>
          </w:p>
          <w:p w14:paraId="3D7D088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1"/>
                <w:sz w:val="21"/>
              </w:rPr>
              <w:t>(mg/m</w:t>
            </w:r>
            <w:r>
              <w:rPr>
                <w:rFonts w:hint="default" w:ascii="Times New Roman" w:hAnsi="Times New Roman" w:cs="Times New Roman"/>
                <w:spacing w:val="-10"/>
                <w:position w:val="7"/>
                <w:sz w:val="13"/>
              </w:rPr>
              <w:t>3</w:t>
            </w:r>
            <w:r>
              <w:rPr>
                <w:rFonts w:hint="default" w:ascii="Times New Roman" w:hAnsi="Times New Roman" w:cs="Times New Roman"/>
                <w:spacing w:val="-11"/>
                <w:sz w:val="21"/>
              </w:rPr>
              <w:t>)</w:t>
            </w:r>
          </w:p>
        </w:tc>
        <w:tc>
          <w:tcPr>
            <w:tcW w:w="0" w:type="auto"/>
            <w:vAlign w:val="center"/>
          </w:tcPr>
          <w:p w14:paraId="740B607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排放速率</w:t>
            </w:r>
          </w:p>
          <w:p w14:paraId="29E4578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0"/>
                <w:sz w:val="21"/>
              </w:rPr>
              <w:t>(kg/h)</w:t>
            </w:r>
          </w:p>
        </w:tc>
        <w:tc>
          <w:tcPr>
            <w:tcW w:w="0" w:type="auto"/>
            <w:gridSpan w:val="3"/>
            <w:vAlign w:val="center"/>
          </w:tcPr>
          <w:p w14:paraId="5250EC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平均速率</w:t>
            </w:r>
          </w:p>
          <w:p w14:paraId="337B195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0"/>
                <w:sz w:val="21"/>
              </w:rPr>
              <w:t>(kg/h)</w:t>
            </w:r>
          </w:p>
        </w:tc>
        <w:tc>
          <w:tcPr>
            <w:tcW w:w="0" w:type="auto"/>
            <w:vAlign w:val="center"/>
          </w:tcPr>
          <w:p w14:paraId="1F8F560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p>
          <w:p w14:paraId="67FAFA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0"/>
                <w:sz w:val="21"/>
              </w:rPr>
              <w:t>(kg/h)</w:t>
            </w:r>
          </w:p>
        </w:tc>
        <w:tc>
          <w:tcPr>
            <w:tcW w:w="0" w:type="auto"/>
            <w:vAlign w:val="center"/>
          </w:tcPr>
          <w:p w14:paraId="0882AF7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pacing w:val="-10"/>
                <w:sz w:val="21"/>
                <w:lang w:eastAsia="zh-CN"/>
              </w:rPr>
            </w:pPr>
            <w:r>
              <w:rPr>
                <w:rFonts w:hint="eastAsia" w:ascii="Times New Roman" w:hAnsi="Times New Roman" w:eastAsia="宋体" w:cs="Times New Roman"/>
                <w:spacing w:val="-10"/>
                <w:sz w:val="21"/>
                <w:lang w:eastAsia="zh-CN"/>
              </w:rPr>
              <w:t>是否达标</w:t>
            </w:r>
          </w:p>
        </w:tc>
      </w:tr>
      <w:tr w14:paraId="1B6EA2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7FC44EF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G1</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DA001</w:t>
            </w:r>
          </w:p>
        </w:tc>
        <w:tc>
          <w:tcPr>
            <w:tcW w:w="0" w:type="auto"/>
            <w:vMerge w:val="restart"/>
            <w:vAlign w:val="center"/>
          </w:tcPr>
          <w:p w14:paraId="03A9702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w:t>
            </w:r>
          </w:p>
        </w:tc>
        <w:tc>
          <w:tcPr>
            <w:tcW w:w="0" w:type="auto"/>
            <w:gridSpan w:val="3"/>
            <w:vAlign w:val="center"/>
          </w:tcPr>
          <w:p w14:paraId="3A62D8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98" w:name="6.38"/>
            <w:bookmarkEnd w:id="98"/>
            <w:r>
              <w:rPr>
                <w:rFonts w:hint="default" w:ascii="Times New Roman" w:hAnsi="Times New Roman" w:cs="Times New Roman"/>
                <w:sz w:val="21"/>
              </w:rPr>
              <w:t>6.38</w:t>
            </w:r>
          </w:p>
        </w:tc>
        <w:tc>
          <w:tcPr>
            <w:tcW w:w="0" w:type="auto"/>
            <w:vMerge w:val="restart"/>
            <w:vAlign w:val="center"/>
          </w:tcPr>
          <w:p w14:paraId="692ACCF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99" w:name="2.31"/>
            <w:bookmarkEnd w:id="99"/>
            <w:bookmarkStart w:id="100" w:name="4.63"/>
            <w:bookmarkEnd w:id="100"/>
            <w:r>
              <w:rPr>
                <w:rFonts w:hint="default" w:ascii="Times New Roman" w:hAnsi="Times New Roman" w:cs="Times New Roman"/>
                <w:sz w:val="21"/>
              </w:rPr>
              <w:t>4.63</w:t>
            </w:r>
          </w:p>
        </w:tc>
        <w:tc>
          <w:tcPr>
            <w:tcW w:w="0" w:type="auto"/>
            <w:vAlign w:val="center"/>
          </w:tcPr>
          <w:p w14:paraId="0F052DF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01" w:name="9.14×10-2"/>
            <w:bookmarkEnd w:id="101"/>
            <w:r>
              <w:rPr>
                <w:rFonts w:hint="default" w:ascii="Times New Roman" w:hAnsi="Times New Roman" w:eastAsia="Times New Roman" w:cs="Times New Roman"/>
                <w:spacing w:val="-1"/>
                <w:sz w:val="21"/>
                <w:szCs w:val="21"/>
              </w:rPr>
              <w:t>9.14×10</w:t>
            </w:r>
            <w:r>
              <w:rPr>
                <w:rFonts w:hint="default" w:ascii="Times New Roman" w:hAnsi="Times New Roman" w:eastAsia="Times New Roman" w:cs="Times New Roman"/>
                <w:spacing w:val="-1"/>
                <w:position w:val="7"/>
                <w:sz w:val="13"/>
                <w:szCs w:val="13"/>
              </w:rPr>
              <w:t>-2</w:t>
            </w:r>
          </w:p>
        </w:tc>
        <w:tc>
          <w:tcPr>
            <w:tcW w:w="0" w:type="auto"/>
            <w:gridSpan w:val="3"/>
            <w:vMerge w:val="restart"/>
            <w:vAlign w:val="center"/>
          </w:tcPr>
          <w:p w14:paraId="46069A9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02" w:name="3.32×10-2"/>
            <w:bookmarkEnd w:id="102"/>
            <w:bookmarkStart w:id="103" w:name="6.67×10-2"/>
            <w:bookmarkEnd w:id="103"/>
            <w:r>
              <w:rPr>
                <w:rFonts w:hint="default" w:ascii="Times New Roman" w:hAnsi="Times New Roman" w:eastAsia="Times New Roman" w:cs="Times New Roman"/>
                <w:spacing w:val="-1"/>
                <w:sz w:val="21"/>
                <w:szCs w:val="21"/>
              </w:rPr>
              <w:t>6.67×10</w:t>
            </w:r>
            <w:r>
              <w:rPr>
                <w:rFonts w:hint="default" w:ascii="Times New Roman" w:hAnsi="Times New Roman" w:eastAsia="Times New Roman" w:cs="Times New Roman"/>
                <w:spacing w:val="-1"/>
                <w:position w:val="7"/>
                <w:sz w:val="13"/>
                <w:szCs w:val="13"/>
              </w:rPr>
              <w:t>-2</w:t>
            </w:r>
          </w:p>
        </w:tc>
        <w:tc>
          <w:tcPr>
            <w:tcW w:w="0" w:type="auto"/>
            <w:vMerge w:val="restart"/>
            <w:vAlign w:val="center"/>
          </w:tcPr>
          <w:p w14:paraId="3B052E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4.9</w:t>
            </w:r>
          </w:p>
        </w:tc>
        <w:tc>
          <w:tcPr>
            <w:tcW w:w="1520" w:type="dxa"/>
            <w:vMerge w:val="restart"/>
            <w:vAlign w:val="center"/>
          </w:tcPr>
          <w:p w14:paraId="0A22DB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lang w:eastAsia="zh-CN"/>
              </w:rPr>
            </w:pPr>
            <w:r>
              <w:rPr>
                <w:rFonts w:hint="eastAsia" w:ascii="Times New Roman" w:hAnsi="Times New Roman" w:eastAsia="宋体" w:cs="Times New Roman"/>
                <w:lang w:eastAsia="zh-CN"/>
              </w:rPr>
              <w:t>达标</w:t>
            </w:r>
          </w:p>
        </w:tc>
      </w:tr>
      <w:tr w14:paraId="432E8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62CD1F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2C43B0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0518143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2.31</w:t>
            </w:r>
          </w:p>
        </w:tc>
        <w:tc>
          <w:tcPr>
            <w:tcW w:w="0" w:type="auto"/>
            <w:vMerge w:val="continue"/>
            <w:vAlign w:val="center"/>
          </w:tcPr>
          <w:p w14:paraId="76C9B6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57CCD85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r>
              <w:rPr>
                <w:rFonts w:hint="default" w:ascii="Times New Roman" w:hAnsi="Times New Roman" w:eastAsia="Times New Roman" w:cs="Times New Roman"/>
                <w:spacing w:val="-1"/>
                <w:sz w:val="21"/>
                <w:szCs w:val="21"/>
              </w:rPr>
              <w:t>3.32×10</w:t>
            </w:r>
            <w:r>
              <w:rPr>
                <w:rFonts w:hint="default" w:ascii="Times New Roman" w:hAnsi="Times New Roman" w:eastAsia="Times New Roman" w:cs="Times New Roman"/>
                <w:spacing w:val="-1"/>
                <w:position w:val="7"/>
                <w:sz w:val="13"/>
                <w:szCs w:val="13"/>
              </w:rPr>
              <w:t>-2</w:t>
            </w:r>
          </w:p>
        </w:tc>
        <w:tc>
          <w:tcPr>
            <w:tcW w:w="0" w:type="auto"/>
            <w:gridSpan w:val="3"/>
            <w:vMerge w:val="continue"/>
            <w:vAlign w:val="center"/>
          </w:tcPr>
          <w:p w14:paraId="43AF15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EEFB3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59A4C8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lang w:eastAsia="zh-CN"/>
              </w:rPr>
            </w:pPr>
          </w:p>
        </w:tc>
      </w:tr>
      <w:tr w14:paraId="4532CC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5BC371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E6C98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265A328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04" w:name="5.19"/>
            <w:bookmarkEnd w:id="104"/>
            <w:r>
              <w:rPr>
                <w:rFonts w:hint="default" w:ascii="Times New Roman" w:hAnsi="Times New Roman" w:cs="Times New Roman"/>
                <w:sz w:val="21"/>
              </w:rPr>
              <w:t>5.19</w:t>
            </w:r>
          </w:p>
        </w:tc>
        <w:tc>
          <w:tcPr>
            <w:tcW w:w="0" w:type="auto"/>
            <w:vMerge w:val="continue"/>
            <w:vAlign w:val="center"/>
          </w:tcPr>
          <w:p w14:paraId="0C9820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2282758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05" w:name="7.54×10-2"/>
            <w:bookmarkEnd w:id="105"/>
            <w:r>
              <w:rPr>
                <w:rFonts w:hint="default" w:ascii="Times New Roman" w:hAnsi="Times New Roman" w:eastAsia="Times New Roman" w:cs="Times New Roman"/>
                <w:spacing w:val="-1"/>
                <w:sz w:val="21"/>
                <w:szCs w:val="21"/>
              </w:rPr>
              <w:t>7.54×10</w:t>
            </w:r>
            <w:r>
              <w:rPr>
                <w:rFonts w:hint="default" w:ascii="Times New Roman" w:hAnsi="Times New Roman" w:eastAsia="Times New Roman" w:cs="Times New Roman"/>
                <w:spacing w:val="-1"/>
                <w:position w:val="7"/>
                <w:sz w:val="13"/>
                <w:szCs w:val="13"/>
              </w:rPr>
              <w:t>-2</w:t>
            </w:r>
          </w:p>
        </w:tc>
        <w:tc>
          <w:tcPr>
            <w:tcW w:w="0" w:type="auto"/>
            <w:gridSpan w:val="3"/>
            <w:vMerge w:val="continue"/>
            <w:vAlign w:val="center"/>
          </w:tcPr>
          <w:p w14:paraId="38EC13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31CD55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0B3DC7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79E2AF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4F9E59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7FBE24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硫化氢</w:t>
            </w:r>
          </w:p>
        </w:tc>
        <w:tc>
          <w:tcPr>
            <w:tcW w:w="0" w:type="auto"/>
            <w:gridSpan w:val="3"/>
            <w:vAlign w:val="center"/>
          </w:tcPr>
          <w:p w14:paraId="600490C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06" w:name="ND"/>
            <w:bookmarkEnd w:id="106"/>
            <w:r>
              <w:rPr>
                <w:rFonts w:hint="default" w:ascii="Times New Roman" w:hAnsi="Times New Roman" w:cs="Times New Roman"/>
                <w:sz w:val="21"/>
              </w:rPr>
              <w:t>ND</w:t>
            </w:r>
          </w:p>
        </w:tc>
        <w:tc>
          <w:tcPr>
            <w:tcW w:w="0" w:type="auto"/>
            <w:vMerge w:val="restart"/>
            <w:vAlign w:val="center"/>
          </w:tcPr>
          <w:p w14:paraId="19341F2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07" w:name="ND"/>
            <w:bookmarkEnd w:id="107"/>
            <w:bookmarkStart w:id="108" w:name="ND"/>
            <w:bookmarkEnd w:id="108"/>
            <w:r>
              <w:rPr>
                <w:rFonts w:hint="default" w:ascii="Times New Roman" w:hAnsi="Times New Roman" w:cs="Times New Roman"/>
                <w:sz w:val="21"/>
              </w:rPr>
              <w:t>ND</w:t>
            </w:r>
          </w:p>
        </w:tc>
        <w:tc>
          <w:tcPr>
            <w:tcW w:w="0" w:type="auto"/>
            <w:vAlign w:val="center"/>
          </w:tcPr>
          <w:p w14:paraId="36AEE31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09" w:name="/"/>
            <w:bookmarkEnd w:id="109"/>
            <w:r>
              <w:rPr>
                <w:rFonts w:hint="default" w:ascii="Times New Roman" w:hAnsi="Times New Roman" w:cs="Times New Roman"/>
                <w:sz w:val="21"/>
              </w:rPr>
              <w:t>/</w:t>
            </w:r>
          </w:p>
        </w:tc>
        <w:tc>
          <w:tcPr>
            <w:tcW w:w="0" w:type="auto"/>
            <w:gridSpan w:val="3"/>
            <w:vMerge w:val="restart"/>
            <w:vAlign w:val="center"/>
          </w:tcPr>
          <w:p w14:paraId="2711D5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0" w:name="/"/>
            <w:bookmarkEnd w:id="110"/>
            <w:bookmarkStart w:id="111" w:name="/"/>
            <w:bookmarkEnd w:id="111"/>
            <w:r>
              <w:rPr>
                <w:rFonts w:hint="default" w:ascii="Times New Roman" w:hAnsi="Times New Roman" w:cs="Times New Roman"/>
                <w:sz w:val="21"/>
              </w:rPr>
              <w:t>/</w:t>
            </w:r>
          </w:p>
        </w:tc>
        <w:tc>
          <w:tcPr>
            <w:tcW w:w="0" w:type="auto"/>
            <w:vMerge w:val="restart"/>
            <w:vAlign w:val="center"/>
          </w:tcPr>
          <w:p w14:paraId="4B53E95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2" w:name="0.33"/>
            <w:bookmarkEnd w:id="112"/>
            <w:r>
              <w:rPr>
                <w:rFonts w:hint="default" w:ascii="Times New Roman" w:hAnsi="Times New Roman" w:cs="Times New Roman"/>
                <w:sz w:val="21"/>
              </w:rPr>
              <w:t>0.33</w:t>
            </w:r>
          </w:p>
        </w:tc>
        <w:tc>
          <w:tcPr>
            <w:tcW w:w="1520" w:type="dxa"/>
            <w:vMerge w:val="restart"/>
            <w:vAlign w:val="center"/>
          </w:tcPr>
          <w:p w14:paraId="089F81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712222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360096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180DA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0FFCAE1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ND</w:t>
            </w:r>
          </w:p>
        </w:tc>
        <w:tc>
          <w:tcPr>
            <w:tcW w:w="0" w:type="auto"/>
            <w:vMerge w:val="continue"/>
            <w:vAlign w:val="center"/>
          </w:tcPr>
          <w:p w14:paraId="4D03F2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08C770E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w:t>
            </w:r>
          </w:p>
        </w:tc>
        <w:tc>
          <w:tcPr>
            <w:tcW w:w="0" w:type="auto"/>
            <w:gridSpan w:val="3"/>
            <w:vMerge w:val="continue"/>
            <w:vAlign w:val="center"/>
          </w:tcPr>
          <w:p w14:paraId="0BD4BF3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03290B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5329FA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013AC1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3B63D9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310B14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5BDEE8D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3" w:name="ND"/>
            <w:bookmarkEnd w:id="113"/>
            <w:r>
              <w:rPr>
                <w:rFonts w:hint="default" w:ascii="Times New Roman" w:hAnsi="Times New Roman" w:cs="Times New Roman"/>
                <w:sz w:val="21"/>
              </w:rPr>
              <w:t>ND</w:t>
            </w:r>
          </w:p>
        </w:tc>
        <w:tc>
          <w:tcPr>
            <w:tcW w:w="0" w:type="auto"/>
            <w:vMerge w:val="continue"/>
            <w:vAlign w:val="center"/>
          </w:tcPr>
          <w:p w14:paraId="5BF49F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3DFF0D3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4" w:name="/"/>
            <w:bookmarkEnd w:id="114"/>
            <w:r>
              <w:rPr>
                <w:rFonts w:hint="default" w:ascii="Times New Roman" w:hAnsi="Times New Roman" w:cs="Times New Roman"/>
                <w:sz w:val="21"/>
              </w:rPr>
              <w:t>/</w:t>
            </w:r>
          </w:p>
        </w:tc>
        <w:tc>
          <w:tcPr>
            <w:tcW w:w="0" w:type="auto"/>
            <w:gridSpan w:val="3"/>
            <w:vMerge w:val="continue"/>
            <w:vAlign w:val="center"/>
          </w:tcPr>
          <w:p w14:paraId="485CA9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D143F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4F9E553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194958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5EB56F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0AB274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臭气浓度（无 量纲）*</w:t>
            </w:r>
          </w:p>
        </w:tc>
        <w:tc>
          <w:tcPr>
            <w:tcW w:w="0" w:type="auto"/>
            <w:gridSpan w:val="8"/>
            <w:vAlign w:val="center"/>
          </w:tcPr>
          <w:p w14:paraId="4501180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5" w:name="630"/>
            <w:bookmarkEnd w:id="115"/>
            <w:r>
              <w:rPr>
                <w:rFonts w:hint="default" w:ascii="Times New Roman" w:hAnsi="Times New Roman" w:cs="Times New Roman"/>
                <w:sz w:val="21"/>
              </w:rPr>
              <w:t>630</w:t>
            </w:r>
          </w:p>
        </w:tc>
        <w:tc>
          <w:tcPr>
            <w:tcW w:w="0" w:type="auto"/>
            <w:vMerge w:val="restart"/>
            <w:vAlign w:val="center"/>
          </w:tcPr>
          <w:p w14:paraId="0627A4D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6" w:name="2000"/>
            <w:bookmarkEnd w:id="116"/>
            <w:bookmarkStart w:id="117" w:name="416"/>
            <w:bookmarkEnd w:id="117"/>
            <w:r>
              <w:rPr>
                <w:rFonts w:hint="default" w:ascii="Times New Roman" w:hAnsi="Times New Roman" w:cs="Times New Roman"/>
                <w:sz w:val="21"/>
              </w:rPr>
              <w:t>2000</w:t>
            </w:r>
          </w:p>
        </w:tc>
        <w:tc>
          <w:tcPr>
            <w:tcW w:w="1520" w:type="dxa"/>
            <w:vMerge w:val="restart"/>
            <w:vAlign w:val="center"/>
          </w:tcPr>
          <w:p w14:paraId="323B33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2A1A7B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6C8E2C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FA152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3D2B56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416</w:t>
            </w:r>
          </w:p>
        </w:tc>
        <w:tc>
          <w:tcPr>
            <w:tcW w:w="0" w:type="auto"/>
            <w:vMerge w:val="continue"/>
            <w:vAlign w:val="center"/>
          </w:tcPr>
          <w:p w14:paraId="2372BEA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2C0833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1E56E4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221F9CE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607822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1D77420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8" w:name="354"/>
            <w:bookmarkEnd w:id="118"/>
            <w:r>
              <w:rPr>
                <w:rFonts w:hint="default" w:ascii="Times New Roman" w:hAnsi="Times New Roman" w:cs="Times New Roman"/>
                <w:sz w:val="21"/>
              </w:rPr>
              <w:t>354</w:t>
            </w:r>
          </w:p>
        </w:tc>
        <w:tc>
          <w:tcPr>
            <w:tcW w:w="0" w:type="auto"/>
            <w:vMerge w:val="continue"/>
            <w:vAlign w:val="center"/>
          </w:tcPr>
          <w:p w14:paraId="579376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1CA603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5C5079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715BD46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G2</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DA002</w:t>
            </w:r>
          </w:p>
        </w:tc>
        <w:tc>
          <w:tcPr>
            <w:tcW w:w="0" w:type="auto"/>
            <w:vMerge w:val="restart"/>
            <w:vAlign w:val="center"/>
          </w:tcPr>
          <w:p w14:paraId="1631E6C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w:t>
            </w:r>
          </w:p>
        </w:tc>
        <w:tc>
          <w:tcPr>
            <w:tcW w:w="0" w:type="auto"/>
            <w:gridSpan w:val="3"/>
            <w:vAlign w:val="center"/>
          </w:tcPr>
          <w:p w14:paraId="352D669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19" w:name="2.68"/>
            <w:bookmarkEnd w:id="119"/>
            <w:r>
              <w:rPr>
                <w:rFonts w:hint="default" w:ascii="Times New Roman" w:hAnsi="Times New Roman" w:cs="Times New Roman"/>
                <w:sz w:val="21"/>
              </w:rPr>
              <w:t>2.68</w:t>
            </w:r>
          </w:p>
        </w:tc>
        <w:tc>
          <w:tcPr>
            <w:tcW w:w="0" w:type="auto"/>
            <w:vMerge w:val="restart"/>
            <w:vAlign w:val="center"/>
          </w:tcPr>
          <w:p w14:paraId="60E9763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20" w:name="2.38"/>
            <w:bookmarkEnd w:id="120"/>
            <w:bookmarkStart w:id="121" w:name="3.82"/>
            <w:bookmarkEnd w:id="121"/>
            <w:r>
              <w:rPr>
                <w:rFonts w:hint="default" w:ascii="Times New Roman" w:hAnsi="Times New Roman" w:cs="Times New Roman"/>
                <w:sz w:val="21"/>
              </w:rPr>
              <w:t>3.82</w:t>
            </w:r>
          </w:p>
        </w:tc>
        <w:tc>
          <w:tcPr>
            <w:tcW w:w="0" w:type="auto"/>
            <w:vAlign w:val="center"/>
          </w:tcPr>
          <w:p w14:paraId="46DE2E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22" w:name="1.72×10-2"/>
            <w:bookmarkEnd w:id="122"/>
            <w:r>
              <w:rPr>
                <w:rFonts w:hint="default" w:ascii="Times New Roman" w:hAnsi="Times New Roman" w:eastAsia="Times New Roman" w:cs="Times New Roman"/>
                <w:spacing w:val="-1"/>
                <w:sz w:val="21"/>
                <w:szCs w:val="21"/>
              </w:rPr>
              <w:t>1.72×10</w:t>
            </w:r>
            <w:r>
              <w:rPr>
                <w:rFonts w:hint="default" w:ascii="Times New Roman" w:hAnsi="Times New Roman" w:eastAsia="Times New Roman" w:cs="Times New Roman"/>
                <w:spacing w:val="-1"/>
                <w:position w:val="7"/>
                <w:sz w:val="13"/>
                <w:szCs w:val="13"/>
              </w:rPr>
              <w:t>-2</w:t>
            </w:r>
          </w:p>
        </w:tc>
        <w:tc>
          <w:tcPr>
            <w:tcW w:w="0" w:type="auto"/>
            <w:gridSpan w:val="3"/>
            <w:vMerge w:val="restart"/>
            <w:vAlign w:val="center"/>
          </w:tcPr>
          <w:p w14:paraId="5AE28AB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23" w:name="2.42×10-2"/>
            <w:bookmarkEnd w:id="123"/>
            <w:bookmarkStart w:id="124" w:name="1.53×10-2"/>
            <w:bookmarkEnd w:id="124"/>
            <w:r>
              <w:rPr>
                <w:rFonts w:hint="default" w:ascii="Times New Roman" w:hAnsi="Times New Roman" w:eastAsia="Times New Roman" w:cs="Times New Roman"/>
                <w:spacing w:val="-1"/>
                <w:sz w:val="21"/>
                <w:szCs w:val="21"/>
              </w:rPr>
              <w:t>2.42×10</w:t>
            </w:r>
            <w:r>
              <w:rPr>
                <w:rFonts w:hint="default" w:ascii="Times New Roman" w:hAnsi="Times New Roman" w:eastAsia="Times New Roman" w:cs="Times New Roman"/>
                <w:spacing w:val="-1"/>
                <w:position w:val="7"/>
                <w:sz w:val="13"/>
                <w:szCs w:val="13"/>
              </w:rPr>
              <w:t>-2</w:t>
            </w:r>
          </w:p>
        </w:tc>
        <w:tc>
          <w:tcPr>
            <w:tcW w:w="0" w:type="auto"/>
            <w:vMerge w:val="restart"/>
            <w:vAlign w:val="center"/>
          </w:tcPr>
          <w:p w14:paraId="31FEC8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4.9</w:t>
            </w:r>
          </w:p>
        </w:tc>
        <w:tc>
          <w:tcPr>
            <w:tcW w:w="0" w:type="auto"/>
            <w:vMerge w:val="restart"/>
            <w:vAlign w:val="center"/>
          </w:tcPr>
          <w:p w14:paraId="4670302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r>
              <w:rPr>
                <w:rFonts w:hint="eastAsia" w:ascii="Times New Roman" w:hAnsi="Times New Roman" w:eastAsia="宋体" w:cs="Times New Roman"/>
                <w:lang w:eastAsia="zh-CN"/>
              </w:rPr>
              <w:t>达标</w:t>
            </w:r>
          </w:p>
        </w:tc>
      </w:tr>
      <w:tr w14:paraId="14617C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5B74BE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09F10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387C608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2.38</w:t>
            </w:r>
          </w:p>
        </w:tc>
        <w:tc>
          <w:tcPr>
            <w:tcW w:w="0" w:type="auto"/>
            <w:vMerge w:val="continue"/>
            <w:vAlign w:val="center"/>
          </w:tcPr>
          <w:p w14:paraId="2D8CE3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7A1434B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r>
              <w:rPr>
                <w:rFonts w:hint="default" w:ascii="Times New Roman" w:hAnsi="Times New Roman" w:eastAsia="Times New Roman" w:cs="Times New Roman"/>
                <w:spacing w:val="-1"/>
                <w:sz w:val="21"/>
                <w:szCs w:val="21"/>
              </w:rPr>
              <w:t>1.53×10</w:t>
            </w:r>
            <w:r>
              <w:rPr>
                <w:rFonts w:hint="default" w:ascii="Times New Roman" w:hAnsi="Times New Roman" w:eastAsia="Times New Roman" w:cs="Times New Roman"/>
                <w:spacing w:val="-1"/>
                <w:position w:val="7"/>
                <w:sz w:val="13"/>
                <w:szCs w:val="13"/>
              </w:rPr>
              <w:t>-2</w:t>
            </w:r>
          </w:p>
        </w:tc>
        <w:tc>
          <w:tcPr>
            <w:tcW w:w="0" w:type="auto"/>
            <w:gridSpan w:val="3"/>
            <w:vMerge w:val="continue"/>
            <w:vAlign w:val="center"/>
          </w:tcPr>
          <w:p w14:paraId="7338FC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9411D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4C7DEA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2E5B13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04862F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498D7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237066F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25" w:name="6.39"/>
            <w:bookmarkEnd w:id="125"/>
            <w:r>
              <w:rPr>
                <w:rFonts w:hint="default" w:ascii="Times New Roman" w:hAnsi="Times New Roman" w:cs="Times New Roman"/>
                <w:sz w:val="21"/>
              </w:rPr>
              <w:t>6.39</w:t>
            </w:r>
          </w:p>
        </w:tc>
        <w:tc>
          <w:tcPr>
            <w:tcW w:w="0" w:type="auto"/>
            <w:vMerge w:val="continue"/>
            <w:vAlign w:val="center"/>
          </w:tcPr>
          <w:p w14:paraId="68AC02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567B6C0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26" w:name="4.02×10-2"/>
            <w:bookmarkEnd w:id="126"/>
            <w:r>
              <w:rPr>
                <w:rFonts w:hint="default" w:ascii="Times New Roman" w:hAnsi="Times New Roman" w:eastAsia="Times New Roman" w:cs="Times New Roman"/>
                <w:spacing w:val="-1"/>
                <w:sz w:val="21"/>
                <w:szCs w:val="21"/>
              </w:rPr>
              <w:t>4.02×10</w:t>
            </w:r>
            <w:r>
              <w:rPr>
                <w:rFonts w:hint="default" w:ascii="Times New Roman" w:hAnsi="Times New Roman" w:eastAsia="Times New Roman" w:cs="Times New Roman"/>
                <w:spacing w:val="-1"/>
                <w:position w:val="7"/>
                <w:sz w:val="13"/>
                <w:szCs w:val="13"/>
              </w:rPr>
              <w:t>-2</w:t>
            </w:r>
          </w:p>
        </w:tc>
        <w:tc>
          <w:tcPr>
            <w:tcW w:w="0" w:type="auto"/>
            <w:gridSpan w:val="3"/>
            <w:vMerge w:val="continue"/>
            <w:vAlign w:val="center"/>
          </w:tcPr>
          <w:p w14:paraId="50D9B7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232879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C67BFC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1A08E8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7020D7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2588B18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硫化氢</w:t>
            </w:r>
          </w:p>
        </w:tc>
        <w:tc>
          <w:tcPr>
            <w:tcW w:w="0" w:type="auto"/>
            <w:gridSpan w:val="3"/>
            <w:vAlign w:val="center"/>
          </w:tcPr>
          <w:p w14:paraId="07F9E7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27" w:name="ND"/>
            <w:bookmarkEnd w:id="127"/>
            <w:r>
              <w:rPr>
                <w:rFonts w:hint="default" w:ascii="Times New Roman" w:hAnsi="Times New Roman" w:cs="Times New Roman"/>
                <w:sz w:val="21"/>
              </w:rPr>
              <w:t>ND</w:t>
            </w:r>
          </w:p>
        </w:tc>
        <w:tc>
          <w:tcPr>
            <w:tcW w:w="0" w:type="auto"/>
            <w:vMerge w:val="restart"/>
            <w:vAlign w:val="center"/>
          </w:tcPr>
          <w:p w14:paraId="38AB1C7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28" w:name="ND"/>
            <w:bookmarkEnd w:id="128"/>
            <w:bookmarkStart w:id="129" w:name="ND"/>
            <w:bookmarkEnd w:id="129"/>
            <w:r>
              <w:rPr>
                <w:rFonts w:hint="default" w:ascii="Times New Roman" w:hAnsi="Times New Roman" w:cs="Times New Roman"/>
                <w:sz w:val="21"/>
              </w:rPr>
              <w:t>ND</w:t>
            </w:r>
          </w:p>
        </w:tc>
        <w:tc>
          <w:tcPr>
            <w:tcW w:w="0" w:type="auto"/>
            <w:vAlign w:val="center"/>
          </w:tcPr>
          <w:p w14:paraId="5A44AB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0" w:name="/"/>
            <w:bookmarkEnd w:id="130"/>
            <w:r>
              <w:rPr>
                <w:rFonts w:hint="default" w:ascii="Times New Roman" w:hAnsi="Times New Roman" w:cs="Times New Roman"/>
                <w:sz w:val="21"/>
              </w:rPr>
              <w:t>/</w:t>
            </w:r>
          </w:p>
        </w:tc>
        <w:tc>
          <w:tcPr>
            <w:tcW w:w="0" w:type="auto"/>
            <w:gridSpan w:val="3"/>
            <w:vMerge w:val="restart"/>
            <w:vAlign w:val="center"/>
          </w:tcPr>
          <w:p w14:paraId="5EF0CF5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1" w:name="/"/>
            <w:bookmarkEnd w:id="131"/>
            <w:bookmarkStart w:id="132" w:name="/"/>
            <w:bookmarkEnd w:id="132"/>
            <w:r>
              <w:rPr>
                <w:rFonts w:hint="default" w:ascii="Times New Roman" w:hAnsi="Times New Roman" w:cs="Times New Roman"/>
                <w:sz w:val="21"/>
              </w:rPr>
              <w:t>/</w:t>
            </w:r>
          </w:p>
        </w:tc>
        <w:tc>
          <w:tcPr>
            <w:tcW w:w="0" w:type="auto"/>
            <w:vMerge w:val="restart"/>
            <w:vAlign w:val="center"/>
          </w:tcPr>
          <w:p w14:paraId="33B7BBC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3" w:name="0.33"/>
            <w:bookmarkEnd w:id="133"/>
            <w:r>
              <w:rPr>
                <w:rFonts w:hint="default" w:ascii="Times New Roman" w:hAnsi="Times New Roman" w:cs="Times New Roman"/>
                <w:sz w:val="21"/>
              </w:rPr>
              <w:t>0.33</w:t>
            </w:r>
          </w:p>
        </w:tc>
        <w:tc>
          <w:tcPr>
            <w:tcW w:w="0" w:type="auto"/>
            <w:vMerge w:val="restart"/>
            <w:vAlign w:val="center"/>
          </w:tcPr>
          <w:p w14:paraId="56399B0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r>
              <w:rPr>
                <w:rFonts w:hint="eastAsia" w:ascii="Times New Roman" w:hAnsi="Times New Roman" w:eastAsia="宋体" w:cs="Times New Roman"/>
                <w:lang w:eastAsia="zh-CN"/>
              </w:rPr>
              <w:t>达标</w:t>
            </w:r>
          </w:p>
        </w:tc>
      </w:tr>
      <w:tr w14:paraId="2BB993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750496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F899C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4621A73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ND</w:t>
            </w:r>
          </w:p>
        </w:tc>
        <w:tc>
          <w:tcPr>
            <w:tcW w:w="0" w:type="auto"/>
            <w:vMerge w:val="continue"/>
            <w:vAlign w:val="center"/>
          </w:tcPr>
          <w:p w14:paraId="7E4C00C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2B252C1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w:t>
            </w:r>
          </w:p>
        </w:tc>
        <w:tc>
          <w:tcPr>
            <w:tcW w:w="0" w:type="auto"/>
            <w:gridSpan w:val="3"/>
            <w:vMerge w:val="continue"/>
            <w:vAlign w:val="center"/>
          </w:tcPr>
          <w:p w14:paraId="159E90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4D9D65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4AA0FA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754CAE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1BFBEA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28E0C2D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241FCDD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4" w:name="ND"/>
            <w:bookmarkEnd w:id="134"/>
            <w:r>
              <w:rPr>
                <w:rFonts w:hint="default" w:ascii="Times New Roman" w:hAnsi="Times New Roman" w:cs="Times New Roman"/>
                <w:sz w:val="21"/>
              </w:rPr>
              <w:t>ND</w:t>
            </w:r>
          </w:p>
        </w:tc>
        <w:tc>
          <w:tcPr>
            <w:tcW w:w="0" w:type="auto"/>
            <w:vMerge w:val="continue"/>
            <w:vAlign w:val="center"/>
          </w:tcPr>
          <w:p w14:paraId="1AFA02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5162F37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5" w:name="/"/>
            <w:bookmarkEnd w:id="135"/>
            <w:r>
              <w:rPr>
                <w:rFonts w:hint="default" w:ascii="Times New Roman" w:hAnsi="Times New Roman" w:cs="Times New Roman"/>
                <w:sz w:val="21"/>
              </w:rPr>
              <w:t>/</w:t>
            </w:r>
          </w:p>
        </w:tc>
        <w:tc>
          <w:tcPr>
            <w:tcW w:w="0" w:type="auto"/>
            <w:gridSpan w:val="3"/>
            <w:vMerge w:val="continue"/>
            <w:vAlign w:val="center"/>
          </w:tcPr>
          <w:p w14:paraId="4FA978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EE3B6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41235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789113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0D0B08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4ADFA2A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臭气浓度（无 量纲）*</w:t>
            </w:r>
          </w:p>
        </w:tc>
        <w:tc>
          <w:tcPr>
            <w:tcW w:w="0" w:type="auto"/>
            <w:gridSpan w:val="8"/>
            <w:vAlign w:val="center"/>
          </w:tcPr>
          <w:p w14:paraId="4259D97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6" w:name="851"/>
            <w:bookmarkEnd w:id="136"/>
            <w:r>
              <w:rPr>
                <w:rFonts w:hint="default" w:ascii="Times New Roman" w:hAnsi="Times New Roman" w:cs="Times New Roman"/>
                <w:sz w:val="21"/>
              </w:rPr>
              <w:t>851</w:t>
            </w:r>
          </w:p>
        </w:tc>
        <w:tc>
          <w:tcPr>
            <w:tcW w:w="0" w:type="auto"/>
            <w:vMerge w:val="restart"/>
            <w:vAlign w:val="center"/>
          </w:tcPr>
          <w:p w14:paraId="5534248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7" w:name="630"/>
            <w:bookmarkEnd w:id="137"/>
            <w:bookmarkStart w:id="138" w:name="2000"/>
            <w:bookmarkEnd w:id="138"/>
            <w:r>
              <w:rPr>
                <w:rFonts w:hint="default" w:ascii="Times New Roman" w:hAnsi="Times New Roman" w:cs="Times New Roman"/>
                <w:sz w:val="21"/>
              </w:rPr>
              <w:t>2000</w:t>
            </w:r>
          </w:p>
        </w:tc>
        <w:tc>
          <w:tcPr>
            <w:tcW w:w="1520" w:type="dxa"/>
            <w:vMerge w:val="restart"/>
            <w:vAlign w:val="center"/>
          </w:tcPr>
          <w:p w14:paraId="7E5129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794E3D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62E00D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58361D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57DFF8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630</w:t>
            </w:r>
          </w:p>
        </w:tc>
        <w:tc>
          <w:tcPr>
            <w:tcW w:w="0" w:type="auto"/>
            <w:vMerge w:val="continue"/>
            <w:vAlign w:val="center"/>
          </w:tcPr>
          <w:p w14:paraId="2F7F01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7E297CF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6215D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09746B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6F0EDE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2C8F0A4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39" w:name="354"/>
            <w:bookmarkEnd w:id="139"/>
            <w:r>
              <w:rPr>
                <w:rFonts w:hint="default" w:ascii="Times New Roman" w:hAnsi="Times New Roman" w:cs="Times New Roman"/>
                <w:sz w:val="21"/>
              </w:rPr>
              <w:t>354</w:t>
            </w:r>
          </w:p>
        </w:tc>
        <w:tc>
          <w:tcPr>
            <w:tcW w:w="0" w:type="auto"/>
            <w:vMerge w:val="continue"/>
            <w:vAlign w:val="center"/>
          </w:tcPr>
          <w:p w14:paraId="73F03B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6256E7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517F66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139" w:type="dxa"/>
            <w:gridSpan w:val="12"/>
            <w:vAlign w:val="center"/>
          </w:tcPr>
          <w:p w14:paraId="1E03A5F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bookmarkStart w:id="140" w:name="烟气参数"/>
            <w:bookmarkEnd w:id="140"/>
            <w:r>
              <w:rPr>
                <w:rFonts w:hint="default" w:ascii="Times New Roman" w:hAnsi="Times New Roman" w:eastAsia="宋体" w:cs="Times New Roman"/>
                <w:sz w:val="21"/>
                <w:szCs w:val="21"/>
              </w:rPr>
              <w:t>烟气参数</w:t>
            </w:r>
          </w:p>
        </w:tc>
      </w:tr>
      <w:tr w14:paraId="1EB917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Align w:val="center"/>
          </w:tcPr>
          <w:p w14:paraId="618D2BC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w:t>
            </w:r>
          </w:p>
        </w:tc>
        <w:tc>
          <w:tcPr>
            <w:tcW w:w="0" w:type="auto"/>
            <w:vAlign w:val="center"/>
          </w:tcPr>
          <w:p w14:paraId="3697E01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流速</w:t>
            </w:r>
            <w:r>
              <w:rPr>
                <w:rFonts w:hint="default" w:ascii="Times New Roman" w:hAnsi="Times New Roman" w:eastAsia="Times New Roman" w:cs="Times New Roman"/>
                <w:sz w:val="21"/>
                <w:szCs w:val="21"/>
              </w:rPr>
              <w:t>(m/s)</w:t>
            </w:r>
          </w:p>
        </w:tc>
        <w:tc>
          <w:tcPr>
            <w:tcW w:w="0" w:type="auto"/>
            <w:gridSpan w:val="3"/>
            <w:vAlign w:val="center"/>
          </w:tcPr>
          <w:p w14:paraId="17EF9E1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温度</w:t>
            </w:r>
            <w:r>
              <w:rPr>
                <w:rFonts w:hint="default" w:ascii="Times New Roman" w:hAnsi="Times New Roman" w:eastAsia="Times New Roman" w:cs="Times New Roman"/>
                <w:sz w:val="21"/>
                <w:szCs w:val="21"/>
              </w:rPr>
              <w:t>(℃)</w:t>
            </w:r>
          </w:p>
        </w:tc>
        <w:tc>
          <w:tcPr>
            <w:tcW w:w="0" w:type="auto"/>
            <w:vAlign w:val="center"/>
          </w:tcPr>
          <w:p w14:paraId="78785E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含湿量</w:t>
            </w:r>
            <w:r>
              <w:rPr>
                <w:rFonts w:hint="default" w:ascii="Times New Roman" w:hAnsi="Times New Roman" w:eastAsia="Times New Roman" w:cs="Times New Roman"/>
                <w:sz w:val="21"/>
                <w:szCs w:val="21"/>
              </w:rPr>
              <w:t>(%)</w:t>
            </w:r>
          </w:p>
        </w:tc>
        <w:tc>
          <w:tcPr>
            <w:tcW w:w="0" w:type="auto"/>
            <w:vAlign w:val="center"/>
          </w:tcPr>
          <w:p w14:paraId="284313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w w:val="95"/>
                <w:sz w:val="21"/>
                <w:szCs w:val="21"/>
              </w:rPr>
              <w:t>排气筒截面</w:t>
            </w:r>
            <w:r>
              <w:rPr>
                <w:rFonts w:hint="default" w:ascii="Times New Roman" w:hAnsi="Times New Roman" w:eastAsia="宋体" w:cs="Times New Roman"/>
                <w:spacing w:val="22"/>
                <w:w w:val="99"/>
                <w:sz w:val="21"/>
                <w:szCs w:val="21"/>
              </w:rPr>
              <w:t xml:space="preserve"> </w:t>
            </w:r>
            <w:r>
              <w:rPr>
                <w:rFonts w:hint="default" w:ascii="Times New Roman" w:hAnsi="Times New Roman" w:eastAsia="宋体" w:cs="Times New Roman"/>
                <w:sz w:val="21"/>
                <w:szCs w:val="21"/>
              </w:rPr>
              <w:t>积</w:t>
            </w:r>
            <w:r>
              <w:rPr>
                <w:rFonts w:hint="default" w:ascii="Times New Roman" w:hAnsi="Times New Roman" w:eastAsia="Times New Roman" w:cs="Times New Roman"/>
                <w:sz w:val="21"/>
                <w:szCs w:val="21"/>
              </w:rPr>
              <w:t>(m</w:t>
            </w:r>
            <w:r>
              <w:rPr>
                <w:rFonts w:hint="default" w:ascii="Times New Roman" w:hAnsi="Times New Roman" w:eastAsia="Times New Roman" w:cs="Times New Roman"/>
                <w:position w:val="7"/>
                <w:sz w:val="13"/>
                <w:szCs w:val="13"/>
              </w:rPr>
              <w:t>2</w:t>
            </w:r>
            <w:r>
              <w:rPr>
                <w:rFonts w:hint="default" w:ascii="Times New Roman" w:hAnsi="Times New Roman" w:eastAsia="Times New Roman" w:cs="Times New Roman"/>
                <w:sz w:val="21"/>
                <w:szCs w:val="21"/>
              </w:rPr>
              <w:t>)</w:t>
            </w:r>
          </w:p>
        </w:tc>
        <w:tc>
          <w:tcPr>
            <w:tcW w:w="0" w:type="auto"/>
            <w:gridSpan w:val="3"/>
            <w:vAlign w:val="center"/>
          </w:tcPr>
          <w:p w14:paraId="68DA45F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标干气流量</w:t>
            </w:r>
          </w:p>
          <w:p w14:paraId="342E519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(m</w:t>
            </w:r>
            <w:r>
              <w:rPr>
                <w:rFonts w:hint="default" w:ascii="Times New Roman" w:hAnsi="Times New Roman" w:cs="Times New Roman"/>
                <w:position w:val="7"/>
                <w:sz w:val="13"/>
              </w:rPr>
              <w:t>3</w:t>
            </w:r>
            <w:r>
              <w:rPr>
                <w:rFonts w:hint="default" w:ascii="Times New Roman" w:hAnsi="Times New Roman" w:cs="Times New Roman"/>
                <w:sz w:val="21"/>
              </w:rPr>
              <w:t>/h)</w:t>
            </w:r>
          </w:p>
        </w:tc>
        <w:tc>
          <w:tcPr>
            <w:tcW w:w="0" w:type="auto"/>
            <w:gridSpan w:val="2"/>
            <w:vAlign w:val="center"/>
          </w:tcPr>
          <w:p w14:paraId="657596E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排气筒高度</w:t>
            </w:r>
          </w:p>
          <w:p w14:paraId="2A7C6A6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r>
              <w:rPr>
                <w:rFonts w:hint="default" w:ascii="Times New Roman" w:hAnsi="Times New Roman" w:cs="Times New Roman"/>
                <w:sz w:val="21"/>
              </w:rPr>
              <w:t>(m)</w:t>
            </w:r>
          </w:p>
        </w:tc>
      </w:tr>
      <w:tr w14:paraId="56B19B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2AC4D1F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G1</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DA001</w:t>
            </w:r>
          </w:p>
        </w:tc>
        <w:tc>
          <w:tcPr>
            <w:tcW w:w="0" w:type="auto"/>
            <w:vAlign w:val="center"/>
          </w:tcPr>
          <w:p w14:paraId="0C70750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41" w:name="7.04"/>
            <w:bookmarkEnd w:id="141"/>
            <w:r>
              <w:rPr>
                <w:rFonts w:hint="default" w:ascii="Times New Roman" w:hAnsi="Times New Roman" w:cs="Times New Roman"/>
                <w:sz w:val="21"/>
              </w:rPr>
              <w:t>7.04</w:t>
            </w:r>
          </w:p>
        </w:tc>
        <w:tc>
          <w:tcPr>
            <w:tcW w:w="0" w:type="auto"/>
            <w:gridSpan w:val="3"/>
            <w:vAlign w:val="center"/>
          </w:tcPr>
          <w:p w14:paraId="26EE331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42" w:name="18"/>
            <w:bookmarkEnd w:id="142"/>
            <w:r>
              <w:rPr>
                <w:rFonts w:hint="default" w:ascii="Times New Roman" w:hAnsi="Times New Roman" w:cs="Times New Roman"/>
                <w:sz w:val="21"/>
              </w:rPr>
              <w:t>18</w:t>
            </w:r>
          </w:p>
        </w:tc>
        <w:tc>
          <w:tcPr>
            <w:tcW w:w="0" w:type="auto"/>
            <w:vAlign w:val="center"/>
          </w:tcPr>
          <w:p w14:paraId="17B0C5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43" w:name="4.5"/>
            <w:bookmarkEnd w:id="143"/>
            <w:r>
              <w:rPr>
                <w:rFonts w:hint="default" w:ascii="Times New Roman" w:hAnsi="Times New Roman" w:cs="Times New Roman"/>
                <w:sz w:val="21"/>
              </w:rPr>
              <w:t>4.5</w:t>
            </w:r>
          </w:p>
        </w:tc>
        <w:tc>
          <w:tcPr>
            <w:tcW w:w="0" w:type="auto"/>
            <w:vMerge w:val="restart"/>
            <w:vAlign w:val="center"/>
          </w:tcPr>
          <w:p w14:paraId="5B7B43C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44" w:name="4.6"/>
            <w:bookmarkEnd w:id="144"/>
            <w:bookmarkStart w:id="145" w:name="7.02"/>
            <w:bookmarkEnd w:id="145"/>
            <w:bookmarkStart w:id="146" w:name="16"/>
            <w:bookmarkEnd w:id="146"/>
            <w:r>
              <w:rPr>
                <w:rFonts w:hint="default" w:ascii="Times New Roman" w:hAnsi="Times New Roman" w:cs="Times New Roman"/>
                <w:sz w:val="21"/>
              </w:rPr>
              <w:t>0.6362</w:t>
            </w:r>
          </w:p>
        </w:tc>
        <w:tc>
          <w:tcPr>
            <w:tcW w:w="0" w:type="auto"/>
            <w:gridSpan w:val="3"/>
            <w:vAlign w:val="center"/>
          </w:tcPr>
          <w:p w14:paraId="57AC48E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47" w:name="14320"/>
            <w:bookmarkEnd w:id="147"/>
            <w:r>
              <w:rPr>
                <w:rFonts w:hint="default" w:ascii="Times New Roman" w:hAnsi="Times New Roman" w:cs="Times New Roman"/>
                <w:sz w:val="21"/>
              </w:rPr>
              <w:t>14320</w:t>
            </w:r>
          </w:p>
        </w:tc>
        <w:tc>
          <w:tcPr>
            <w:tcW w:w="0" w:type="auto"/>
            <w:gridSpan w:val="2"/>
            <w:vMerge w:val="restart"/>
            <w:vAlign w:val="center"/>
          </w:tcPr>
          <w:p w14:paraId="69CDDA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bookmarkStart w:id="148" w:name="14357"/>
            <w:bookmarkEnd w:id="148"/>
            <w:r>
              <w:rPr>
                <w:rFonts w:hint="default" w:ascii="Times New Roman" w:hAnsi="Times New Roman" w:cs="Times New Roman"/>
                <w:sz w:val="21"/>
              </w:rPr>
              <w:t>15</w:t>
            </w:r>
          </w:p>
        </w:tc>
      </w:tr>
      <w:tr w14:paraId="412E5A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3559B5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6837DE0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7.02</w:t>
            </w:r>
          </w:p>
        </w:tc>
        <w:tc>
          <w:tcPr>
            <w:tcW w:w="0" w:type="auto"/>
            <w:gridSpan w:val="3"/>
            <w:vAlign w:val="center"/>
          </w:tcPr>
          <w:p w14:paraId="5971AD8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16</w:t>
            </w:r>
          </w:p>
        </w:tc>
        <w:tc>
          <w:tcPr>
            <w:tcW w:w="0" w:type="auto"/>
            <w:vAlign w:val="center"/>
          </w:tcPr>
          <w:p w14:paraId="6701818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4.6</w:t>
            </w:r>
          </w:p>
        </w:tc>
        <w:tc>
          <w:tcPr>
            <w:tcW w:w="0" w:type="auto"/>
            <w:vMerge w:val="continue"/>
            <w:vAlign w:val="center"/>
          </w:tcPr>
          <w:p w14:paraId="6D97FF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7236052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14357</w:t>
            </w:r>
          </w:p>
        </w:tc>
        <w:tc>
          <w:tcPr>
            <w:tcW w:w="0" w:type="auto"/>
            <w:gridSpan w:val="2"/>
            <w:vMerge w:val="continue"/>
            <w:vAlign w:val="center"/>
          </w:tcPr>
          <w:p w14:paraId="11016F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14186C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2790D1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4AEFF3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49" w:name="7.11"/>
            <w:bookmarkEnd w:id="149"/>
            <w:r>
              <w:rPr>
                <w:rFonts w:hint="default" w:ascii="Times New Roman" w:hAnsi="Times New Roman" w:cs="Times New Roman"/>
                <w:spacing w:val="-1"/>
                <w:sz w:val="21"/>
              </w:rPr>
              <w:t>7.11</w:t>
            </w:r>
          </w:p>
        </w:tc>
        <w:tc>
          <w:tcPr>
            <w:tcW w:w="0" w:type="auto"/>
            <w:gridSpan w:val="3"/>
            <w:vAlign w:val="center"/>
          </w:tcPr>
          <w:p w14:paraId="2BF06A5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0" w:name="17"/>
            <w:bookmarkEnd w:id="150"/>
            <w:r>
              <w:rPr>
                <w:rFonts w:hint="default" w:ascii="Times New Roman" w:hAnsi="Times New Roman" w:cs="Times New Roman"/>
                <w:sz w:val="21"/>
              </w:rPr>
              <w:t>17</w:t>
            </w:r>
          </w:p>
        </w:tc>
        <w:tc>
          <w:tcPr>
            <w:tcW w:w="0" w:type="auto"/>
            <w:vAlign w:val="center"/>
          </w:tcPr>
          <w:p w14:paraId="0954C15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1" w:name="4.4"/>
            <w:bookmarkEnd w:id="151"/>
            <w:r>
              <w:rPr>
                <w:rFonts w:hint="default" w:ascii="Times New Roman" w:hAnsi="Times New Roman" w:cs="Times New Roman"/>
                <w:sz w:val="21"/>
              </w:rPr>
              <w:t>4.4</w:t>
            </w:r>
          </w:p>
        </w:tc>
        <w:tc>
          <w:tcPr>
            <w:tcW w:w="0" w:type="auto"/>
            <w:vMerge w:val="continue"/>
            <w:vAlign w:val="center"/>
          </w:tcPr>
          <w:p w14:paraId="7C1A6E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0A25E32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2" w:name="14524"/>
            <w:bookmarkEnd w:id="152"/>
            <w:r>
              <w:rPr>
                <w:rFonts w:hint="default" w:ascii="Times New Roman" w:hAnsi="Times New Roman" w:cs="Times New Roman"/>
                <w:sz w:val="21"/>
              </w:rPr>
              <w:t>14524</w:t>
            </w:r>
          </w:p>
        </w:tc>
        <w:tc>
          <w:tcPr>
            <w:tcW w:w="0" w:type="auto"/>
            <w:gridSpan w:val="2"/>
            <w:vMerge w:val="continue"/>
            <w:vAlign w:val="center"/>
          </w:tcPr>
          <w:p w14:paraId="32C54F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7B6729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3ED99F7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G2</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DA002</w:t>
            </w:r>
          </w:p>
        </w:tc>
        <w:tc>
          <w:tcPr>
            <w:tcW w:w="0" w:type="auto"/>
            <w:vAlign w:val="center"/>
          </w:tcPr>
          <w:p w14:paraId="1EB1239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3" w:name="5.09"/>
            <w:bookmarkEnd w:id="153"/>
            <w:r>
              <w:rPr>
                <w:rFonts w:hint="default" w:ascii="Times New Roman" w:hAnsi="Times New Roman" w:cs="Times New Roman"/>
                <w:sz w:val="21"/>
              </w:rPr>
              <w:t>5.09</w:t>
            </w:r>
          </w:p>
        </w:tc>
        <w:tc>
          <w:tcPr>
            <w:tcW w:w="0" w:type="auto"/>
            <w:gridSpan w:val="3"/>
            <w:vAlign w:val="center"/>
          </w:tcPr>
          <w:p w14:paraId="1AA6EF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4" w:name="12"/>
            <w:bookmarkEnd w:id="154"/>
            <w:r>
              <w:rPr>
                <w:rFonts w:hint="default" w:ascii="Times New Roman" w:hAnsi="Times New Roman" w:cs="Times New Roman"/>
                <w:sz w:val="21"/>
              </w:rPr>
              <w:t>12</w:t>
            </w:r>
          </w:p>
        </w:tc>
        <w:tc>
          <w:tcPr>
            <w:tcW w:w="0" w:type="auto"/>
            <w:vAlign w:val="center"/>
          </w:tcPr>
          <w:p w14:paraId="3B34192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5" w:name="4.2"/>
            <w:bookmarkEnd w:id="155"/>
            <w:r>
              <w:rPr>
                <w:rFonts w:hint="default" w:ascii="Times New Roman" w:hAnsi="Times New Roman" w:cs="Times New Roman"/>
                <w:sz w:val="21"/>
              </w:rPr>
              <w:t>4.2</w:t>
            </w:r>
          </w:p>
        </w:tc>
        <w:tc>
          <w:tcPr>
            <w:tcW w:w="0" w:type="auto"/>
            <w:vMerge w:val="restart"/>
            <w:vAlign w:val="center"/>
          </w:tcPr>
          <w:p w14:paraId="073685D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6" w:name="13"/>
            <w:bookmarkEnd w:id="156"/>
            <w:bookmarkStart w:id="157" w:name="4.1"/>
            <w:bookmarkEnd w:id="157"/>
            <w:bookmarkStart w:id="158" w:name="5.09"/>
            <w:bookmarkEnd w:id="158"/>
            <w:r>
              <w:rPr>
                <w:rFonts w:hint="default" w:ascii="Times New Roman" w:hAnsi="Times New Roman" w:cs="Times New Roman"/>
                <w:sz w:val="21"/>
              </w:rPr>
              <w:t>0.3848</w:t>
            </w:r>
          </w:p>
        </w:tc>
        <w:tc>
          <w:tcPr>
            <w:tcW w:w="0" w:type="auto"/>
            <w:gridSpan w:val="3"/>
            <w:vAlign w:val="center"/>
          </w:tcPr>
          <w:p w14:paraId="54C87E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59" w:name="6429"/>
            <w:bookmarkEnd w:id="159"/>
            <w:r>
              <w:rPr>
                <w:rFonts w:hint="default" w:ascii="Times New Roman" w:hAnsi="Times New Roman" w:cs="Times New Roman"/>
                <w:sz w:val="21"/>
              </w:rPr>
              <w:t>6429</w:t>
            </w:r>
          </w:p>
        </w:tc>
        <w:tc>
          <w:tcPr>
            <w:tcW w:w="0" w:type="auto"/>
            <w:gridSpan w:val="2"/>
            <w:vMerge w:val="restart"/>
            <w:vAlign w:val="center"/>
          </w:tcPr>
          <w:p w14:paraId="6D1DDF5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bookmarkStart w:id="160" w:name="6423"/>
            <w:bookmarkEnd w:id="160"/>
            <w:r>
              <w:rPr>
                <w:rFonts w:hint="default" w:ascii="Times New Roman" w:hAnsi="Times New Roman" w:cs="Times New Roman"/>
                <w:sz w:val="21"/>
              </w:rPr>
              <w:t>15</w:t>
            </w:r>
          </w:p>
        </w:tc>
      </w:tr>
      <w:tr w14:paraId="125E22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40E0A0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133A00D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5.09</w:t>
            </w:r>
          </w:p>
        </w:tc>
        <w:tc>
          <w:tcPr>
            <w:tcW w:w="0" w:type="auto"/>
            <w:gridSpan w:val="3"/>
            <w:vAlign w:val="center"/>
          </w:tcPr>
          <w:p w14:paraId="390CD02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13</w:t>
            </w:r>
          </w:p>
        </w:tc>
        <w:tc>
          <w:tcPr>
            <w:tcW w:w="0" w:type="auto"/>
            <w:vAlign w:val="center"/>
          </w:tcPr>
          <w:p w14:paraId="2BFC3BC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4.1</w:t>
            </w:r>
          </w:p>
        </w:tc>
        <w:tc>
          <w:tcPr>
            <w:tcW w:w="0" w:type="auto"/>
            <w:vMerge w:val="continue"/>
            <w:vAlign w:val="center"/>
          </w:tcPr>
          <w:p w14:paraId="31B4F9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0B97A8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6423</w:t>
            </w:r>
          </w:p>
        </w:tc>
        <w:tc>
          <w:tcPr>
            <w:tcW w:w="0" w:type="auto"/>
            <w:gridSpan w:val="2"/>
            <w:vMerge w:val="continue"/>
            <w:vAlign w:val="center"/>
          </w:tcPr>
          <w:p w14:paraId="1F2CC6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2A549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6A4AB3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34D02E6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61" w:name="4.97"/>
            <w:bookmarkEnd w:id="161"/>
            <w:r>
              <w:rPr>
                <w:rFonts w:hint="default" w:ascii="Times New Roman" w:hAnsi="Times New Roman" w:cs="Times New Roman"/>
                <w:sz w:val="21"/>
              </w:rPr>
              <w:t>4.97</w:t>
            </w:r>
          </w:p>
        </w:tc>
        <w:tc>
          <w:tcPr>
            <w:tcW w:w="0" w:type="auto"/>
            <w:gridSpan w:val="3"/>
            <w:vAlign w:val="center"/>
          </w:tcPr>
          <w:p w14:paraId="6018A0F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62" w:name="11"/>
            <w:bookmarkEnd w:id="162"/>
            <w:r>
              <w:rPr>
                <w:rFonts w:hint="default" w:ascii="Times New Roman" w:hAnsi="Times New Roman" w:cs="Times New Roman"/>
                <w:spacing w:val="-2"/>
                <w:sz w:val="21"/>
              </w:rPr>
              <w:t>11</w:t>
            </w:r>
          </w:p>
        </w:tc>
        <w:tc>
          <w:tcPr>
            <w:tcW w:w="0" w:type="auto"/>
            <w:vAlign w:val="center"/>
          </w:tcPr>
          <w:p w14:paraId="678F1FF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63" w:name="4.3"/>
            <w:bookmarkEnd w:id="163"/>
            <w:r>
              <w:rPr>
                <w:rFonts w:hint="default" w:ascii="Times New Roman" w:hAnsi="Times New Roman" w:cs="Times New Roman"/>
                <w:sz w:val="21"/>
              </w:rPr>
              <w:t>4.3</w:t>
            </w:r>
          </w:p>
        </w:tc>
        <w:tc>
          <w:tcPr>
            <w:tcW w:w="0" w:type="auto"/>
            <w:vMerge w:val="continue"/>
            <w:vAlign w:val="center"/>
          </w:tcPr>
          <w:p w14:paraId="10862C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547BAC1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64" w:name="6293"/>
            <w:bookmarkEnd w:id="164"/>
            <w:r>
              <w:rPr>
                <w:rFonts w:hint="default" w:ascii="Times New Roman" w:hAnsi="Times New Roman" w:cs="Times New Roman"/>
                <w:sz w:val="21"/>
              </w:rPr>
              <w:t>6293</w:t>
            </w:r>
          </w:p>
        </w:tc>
        <w:tc>
          <w:tcPr>
            <w:tcW w:w="0" w:type="auto"/>
            <w:gridSpan w:val="2"/>
            <w:vMerge w:val="continue"/>
            <w:vAlign w:val="center"/>
          </w:tcPr>
          <w:p w14:paraId="2341D43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2C52E61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747" w:type="dxa"/>
            <w:vAlign w:val="center"/>
          </w:tcPr>
          <w:p w14:paraId="22A0AF0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bookmarkStart w:id="165" w:name="监测环境条件"/>
            <w:bookmarkEnd w:id="165"/>
            <w:r>
              <w:rPr>
                <w:rFonts w:hint="default" w:ascii="Times New Roman" w:hAnsi="Times New Roman" w:eastAsia="宋体" w:cs="Times New Roman"/>
                <w:sz w:val="21"/>
                <w:szCs w:val="21"/>
              </w:rPr>
              <w:t>监测环境条件</w:t>
            </w:r>
          </w:p>
        </w:tc>
        <w:tc>
          <w:tcPr>
            <w:tcW w:w="0" w:type="auto"/>
            <w:gridSpan w:val="11"/>
            <w:vAlign w:val="center"/>
          </w:tcPr>
          <w:p w14:paraId="071D1A1B">
            <w:pPr>
              <w:pStyle w:val="19"/>
              <w:keepNext w:val="0"/>
              <w:keepLines w:val="0"/>
              <w:pageBreakBefore w:val="0"/>
              <w:widowControl/>
              <w:tabs>
                <w:tab w:val="left" w:pos="3634"/>
                <w:tab w:val="left" w:pos="6361"/>
              </w:tabs>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w w:val="95"/>
                <w:sz w:val="21"/>
                <w:szCs w:val="21"/>
              </w:rPr>
            </w:pPr>
            <w:bookmarkStart w:id="166" w:name="2025.02.19"/>
            <w:bookmarkEnd w:id="166"/>
            <w:r>
              <w:rPr>
                <w:rFonts w:hint="default" w:ascii="Times New Roman" w:hAnsi="Times New Roman" w:eastAsia="Times New Roman" w:cs="Times New Roman"/>
                <w:w w:val="95"/>
                <w:sz w:val="21"/>
                <w:szCs w:val="21"/>
              </w:rPr>
              <w:t>2025.02.19</w:t>
            </w:r>
            <w:bookmarkStart w:id="167" w:name="气温：7.7℃"/>
            <w:bookmarkEnd w:id="167"/>
            <w:r>
              <w:rPr>
                <w:rFonts w:hint="eastAsia" w:ascii="Times New Roman" w:hAnsi="Times New Roman" w:eastAsia="宋体" w:cs="Times New Roman"/>
                <w:w w:val="95"/>
                <w:sz w:val="21"/>
                <w:szCs w:val="21"/>
                <w:lang w:val="en-US" w:eastAsia="zh-CN"/>
              </w:rPr>
              <w:t xml:space="preserve">                   </w:t>
            </w:r>
            <w:r>
              <w:rPr>
                <w:rFonts w:hint="default" w:ascii="Times New Roman" w:hAnsi="Times New Roman" w:eastAsia="宋体" w:cs="Times New Roman"/>
                <w:w w:val="95"/>
                <w:sz w:val="21"/>
                <w:szCs w:val="21"/>
              </w:rPr>
              <w:t>气温：</w:t>
            </w:r>
            <w:r>
              <w:rPr>
                <w:rFonts w:hint="default" w:ascii="Times New Roman" w:hAnsi="Times New Roman" w:eastAsia="Times New Roman" w:cs="Times New Roman"/>
                <w:w w:val="95"/>
                <w:sz w:val="21"/>
                <w:szCs w:val="21"/>
              </w:rPr>
              <w:t>7.7℃</w:t>
            </w:r>
            <w:r>
              <w:rPr>
                <w:rFonts w:hint="default" w:ascii="Times New Roman" w:hAnsi="Times New Roman" w:eastAsia="Times New Roman" w:cs="Times New Roman"/>
                <w:w w:val="95"/>
                <w:sz w:val="21"/>
                <w:szCs w:val="21"/>
              </w:rPr>
              <w:tab/>
            </w:r>
            <w:bookmarkStart w:id="168" w:name="大气压：100.8kPa"/>
            <w:bookmarkEnd w:id="168"/>
            <w:r>
              <w:rPr>
                <w:rFonts w:hint="default" w:ascii="Times New Roman" w:hAnsi="Times New Roman" w:eastAsia="宋体" w:cs="Times New Roman"/>
                <w:sz w:val="21"/>
                <w:szCs w:val="21"/>
              </w:rPr>
              <w:t>大气压：</w:t>
            </w:r>
            <w:r>
              <w:rPr>
                <w:rFonts w:hint="default" w:ascii="Times New Roman" w:hAnsi="Times New Roman" w:eastAsia="Times New Roman" w:cs="Times New Roman"/>
                <w:sz w:val="21"/>
                <w:szCs w:val="21"/>
              </w:rPr>
              <w:t>100.8kPa</w:t>
            </w:r>
          </w:p>
        </w:tc>
      </w:tr>
      <w:tr w14:paraId="307F5E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Align w:val="center"/>
          </w:tcPr>
          <w:p w14:paraId="532DEB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w:t>
            </w:r>
          </w:p>
        </w:tc>
        <w:tc>
          <w:tcPr>
            <w:tcW w:w="0" w:type="auto"/>
            <w:vAlign w:val="center"/>
          </w:tcPr>
          <w:p w14:paraId="65C55DE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监测项目</w:t>
            </w:r>
          </w:p>
        </w:tc>
        <w:tc>
          <w:tcPr>
            <w:tcW w:w="0" w:type="auto"/>
            <w:gridSpan w:val="3"/>
            <w:vAlign w:val="center"/>
          </w:tcPr>
          <w:p w14:paraId="3C1CBC1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实测浓度</w:t>
            </w:r>
          </w:p>
          <w:p w14:paraId="73DEE36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1"/>
                <w:sz w:val="21"/>
              </w:rPr>
              <w:t>(mg/m</w:t>
            </w:r>
            <w:r>
              <w:rPr>
                <w:rFonts w:hint="default" w:ascii="Times New Roman" w:hAnsi="Times New Roman" w:cs="Times New Roman"/>
                <w:spacing w:val="-10"/>
                <w:position w:val="7"/>
                <w:sz w:val="13"/>
              </w:rPr>
              <w:t>3</w:t>
            </w:r>
            <w:r>
              <w:rPr>
                <w:rFonts w:hint="default" w:ascii="Times New Roman" w:hAnsi="Times New Roman" w:cs="Times New Roman"/>
                <w:spacing w:val="-11"/>
                <w:sz w:val="21"/>
              </w:rPr>
              <w:t>)</w:t>
            </w:r>
          </w:p>
        </w:tc>
        <w:tc>
          <w:tcPr>
            <w:tcW w:w="0" w:type="auto"/>
            <w:vAlign w:val="center"/>
          </w:tcPr>
          <w:p w14:paraId="2CBA37E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平均浓度</w:t>
            </w:r>
          </w:p>
          <w:p w14:paraId="2F7EBD6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1"/>
                <w:sz w:val="21"/>
              </w:rPr>
              <w:t>(mg/m</w:t>
            </w:r>
            <w:r>
              <w:rPr>
                <w:rFonts w:hint="default" w:ascii="Times New Roman" w:hAnsi="Times New Roman" w:cs="Times New Roman"/>
                <w:spacing w:val="-10"/>
                <w:position w:val="7"/>
                <w:sz w:val="13"/>
              </w:rPr>
              <w:t>3</w:t>
            </w:r>
            <w:r>
              <w:rPr>
                <w:rFonts w:hint="default" w:ascii="Times New Roman" w:hAnsi="Times New Roman" w:cs="Times New Roman"/>
                <w:spacing w:val="-11"/>
                <w:sz w:val="21"/>
              </w:rPr>
              <w:t>)</w:t>
            </w:r>
          </w:p>
        </w:tc>
        <w:tc>
          <w:tcPr>
            <w:tcW w:w="0" w:type="auto"/>
            <w:vAlign w:val="center"/>
          </w:tcPr>
          <w:p w14:paraId="2A6A585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排放速率</w:t>
            </w:r>
          </w:p>
          <w:p w14:paraId="694CAE5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0"/>
                <w:sz w:val="21"/>
              </w:rPr>
              <w:t>(kg/h)</w:t>
            </w:r>
          </w:p>
        </w:tc>
        <w:tc>
          <w:tcPr>
            <w:tcW w:w="0" w:type="auto"/>
            <w:gridSpan w:val="3"/>
            <w:vAlign w:val="center"/>
          </w:tcPr>
          <w:p w14:paraId="2E6B2C8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平均速率</w:t>
            </w:r>
          </w:p>
          <w:p w14:paraId="2A3D476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0"/>
                <w:sz w:val="21"/>
              </w:rPr>
              <w:t>(kg/h)</w:t>
            </w:r>
          </w:p>
        </w:tc>
        <w:tc>
          <w:tcPr>
            <w:tcW w:w="0" w:type="auto"/>
            <w:vAlign w:val="center"/>
          </w:tcPr>
          <w:p w14:paraId="71508CD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p>
          <w:p w14:paraId="383C62F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pacing w:val="-11"/>
                <w:sz w:val="21"/>
              </w:rPr>
              <w:t>(</w:t>
            </w:r>
            <w:r>
              <w:rPr>
                <w:rFonts w:hint="default" w:ascii="Times New Roman" w:hAnsi="Times New Roman" w:eastAsia="宋体" w:cs="Times New Roman"/>
                <w:color w:val="auto"/>
                <w:kern w:val="21"/>
                <w:sz w:val="21"/>
                <w:szCs w:val="21"/>
              </w:rPr>
              <w:t>kg/h</w:t>
            </w:r>
            <w:r>
              <w:rPr>
                <w:rFonts w:hint="default" w:ascii="Times New Roman" w:hAnsi="Times New Roman" w:cs="Times New Roman"/>
                <w:spacing w:val="-11"/>
                <w:sz w:val="21"/>
              </w:rPr>
              <w:t>)</w:t>
            </w:r>
          </w:p>
        </w:tc>
        <w:tc>
          <w:tcPr>
            <w:tcW w:w="0" w:type="auto"/>
            <w:vAlign w:val="center"/>
          </w:tcPr>
          <w:p w14:paraId="1DD733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pacing w:val="-11"/>
                <w:sz w:val="21"/>
                <w:lang w:eastAsia="zh-CN"/>
              </w:rPr>
            </w:pPr>
            <w:r>
              <w:rPr>
                <w:rFonts w:hint="eastAsia" w:ascii="Times New Roman" w:hAnsi="Times New Roman" w:eastAsia="宋体" w:cs="Times New Roman"/>
                <w:spacing w:val="-11"/>
                <w:sz w:val="21"/>
                <w:lang w:eastAsia="zh-CN"/>
              </w:rPr>
              <w:t>是否达标</w:t>
            </w:r>
          </w:p>
        </w:tc>
      </w:tr>
      <w:tr w14:paraId="011224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513700F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G1</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DA001</w:t>
            </w:r>
          </w:p>
        </w:tc>
        <w:tc>
          <w:tcPr>
            <w:tcW w:w="0" w:type="auto"/>
            <w:vMerge w:val="restart"/>
            <w:vAlign w:val="center"/>
          </w:tcPr>
          <w:p w14:paraId="7CC2C5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w:t>
            </w:r>
          </w:p>
        </w:tc>
        <w:tc>
          <w:tcPr>
            <w:tcW w:w="0" w:type="auto"/>
            <w:gridSpan w:val="3"/>
            <w:vAlign w:val="center"/>
          </w:tcPr>
          <w:p w14:paraId="48969B3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69" w:name="1.09"/>
            <w:bookmarkEnd w:id="169"/>
            <w:r>
              <w:rPr>
                <w:rFonts w:hint="default" w:ascii="Times New Roman" w:hAnsi="Times New Roman" w:cs="Times New Roman"/>
                <w:sz w:val="21"/>
              </w:rPr>
              <w:t>1.09</w:t>
            </w:r>
          </w:p>
        </w:tc>
        <w:tc>
          <w:tcPr>
            <w:tcW w:w="0" w:type="auto"/>
            <w:vMerge w:val="restart"/>
            <w:vAlign w:val="center"/>
          </w:tcPr>
          <w:p w14:paraId="0A8B09E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70" w:name="6.15"/>
            <w:bookmarkEnd w:id="170"/>
            <w:bookmarkStart w:id="171" w:name="2.71"/>
            <w:bookmarkEnd w:id="171"/>
            <w:r>
              <w:rPr>
                <w:rFonts w:hint="default" w:ascii="Times New Roman" w:hAnsi="Times New Roman" w:cs="Times New Roman"/>
                <w:sz w:val="21"/>
              </w:rPr>
              <w:t>2.71</w:t>
            </w:r>
          </w:p>
        </w:tc>
        <w:tc>
          <w:tcPr>
            <w:tcW w:w="0" w:type="auto"/>
            <w:vAlign w:val="center"/>
          </w:tcPr>
          <w:p w14:paraId="143B473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72" w:name="1.48×10-2"/>
            <w:bookmarkEnd w:id="172"/>
            <w:r>
              <w:rPr>
                <w:rFonts w:hint="default" w:ascii="Times New Roman" w:hAnsi="Times New Roman" w:eastAsia="Times New Roman" w:cs="Times New Roman"/>
                <w:spacing w:val="-1"/>
                <w:sz w:val="21"/>
                <w:szCs w:val="21"/>
              </w:rPr>
              <w:t>1.48×10</w:t>
            </w:r>
            <w:r>
              <w:rPr>
                <w:rFonts w:hint="default" w:ascii="Times New Roman" w:hAnsi="Times New Roman" w:eastAsia="Times New Roman" w:cs="Times New Roman"/>
                <w:spacing w:val="-1"/>
                <w:position w:val="7"/>
                <w:sz w:val="13"/>
                <w:szCs w:val="13"/>
              </w:rPr>
              <w:t>-2</w:t>
            </w:r>
          </w:p>
        </w:tc>
        <w:tc>
          <w:tcPr>
            <w:tcW w:w="0" w:type="auto"/>
            <w:gridSpan w:val="3"/>
            <w:vMerge w:val="restart"/>
            <w:vAlign w:val="center"/>
          </w:tcPr>
          <w:p w14:paraId="0A9592D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73" w:name="3.73×10-2"/>
            <w:bookmarkEnd w:id="173"/>
            <w:bookmarkStart w:id="174" w:name="8.46×10-2"/>
            <w:bookmarkEnd w:id="174"/>
            <w:r>
              <w:rPr>
                <w:rFonts w:hint="default" w:ascii="Times New Roman" w:hAnsi="Times New Roman" w:eastAsia="Times New Roman" w:cs="Times New Roman"/>
                <w:spacing w:val="-1"/>
                <w:sz w:val="21"/>
                <w:szCs w:val="21"/>
              </w:rPr>
              <w:t>3.73×10</w:t>
            </w:r>
            <w:r>
              <w:rPr>
                <w:rFonts w:hint="default" w:ascii="Times New Roman" w:hAnsi="Times New Roman" w:eastAsia="Times New Roman" w:cs="Times New Roman"/>
                <w:spacing w:val="-1"/>
                <w:position w:val="7"/>
                <w:sz w:val="13"/>
                <w:szCs w:val="13"/>
              </w:rPr>
              <w:t>-2</w:t>
            </w:r>
          </w:p>
        </w:tc>
        <w:tc>
          <w:tcPr>
            <w:tcW w:w="0" w:type="auto"/>
            <w:vMerge w:val="restart"/>
            <w:vAlign w:val="center"/>
          </w:tcPr>
          <w:p w14:paraId="424619C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4.9</w:t>
            </w:r>
          </w:p>
        </w:tc>
        <w:tc>
          <w:tcPr>
            <w:tcW w:w="1520" w:type="dxa"/>
            <w:vMerge w:val="restart"/>
            <w:vAlign w:val="center"/>
          </w:tcPr>
          <w:p w14:paraId="5B4981D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lang w:eastAsia="zh-CN"/>
              </w:rPr>
            </w:pPr>
            <w:r>
              <w:rPr>
                <w:rFonts w:hint="eastAsia" w:ascii="Times New Roman" w:hAnsi="Times New Roman" w:eastAsia="宋体" w:cs="Times New Roman"/>
                <w:lang w:eastAsia="zh-CN"/>
              </w:rPr>
              <w:t>达标</w:t>
            </w:r>
          </w:p>
        </w:tc>
      </w:tr>
      <w:tr w14:paraId="066553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165002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D321D7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03E28B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6.15</w:t>
            </w:r>
          </w:p>
        </w:tc>
        <w:tc>
          <w:tcPr>
            <w:tcW w:w="0" w:type="auto"/>
            <w:vMerge w:val="continue"/>
            <w:vAlign w:val="center"/>
          </w:tcPr>
          <w:p w14:paraId="74ECB2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170172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r>
              <w:rPr>
                <w:rFonts w:hint="default" w:ascii="Times New Roman" w:hAnsi="Times New Roman" w:eastAsia="Times New Roman" w:cs="Times New Roman"/>
                <w:spacing w:val="-1"/>
                <w:sz w:val="21"/>
                <w:szCs w:val="21"/>
              </w:rPr>
              <w:t>8.46×10</w:t>
            </w:r>
            <w:r>
              <w:rPr>
                <w:rFonts w:hint="default" w:ascii="Times New Roman" w:hAnsi="Times New Roman" w:eastAsia="Times New Roman" w:cs="Times New Roman"/>
                <w:spacing w:val="-1"/>
                <w:position w:val="7"/>
                <w:sz w:val="13"/>
                <w:szCs w:val="13"/>
              </w:rPr>
              <w:t>-2</w:t>
            </w:r>
          </w:p>
        </w:tc>
        <w:tc>
          <w:tcPr>
            <w:tcW w:w="0" w:type="auto"/>
            <w:gridSpan w:val="3"/>
            <w:vMerge w:val="continue"/>
            <w:vAlign w:val="center"/>
          </w:tcPr>
          <w:p w14:paraId="1FB00D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E5114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41348C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lang w:eastAsia="zh-CN"/>
              </w:rPr>
            </w:pPr>
          </w:p>
        </w:tc>
      </w:tr>
      <w:tr w14:paraId="31F7EA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1D0C16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4CCFC2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4687BCD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75" w:name="0.89"/>
            <w:bookmarkEnd w:id="175"/>
            <w:r>
              <w:rPr>
                <w:rFonts w:hint="default" w:ascii="Times New Roman" w:hAnsi="Times New Roman" w:cs="Times New Roman"/>
                <w:sz w:val="21"/>
              </w:rPr>
              <w:t>0.89</w:t>
            </w:r>
          </w:p>
        </w:tc>
        <w:tc>
          <w:tcPr>
            <w:tcW w:w="0" w:type="auto"/>
            <w:vMerge w:val="continue"/>
            <w:vAlign w:val="center"/>
          </w:tcPr>
          <w:p w14:paraId="7C4560D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024AB4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76" w:name="1.24×10-2"/>
            <w:bookmarkEnd w:id="176"/>
            <w:r>
              <w:rPr>
                <w:rFonts w:hint="default" w:ascii="Times New Roman" w:hAnsi="Times New Roman" w:eastAsia="Times New Roman" w:cs="Times New Roman"/>
                <w:spacing w:val="-1"/>
                <w:sz w:val="21"/>
                <w:szCs w:val="21"/>
              </w:rPr>
              <w:t>1.24×10</w:t>
            </w:r>
            <w:r>
              <w:rPr>
                <w:rFonts w:hint="default" w:ascii="Times New Roman" w:hAnsi="Times New Roman" w:eastAsia="Times New Roman" w:cs="Times New Roman"/>
                <w:spacing w:val="-1"/>
                <w:position w:val="7"/>
                <w:sz w:val="13"/>
                <w:szCs w:val="13"/>
              </w:rPr>
              <w:t>-2</w:t>
            </w:r>
          </w:p>
        </w:tc>
        <w:tc>
          <w:tcPr>
            <w:tcW w:w="0" w:type="auto"/>
            <w:gridSpan w:val="3"/>
            <w:vMerge w:val="continue"/>
            <w:vAlign w:val="center"/>
          </w:tcPr>
          <w:p w14:paraId="08FA72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40D80B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7242BF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2A719A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1747" w:type="dxa"/>
            <w:vMerge w:val="continue"/>
            <w:vAlign w:val="center"/>
          </w:tcPr>
          <w:p w14:paraId="2AEA6A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3C323C6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硫化氢</w:t>
            </w:r>
          </w:p>
        </w:tc>
        <w:tc>
          <w:tcPr>
            <w:tcW w:w="0" w:type="auto"/>
            <w:gridSpan w:val="3"/>
            <w:vAlign w:val="center"/>
          </w:tcPr>
          <w:p w14:paraId="44CDF5B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77" w:name="ND"/>
            <w:bookmarkEnd w:id="177"/>
            <w:r>
              <w:rPr>
                <w:rFonts w:hint="default" w:ascii="Times New Roman" w:hAnsi="Times New Roman" w:cs="Times New Roman"/>
                <w:sz w:val="21"/>
              </w:rPr>
              <w:t>ND</w:t>
            </w:r>
          </w:p>
        </w:tc>
        <w:tc>
          <w:tcPr>
            <w:tcW w:w="0" w:type="auto"/>
            <w:vMerge w:val="restart"/>
            <w:vAlign w:val="center"/>
          </w:tcPr>
          <w:p w14:paraId="570B970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78" w:name="ND"/>
            <w:bookmarkEnd w:id="178"/>
            <w:bookmarkStart w:id="179" w:name="ND"/>
            <w:bookmarkEnd w:id="179"/>
            <w:r>
              <w:rPr>
                <w:rFonts w:hint="default" w:ascii="Times New Roman" w:hAnsi="Times New Roman" w:cs="Times New Roman"/>
                <w:sz w:val="21"/>
              </w:rPr>
              <w:t>ND</w:t>
            </w:r>
          </w:p>
        </w:tc>
        <w:tc>
          <w:tcPr>
            <w:tcW w:w="0" w:type="auto"/>
            <w:vAlign w:val="center"/>
          </w:tcPr>
          <w:p w14:paraId="57558B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0" w:name="/"/>
            <w:bookmarkEnd w:id="180"/>
            <w:r>
              <w:rPr>
                <w:rFonts w:hint="default" w:ascii="Times New Roman" w:hAnsi="Times New Roman" w:cs="Times New Roman"/>
                <w:sz w:val="21"/>
              </w:rPr>
              <w:t>/</w:t>
            </w:r>
          </w:p>
        </w:tc>
        <w:tc>
          <w:tcPr>
            <w:tcW w:w="0" w:type="auto"/>
            <w:gridSpan w:val="3"/>
            <w:vMerge w:val="restart"/>
            <w:vAlign w:val="center"/>
          </w:tcPr>
          <w:p w14:paraId="3055E0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1" w:name="/"/>
            <w:bookmarkEnd w:id="181"/>
            <w:bookmarkStart w:id="182" w:name="/"/>
            <w:bookmarkEnd w:id="182"/>
            <w:r>
              <w:rPr>
                <w:rFonts w:hint="default" w:ascii="Times New Roman" w:hAnsi="Times New Roman" w:cs="Times New Roman"/>
                <w:sz w:val="21"/>
              </w:rPr>
              <w:t>/</w:t>
            </w:r>
          </w:p>
        </w:tc>
        <w:tc>
          <w:tcPr>
            <w:tcW w:w="0" w:type="auto"/>
            <w:vMerge w:val="restart"/>
            <w:vAlign w:val="center"/>
          </w:tcPr>
          <w:p w14:paraId="3963818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3" w:name="0.33"/>
            <w:bookmarkEnd w:id="183"/>
            <w:r>
              <w:rPr>
                <w:rFonts w:hint="default" w:ascii="Times New Roman" w:hAnsi="Times New Roman" w:cs="Times New Roman"/>
                <w:sz w:val="21"/>
              </w:rPr>
              <w:t>0.33</w:t>
            </w:r>
          </w:p>
        </w:tc>
        <w:tc>
          <w:tcPr>
            <w:tcW w:w="1520" w:type="dxa"/>
            <w:vMerge w:val="restart"/>
            <w:vAlign w:val="center"/>
          </w:tcPr>
          <w:p w14:paraId="624EE9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030211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2F69A9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6DDEAA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47FA41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ND</w:t>
            </w:r>
          </w:p>
        </w:tc>
        <w:tc>
          <w:tcPr>
            <w:tcW w:w="0" w:type="auto"/>
            <w:vMerge w:val="continue"/>
            <w:vAlign w:val="center"/>
          </w:tcPr>
          <w:p w14:paraId="1A51AD1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73CB63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w:t>
            </w:r>
          </w:p>
        </w:tc>
        <w:tc>
          <w:tcPr>
            <w:tcW w:w="0" w:type="auto"/>
            <w:gridSpan w:val="3"/>
            <w:vMerge w:val="continue"/>
            <w:vAlign w:val="center"/>
          </w:tcPr>
          <w:p w14:paraId="4EC13E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6CE141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48B43B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B6E8B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0A4A24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0A96DD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5F3C37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4" w:name="ND"/>
            <w:bookmarkEnd w:id="184"/>
            <w:r>
              <w:rPr>
                <w:rFonts w:hint="default" w:ascii="Times New Roman" w:hAnsi="Times New Roman" w:cs="Times New Roman"/>
                <w:sz w:val="21"/>
              </w:rPr>
              <w:t>ND</w:t>
            </w:r>
          </w:p>
        </w:tc>
        <w:tc>
          <w:tcPr>
            <w:tcW w:w="0" w:type="auto"/>
            <w:vMerge w:val="continue"/>
            <w:vAlign w:val="center"/>
          </w:tcPr>
          <w:p w14:paraId="2C77D4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6C02097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5" w:name="/"/>
            <w:bookmarkEnd w:id="185"/>
            <w:r>
              <w:rPr>
                <w:rFonts w:hint="default" w:ascii="Times New Roman" w:hAnsi="Times New Roman" w:cs="Times New Roman"/>
                <w:sz w:val="21"/>
              </w:rPr>
              <w:t>/</w:t>
            </w:r>
          </w:p>
        </w:tc>
        <w:tc>
          <w:tcPr>
            <w:tcW w:w="0" w:type="auto"/>
            <w:gridSpan w:val="3"/>
            <w:vMerge w:val="continue"/>
            <w:vAlign w:val="center"/>
          </w:tcPr>
          <w:p w14:paraId="2D348D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3DA490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642634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E96C5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75C6DA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0B46BC4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臭气浓度（无 量纲）*</w:t>
            </w:r>
          </w:p>
        </w:tc>
        <w:tc>
          <w:tcPr>
            <w:tcW w:w="0" w:type="auto"/>
            <w:gridSpan w:val="8"/>
            <w:vAlign w:val="center"/>
          </w:tcPr>
          <w:p w14:paraId="3B83494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6" w:name="851"/>
            <w:bookmarkEnd w:id="186"/>
            <w:r>
              <w:rPr>
                <w:rFonts w:hint="default" w:ascii="Times New Roman" w:hAnsi="Times New Roman" w:cs="Times New Roman"/>
                <w:sz w:val="21"/>
              </w:rPr>
              <w:t>851</w:t>
            </w:r>
          </w:p>
        </w:tc>
        <w:tc>
          <w:tcPr>
            <w:tcW w:w="0" w:type="auto"/>
            <w:vMerge w:val="restart"/>
            <w:vAlign w:val="center"/>
          </w:tcPr>
          <w:p w14:paraId="181A823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7" w:name="2000"/>
            <w:bookmarkEnd w:id="187"/>
            <w:bookmarkStart w:id="188" w:name="478"/>
            <w:bookmarkEnd w:id="188"/>
            <w:r>
              <w:rPr>
                <w:rFonts w:hint="default" w:ascii="Times New Roman" w:hAnsi="Times New Roman" w:cs="Times New Roman"/>
                <w:sz w:val="21"/>
              </w:rPr>
              <w:t>2000</w:t>
            </w:r>
          </w:p>
        </w:tc>
        <w:tc>
          <w:tcPr>
            <w:tcW w:w="1520" w:type="dxa"/>
            <w:vMerge w:val="restart"/>
            <w:vAlign w:val="center"/>
          </w:tcPr>
          <w:p w14:paraId="19A622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66F882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128853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BF456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6747ED4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478</w:t>
            </w:r>
          </w:p>
        </w:tc>
        <w:tc>
          <w:tcPr>
            <w:tcW w:w="0" w:type="auto"/>
            <w:vMerge w:val="continue"/>
            <w:vAlign w:val="center"/>
          </w:tcPr>
          <w:p w14:paraId="242458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366CEA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40136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3F097C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6D301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31AE00D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89" w:name="269"/>
            <w:bookmarkEnd w:id="189"/>
            <w:r>
              <w:rPr>
                <w:rFonts w:hint="default" w:ascii="Times New Roman" w:hAnsi="Times New Roman" w:cs="Times New Roman"/>
                <w:sz w:val="21"/>
              </w:rPr>
              <w:t>269</w:t>
            </w:r>
          </w:p>
        </w:tc>
        <w:tc>
          <w:tcPr>
            <w:tcW w:w="0" w:type="auto"/>
            <w:vMerge w:val="continue"/>
            <w:vAlign w:val="center"/>
          </w:tcPr>
          <w:p w14:paraId="25464E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6FB99E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421BAA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6C398C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G2</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DA002</w:t>
            </w:r>
          </w:p>
        </w:tc>
        <w:tc>
          <w:tcPr>
            <w:tcW w:w="0" w:type="auto"/>
            <w:vMerge w:val="restart"/>
            <w:vAlign w:val="center"/>
          </w:tcPr>
          <w:p w14:paraId="7D1578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w:t>
            </w:r>
          </w:p>
        </w:tc>
        <w:tc>
          <w:tcPr>
            <w:tcW w:w="0" w:type="auto"/>
            <w:gridSpan w:val="3"/>
            <w:vAlign w:val="center"/>
          </w:tcPr>
          <w:p w14:paraId="29CAAFE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90" w:name="2.69"/>
            <w:bookmarkEnd w:id="190"/>
            <w:r>
              <w:rPr>
                <w:rFonts w:hint="default" w:ascii="Times New Roman" w:hAnsi="Times New Roman" w:cs="Times New Roman"/>
                <w:sz w:val="21"/>
              </w:rPr>
              <w:t>2.69</w:t>
            </w:r>
          </w:p>
        </w:tc>
        <w:tc>
          <w:tcPr>
            <w:tcW w:w="0" w:type="auto"/>
            <w:vMerge w:val="restart"/>
            <w:vAlign w:val="center"/>
          </w:tcPr>
          <w:p w14:paraId="663DEA2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91" w:name="0.54"/>
            <w:bookmarkEnd w:id="191"/>
            <w:bookmarkStart w:id="192" w:name="1.26"/>
            <w:bookmarkEnd w:id="192"/>
            <w:r>
              <w:rPr>
                <w:rFonts w:hint="default" w:ascii="Times New Roman" w:hAnsi="Times New Roman" w:cs="Times New Roman"/>
                <w:sz w:val="21"/>
              </w:rPr>
              <w:t>1.26</w:t>
            </w:r>
          </w:p>
        </w:tc>
        <w:tc>
          <w:tcPr>
            <w:tcW w:w="0" w:type="auto"/>
            <w:vAlign w:val="center"/>
          </w:tcPr>
          <w:p w14:paraId="2DF5DEA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93" w:name="1.87×10-2"/>
            <w:bookmarkEnd w:id="193"/>
            <w:r>
              <w:rPr>
                <w:rFonts w:hint="default" w:ascii="Times New Roman" w:hAnsi="Times New Roman" w:eastAsia="Times New Roman" w:cs="Times New Roman"/>
                <w:spacing w:val="-1"/>
                <w:sz w:val="21"/>
                <w:szCs w:val="21"/>
              </w:rPr>
              <w:t>1.87×10</w:t>
            </w:r>
            <w:r>
              <w:rPr>
                <w:rFonts w:hint="default" w:ascii="Times New Roman" w:hAnsi="Times New Roman" w:eastAsia="Times New Roman" w:cs="Times New Roman"/>
                <w:spacing w:val="-1"/>
                <w:position w:val="7"/>
                <w:sz w:val="13"/>
                <w:szCs w:val="13"/>
              </w:rPr>
              <w:t>-2</w:t>
            </w:r>
          </w:p>
        </w:tc>
        <w:tc>
          <w:tcPr>
            <w:tcW w:w="0" w:type="auto"/>
            <w:gridSpan w:val="3"/>
            <w:vMerge w:val="restart"/>
            <w:vAlign w:val="center"/>
          </w:tcPr>
          <w:p w14:paraId="6C2C3A3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94" w:name="3.88×10-3"/>
            <w:bookmarkEnd w:id="194"/>
            <w:bookmarkStart w:id="195" w:name="8.78×10-3"/>
            <w:bookmarkEnd w:id="195"/>
            <w:r>
              <w:rPr>
                <w:rFonts w:hint="default" w:ascii="Times New Roman" w:hAnsi="Times New Roman" w:eastAsia="Times New Roman" w:cs="Times New Roman"/>
                <w:spacing w:val="-1"/>
                <w:sz w:val="21"/>
                <w:szCs w:val="21"/>
              </w:rPr>
              <w:t>8.78×10</w:t>
            </w:r>
            <w:r>
              <w:rPr>
                <w:rFonts w:hint="default" w:ascii="Times New Roman" w:hAnsi="Times New Roman" w:eastAsia="Times New Roman" w:cs="Times New Roman"/>
                <w:spacing w:val="-1"/>
                <w:position w:val="7"/>
                <w:sz w:val="13"/>
                <w:szCs w:val="13"/>
              </w:rPr>
              <w:t>-3</w:t>
            </w:r>
          </w:p>
        </w:tc>
        <w:tc>
          <w:tcPr>
            <w:tcW w:w="0" w:type="auto"/>
            <w:vMerge w:val="restart"/>
            <w:vAlign w:val="center"/>
          </w:tcPr>
          <w:p w14:paraId="188ACC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4.9</w:t>
            </w:r>
          </w:p>
        </w:tc>
        <w:tc>
          <w:tcPr>
            <w:tcW w:w="1520" w:type="dxa"/>
            <w:vMerge w:val="restart"/>
            <w:vAlign w:val="center"/>
          </w:tcPr>
          <w:p w14:paraId="4F6716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156048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4F7CC5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33A519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6671DC3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0.54</w:t>
            </w:r>
          </w:p>
        </w:tc>
        <w:tc>
          <w:tcPr>
            <w:tcW w:w="0" w:type="auto"/>
            <w:vMerge w:val="continue"/>
            <w:vAlign w:val="center"/>
          </w:tcPr>
          <w:p w14:paraId="6EFB86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56D37F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r>
              <w:rPr>
                <w:rFonts w:hint="default" w:ascii="Times New Roman" w:hAnsi="Times New Roman" w:eastAsia="Times New Roman" w:cs="Times New Roman"/>
                <w:spacing w:val="-1"/>
                <w:sz w:val="21"/>
                <w:szCs w:val="21"/>
              </w:rPr>
              <w:t>3.88×10</w:t>
            </w:r>
            <w:r>
              <w:rPr>
                <w:rFonts w:hint="default" w:ascii="Times New Roman" w:hAnsi="Times New Roman" w:eastAsia="Times New Roman" w:cs="Times New Roman"/>
                <w:spacing w:val="-1"/>
                <w:position w:val="7"/>
                <w:sz w:val="13"/>
                <w:szCs w:val="13"/>
              </w:rPr>
              <w:t>-3</w:t>
            </w:r>
          </w:p>
        </w:tc>
        <w:tc>
          <w:tcPr>
            <w:tcW w:w="0" w:type="auto"/>
            <w:gridSpan w:val="3"/>
            <w:vMerge w:val="continue"/>
            <w:vAlign w:val="center"/>
          </w:tcPr>
          <w:p w14:paraId="377B55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BD1AFA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328EAA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20A2BB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3452ED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C9989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6052809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96" w:name="0.54"/>
            <w:bookmarkEnd w:id="196"/>
            <w:r>
              <w:rPr>
                <w:rFonts w:hint="default" w:ascii="Times New Roman" w:hAnsi="Times New Roman" w:cs="Times New Roman"/>
                <w:sz w:val="21"/>
              </w:rPr>
              <w:t>0.54</w:t>
            </w:r>
          </w:p>
        </w:tc>
        <w:tc>
          <w:tcPr>
            <w:tcW w:w="0" w:type="auto"/>
            <w:vMerge w:val="continue"/>
            <w:vAlign w:val="center"/>
          </w:tcPr>
          <w:p w14:paraId="23234D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0D2945F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13"/>
                <w:szCs w:val="13"/>
              </w:rPr>
            </w:pPr>
            <w:bookmarkStart w:id="197" w:name="3.75×10-3"/>
            <w:bookmarkEnd w:id="197"/>
            <w:r>
              <w:rPr>
                <w:rFonts w:hint="default" w:ascii="Times New Roman" w:hAnsi="Times New Roman" w:eastAsia="Times New Roman" w:cs="Times New Roman"/>
                <w:spacing w:val="-1"/>
                <w:sz w:val="21"/>
                <w:szCs w:val="21"/>
              </w:rPr>
              <w:t>3.75×10</w:t>
            </w:r>
            <w:r>
              <w:rPr>
                <w:rFonts w:hint="default" w:ascii="Times New Roman" w:hAnsi="Times New Roman" w:eastAsia="Times New Roman" w:cs="Times New Roman"/>
                <w:spacing w:val="-1"/>
                <w:position w:val="7"/>
                <w:sz w:val="13"/>
                <w:szCs w:val="13"/>
              </w:rPr>
              <w:t>-3</w:t>
            </w:r>
          </w:p>
        </w:tc>
        <w:tc>
          <w:tcPr>
            <w:tcW w:w="0" w:type="auto"/>
            <w:gridSpan w:val="3"/>
            <w:vMerge w:val="continue"/>
            <w:vAlign w:val="center"/>
          </w:tcPr>
          <w:p w14:paraId="6F5274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BF8C9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630536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2A369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0C9542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473F330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硫化氢</w:t>
            </w:r>
          </w:p>
        </w:tc>
        <w:tc>
          <w:tcPr>
            <w:tcW w:w="0" w:type="auto"/>
            <w:gridSpan w:val="3"/>
            <w:vAlign w:val="center"/>
          </w:tcPr>
          <w:p w14:paraId="2A95E71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98" w:name="ND"/>
            <w:bookmarkEnd w:id="198"/>
            <w:r>
              <w:rPr>
                <w:rFonts w:hint="default" w:ascii="Times New Roman" w:hAnsi="Times New Roman" w:cs="Times New Roman"/>
                <w:sz w:val="21"/>
              </w:rPr>
              <w:t>ND</w:t>
            </w:r>
          </w:p>
        </w:tc>
        <w:tc>
          <w:tcPr>
            <w:tcW w:w="0" w:type="auto"/>
            <w:vMerge w:val="restart"/>
            <w:vAlign w:val="center"/>
          </w:tcPr>
          <w:p w14:paraId="66AB97E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199" w:name="ND"/>
            <w:bookmarkEnd w:id="199"/>
            <w:bookmarkStart w:id="200" w:name="ND"/>
            <w:bookmarkEnd w:id="200"/>
            <w:r>
              <w:rPr>
                <w:rFonts w:hint="default" w:ascii="Times New Roman" w:hAnsi="Times New Roman" w:cs="Times New Roman"/>
                <w:sz w:val="21"/>
              </w:rPr>
              <w:t>ND</w:t>
            </w:r>
          </w:p>
        </w:tc>
        <w:tc>
          <w:tcPr>
            <w:tcW w:w="0" w:type="auto"/>
            <w:vAlign w:val="center"/>
          </w:tcPr>
          <w:p w14:paraId="5C542B1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1" w:name="/"/>
            <w:bookmarkEnd w:id="201"/>
            <w:r>
              <w:rPr>
                <w:rFonts w:hint="default" w:ascii="Times New Roman" w:hAnsi="Times New Roman" w:cs="Times New Roman"/>
                <w:sz w:val="21"/>
              </w:rPr>
              <w:t>/</w:t>
            </w:r>
          </w:p>
        </w:tc>
        <w:tc>
          <w:tcPr>
            <w:tcW w:w="0" w:type="auto"/>
            <w:gridSpan w:val="3"/>
            <w:vMerge w:val="restart"/>
            <w:vAlign w:val="center"/>
          </w:tcPr>
          <w:p w14:paraId="4859E6E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2" w:name="/"/>
            <w:bookmarkEnd w:id="202"/>
            <w:bookmarkStart w:id="203" w:name="/"/>
            <w:bookmarkEnd w:id="203"/>
            <w:r>
              <w:rPr>
                <w:rFonts w:hint="default" w:ascii="Times New Roman" w:hAnsi="Times New Roman" w:cs="Times New Roman"/>
                <w:sz w:val="21"/>
              </w:rPr>
              <w:t>/</w:t>
            </w:r>
          </w:p>
        </w:tc>
        <w:tc>
          <w:tcPr>
            <w:tcW w:w="0" w:type="auto"/>
            <w:vMerge w:val="restart"/>
            <w:vAlign w:val="center"/>
          </w:tcPr>
          <w:p w14:paraId="26AA8B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4" w:name="0.33"/>
            <w:bookmarkEnd w:id="204"/>
            <w:r>
              <w:rPr>
                <w:rFonts w:hint="default" w:ascii="Times New Roman" w:hAnsi="Times New Roman" w:cs="Times New Roman"/>
                <w:sz w:val="21"/>
              </w:rPr>
              <w:t>0.33</w:t>
            </w:r>
          </w:p>
        </w:tc>
        <w:tc>
          <w:tcPr>
            <w:tcW w:w="1520" w:type="dxa"/>
            <w:vMerge w:val="restart"/>
            <w:vAlign w:val="center"/>
          </w:tcPr>
          <w:p w14:paraId="6B16E0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4343B4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048A01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283028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3C92CA7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ND</w:t>
            </w:r>
          </w:p>
        </w:tc>
        <w:tc>
          <w:tcPr>
            <w:tcW w:w="0" w:type="auto"/>
            <w:vMerge w:val="continue"/>
            <w:vAlign w:val="center"/>
          </w:tcPr>
          <w:p w14:paraId="21B293A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4A5D701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w:t>
            </w:r>
          </w:p>
        </w:tc>
        <w:tc>
          <w:tcPr>
            <w:tcW w:w="0" w:type="auto"/>
            <w:gridSpan w:val="3"/>
            <w:vMerge w:val="continue"/>
            <w:vAlign w:val="center"/>
          </w:tcPr>
          <w:p w14:paraId="54D96B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39E79B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0612365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01E592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2B87E1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7D7937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1FD435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5" w:name="ND"/>
            <w:bookmarkEnd w:id="205"/>
            <w:r>
              <w:rPr>
                <w:rFonts w:hint="default" w:ascii="Times New Roman" w:hAnsi="Times New Roman" w:cs="Times New Roman"/>
                <w:sz w:val="21"/>
              </w:rPr>
              <w:t>ND</w:t>
            </w:r>
          </w:p>
        </w:tc>
        <w:tc>
          <w:tcPr>
            <w:tcW w:w="0" w:type="auto"/>
            <w:vMerge w:val="continue"/>
            <w:vAlign w:val="center"/>
          </w:tcPr>
          <w:p w14:paraId="72D5E1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185F079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6" w:name="/"/>
            <w:bookmarkEnd w:id="206"/>
            <w:r>
              <w:rPr>
                <w:rFonts w:hint="default" w:ascii="Times New Roman" w:hAnsi="Times New Roman" w:cs="Times New Roman"/>
                <w:sz w:val="21"/>
              </w:rPr>
              <w:t>/</w:t>
            </w:r>
          </w:p>
        </w:tc>
        <w:tc>
          <w:tcPr>
            <w:tcW w:w="0" w:type="auto"/>
            <w:gridSpan w:val="3"/>
            <w:vMerge w:val="continue"/>
            <w:vAlign w:val="center"/>
          </w:tcPr>
          <w:p w14:paraId="4816B2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16C096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7EC23A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55812D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10177C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restart"/>
            <w:vAlign w:val="center"/>
          </w:tcPr>
          <w:p w14:paraId="15DAEA1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臭气浓度</w:t>
            </w:r>
          </w:p>
          <w:p w14:paraId="47A4A2F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宋体" w:cs="Times New Roman"/>
                <w:sz w:val="21"/>
                <w:szCs w:val="21"/>
              </w:rPr>
              <w:t>（无量纲）</w:t>
            </w:r>
            <w:r>
              <w:rPr>
                <w:rFonts w:hint="default" w:ascii="Times New Roman" w:hAnsi="Times New Roman" w:eastAsia="Times New Roman" w:cs="Times New Roman"/>
                <w:sz w:val="21"/>
                <w:szCs w:val="21"/>
              </w:rPr>
              <w:t>*</w:t>
            </w:r>
          </w:p>
        </w:tc>
        <w:tc>
          <w:tcPr>
            <w:tcW w:w="0" w:type="auto"/>
            <w:gridSpan w:val="8"/>
            <w:vAlign w:val="center"/>
          </w:tcPr>
          <w:p w14:paraId="6EB4471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7" w:name="354"/>
            <w:bookmarkEnd w:id="207"/>
            <w:r>
              <w:rPr>
                <w:rFonts w:hint="default" w:ascii="Times New Roman" w:hAnsi="Times New Roman" w:cs="Times New Roman"/>
                <w:sz w:val="21"/>
              </w:rPr>
              <w:t>354</w:t>
            </w:r>
          </w:p>
        </w:tc>
        <w:tc>
          <w:tcPr>
            <w:tcW w:w="0" w:type="auto"/>
            <w:vMerge w:val="restart"/>
            <w:vAlign w:val="center"/>
          </w:tcPr>
          <w:p w14:paraId="37CDBD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08" w:name="630"/>
            <w:bookmarkEnd w:id="208"/>
            <w:bookmarkStart w:id="209" w:name="2000"/>
            <w:bookmarkEnd w:id="209"/>
            <w:r>
              <w:rPr>
                <w:rFonts w:hint="default" w:ascii="Times New Roman" w:hAnsi="Times New Roman" w:cs="Times New Roman"/>
                <w:sz w:val="21"/>
              </w:rPr>
              <w:t>2000</w:t>
            </w:r>
          </w:p>
        </w:tc>
        <w:tc>
          <w:tcPr>
            <w:tcW w:w="1520" w:type="dxa"/>
            <w:vMerge w:val="restart"/>
            <w:vAlign w:val="center"/>
          </w:tcPr>
          <w:p w14:paraId="314C53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r>
              <w:rPr>
                <w:rFonts w:hint="eastAsia" w:ascii="Times New Roman" w:hAnsi="Times New Roman" w:eastAsia="宋体" w:cs="Times New Roman"/>
                <w:lang w:eastAsia="zh-CN"/>
              </w:rPr>
              <w:t>达标</w:t>
            </w:r>
          </w:p>
        </w:tc>
      </w:tr>
      <w:tr w14:paraId="2F7423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47" w:type="dxa"/>
            <w:vMerge w:val="continue"/>
            <w:vAlign w:val="center"/>
          </w:tcPr>
          <w:p w14:paraId="7468C2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0214E0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09A639C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630</w:t>
            </w:r>
          </w:p>
        </w:tc>
        <w:tc>
          <w:tcPr>
            <w:tcW w:w="0" w:type="auto"/>
            <w:vMerge w:val="continue"/>
            <w:vAlign w:val="center"/>
          </w:tcPr>
          <w:p w14:paraId="57DB59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385AE8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39313B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201231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Merge w:val="continue"/>
            <w:vAlign w:val="center"/>
          </w:tcPr>
          <w:p w14:paraId="002EDD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8"/>
            <w:vAlign w:val="center"/>
          </w:tcPr>
          <w:p w14:paraId="23CC8C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10" w:name="478"/>
            <w:bookmarkEnd w:id="210"/>
            <w:r>
              <w:rPr>
                <w:rFonts w:hint="default" w:ascii="Times New Roman" w:hAnsi="Times New Roman" w:cs="Times New Roman"/>
                <w:sz w:val="21"/>
              </w:rPr>
              <w:t>478</w:t>
            </w:r>
          </w:p>
        </w:tc>
        <w:tc>
          <w:tcPr>
            <w:tcW w:w="0" w:type="auto"/>
            <w:vMerge w:val="continue"/>
            <w:vAlign w:val="center"/>
          </w:tcPr>
          <w:p w14:paraId="596AD2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1520" w:type="dxa"/>
            <w:vMerge w:val="continue"/>
            <w:vAlign w:val="center"/>
          </w:tcPr>
          <w:p w14:paraId="574A3E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19F8D3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139" w:type="dxa"/>
            <w:gridSpan w:val="12"/>
            <w:vAlign w:val="center"/>
          </w:tcPr>
          <w:p w14:paraId="4C1AF02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bookmarkStart w:id="211" w:name="烟气参数"/>
            <w:bookmarkEnd w:id="211"/>
            <w:r>
              <w:rPr>
                <w:rFonts w:hint="default" w:ascii="Times New Roman" w:hAnsi="Times New Roman" w:eastAsia="宋体" w:cs="Times New Roman"/>
                <w:sz w:val="21"/>
                <w:szCs w:val="21"/>
              </w:rPr>
              <w:t>烟气参数</w:t>
            </w:r>
          </w:p>
        </w:tc>
      </w:tr>
      <w:tr w14:paraId="066DB1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Align w:val="center"/>
          </w:tcPr>
          <w:p w14:paraId="5040646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w:t>
            </w:r>
          </w:p>
        </w:tc>
        <w:tc>
          <w:tcPr>
            <w:tcW w:w="0" w:type="auto"/>
            <w:vAlign w:val="center"/>
          </w:tcPr>
          <w:p w14:paraId="694494B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流速(m/s)</w:t>
            </w:r>
          </w:p>
        </w:tc>
        <w:tc>
          <w:tcPr>
            <w:tcW w:w="0" w:type="auto"/>
            <w:gridSpan w:val="3"/>
            <w:vAlign w:val="center"/>
          </w:tcPr>
          <w:p w14:paraId="4E65081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温度(℃)</w:t>
            </w:r>
          </w:p>
        </w:tc>
        <w:tc>
          <w:tcPr>
            <w:tcW w:w="0" w:type="auto"/>
            <w:vAlign w:val="center"/>
          </w:tcPr>
          <w:p w14:paraId="5E10C42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含湿量(%)</w:t>
            </w:r>
          </w:p>
        </w:tc>
        <w:tc>
          <w:tcPr>
            <w:tcW w:w="0" w:type="auto"/>
            <w:vAlign w:val="center"/>
          </w:tcPr>
          <w:p w14:paraId="531C92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排气筒截面积(m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w:t>
            </w:r>
          </w:p>
        </w:tc>
        <w:tc>
          <w:tcPr>
            <w:tcW w:w="0" w:type="auto"/>
            <w:gridSpan w:val="3"/>
            <w:vAlign w:val="center"/>
          </w:tcPr>
          <w:p w14:paraId="47EA21B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标干气流量</w:t>
            </w:r>
          </w:p>
          <w:p w14:paraId="4B122FC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w:t>
            </w:r>
          </w:p>
        </w:tc>
        <w:tc>
          <w:tcPr>
            <w:tcW w:w="0" w:type="auto"/>
            <w:gridSpan w:val="2"/>
            <w:vAlign w:val="center"/>
          </w:tcPr>
          <w:p w14:paraId="7C13EE1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排气筒高度</w:t>
            </w:r>
          </w:p>
          <w:p w14:paraId="1224043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r>
              <w:rPr>
                <w:rFonts w:hint="default" w:ascii="Times New Roman" w:hAnsi="Times New Roman" w:cs="Times New Roman"/>
                <w:sz w:val="21"/>
              </w:rPr>
              <w:t>(m)</w:t>
            </w:r>
          </w:p>
        </w:tc>
      </w:tr>
      <w:tr w14:paraId="00AC464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74037EC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G1</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DA001</w:t>
            </w:r>
          </w:p>
        </w:tc>
        <w:tc>
          <w:tcPr>
            <w:tcW w:w="0" w:type="auto"/>
            <w:vAlign w:val="center"/>
          </w:tcPr>
          <w:p w14:paraId="7D26AC7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12" w:name="6.59"/>
            <w:bookmarkEnd w:id="212"/>
            <w:r>
              <w:rPr>
                <w:rFonts w:hint="default" w:ascii="Times New Roman" w:hAnsi="Times New Roman" w:cs="Times New Roman"/>
                <w:sz w:val="21"/>
              </w:rPr>
              <w:t>6.59</w:t>
            </w:r>
          </w:p>
        </w:tc>
        <w:tc>
          <w:tcPr>
            <w:tcW w:w="0" w:type="auto"/>
            <w:gridSpan w:val="3"/>
            <w:vAlign w:val="center"/>
          </w:tcPr>
          <w:p w14:paraId="5E985A2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13" w:name="15"/>
            <w:bookmarkEnd w:id="213"/>
            <w:r>
              <w:rPr>
                <w:rFonts w:hint="default" w:ascii="Times New Roman" w:hAnsi="Times New Roman" w:cs="Times New Roman"/>
                <w:sz w:val="21"/>
              </w:rPr>
              <w:t>15</w:t>
            </w:r>
          </w:p>
        </w:tc>
        <w:tc>
          <w:tcPr>
            <w:tcW w:w="0" w:type="auto"/>
            <w:vAlign w:val="center"/>
          </w:tcPr>
          <w:p w14:paraId="40603F1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14" w:name="4.3"/>
            <w:bookmarkEnd w:id="214"/>
            <w:r>
              <w:rPr>
                <w:rFonts w:hint="default" w:ascii="Times New Roman" w:hAnsi="Times New Roman" w:cs="Times New Roman"/>
                <w:sz w:val="21"/>
              </w:rPr>
              <w:t>4.3</w:t>
            </w:r>
          </w:p>
        </w:tc>
        <w:tc>
          <w:tcPr>
            <w:tcW w:w="0" w:type="auto"/>
            <w:vMerge w:val="restart"/>
            <w:vAlign w:val="center"/>
          </w:tcPr>
          <w:p w14:paraId="6F3354B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15" w:name="13"/>
            <w:bookmarkEnd w:id="215"/>
            <w:bookmarkStart w:id="216" w:name="6.65"/>
            <w:bookmarkEnd w:id="216"/>
            <w:bookmarkStart w:id="217" w:name="4.5"/>
            <w:bookmarkEnd w:id="217"/>
            <w:r>
              <w:rPr>
                <w:rFonts w:hint="default" w:ascii="Times New Roman" w:hAnsi="Times New Roman" w:cs="Times New Roman"/>
                <w:sz w:val="21"/>
              </w:rPr>
              <w:t>0.6362</w:t>
            </w:r>
          </w:p>
        </w:tc>
        <w:tc>
          <w:tcPr>
            <w:tcW w:w="0" w:type="auto"/>
            <w:gridSpan w:val="3"/>
            <w:vAlign w:val="center"/>
          </w:tcPr>
          <w:p w14:paraId="045684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18" w:name="13547"/>
            <w:bookmarkEnd w:id="218"/>
            <w:r>
              <w:rPr>
                <w:rFonts w:hint="default" w:ascii="Times New Roman" w:hAnsi="Times New Roman" w:cs="Times New Roman"/>
                <w:sz w:val="21"/>
              </w:rPr>
              <w:t>13547</w:t>
            </w:r>
          </w:p>
        </w:tc>
        <w:tc>
          <w:tcPr>
            <w:tcW w:w="0" w:type="auto"/>
            <w:gridSpan w:val="2"/>
            <w:vMerge w:val="restart"/>
            <w:vAlign w:val="center"/>
          </w:tcPr>
          <w:p w14:paraId="36A2919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bookmarkStart w:id="219" w:name="13748"/>
            <w:bookmarkEnd w:id="219"/>
            <w:r>
              <w:rPr>
                <w:rFonts w:hint="default" w:ascii="Times New Roman" w:hAnsi="Times New Roman" w:cs="Times New Roman"/>
                <w:sz w:val="21"/>
              </w:rPr>
              <w:t>15</w:t>
            </w:r>
          </w:p>
        </w:tc>
      </w:tr>
      <w:tr w14:paraId="73829B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656B5F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58C2BC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6.65</w:t>
            </w:r>
          </w:p>
        </w:tc>
        <w:tc>
          <w:tcPr>
            <w:tcW w:w="0" w:type="auto"/>
            <w:gridSpan w:val="3"/>
            <w:vAlign w:val="center"/>
          </w:tcPr>
          <w:p w14:paraId="0904727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13</w:t>
            </w:r>
          </w:p>
        </w:tc>
        <w:tc>
          <w:tcPr>
            <w:tcW w:w="0" w:type="auto"/>
            <w:vAlign w:val="center"/>
          </w:tcPr>
          <w:p w14:paraId="78A352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4.5</w:t>
            </w:r>
          </w:p>
        </w:tc>
        <w:tc>
          <w:tcPr>
            <w:tcW w:w="0" w:type="auto"/>
            <w:vMerge w:val="continue"/>
            <w:vAlign w:val="center"/>
          </w:tcPr>
          <w:p w14:paraId="752A7F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43C1040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13748</w:t>
            </w:r>
          </w:p>
        </w:tc>
        <w:tc>
          <w:tcPr>
            <w:tcW w:w="0" w:type="auto"/>
            <w:gridSpan w:val="2"/>
            <w:vMerge w:val="continue"/>
            <w:vAlign w:val="center"/>
          </w:tcPr>
          <w:p w14:paraId="7CD9E3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46F917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793EAD8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70889B8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0" w:name="6.75"/>
            <w:bookmarkEnd w:id="220"/>
            <w:r>
              <w:rPr>
                <w:rFonts w:hint="default" w:ascii="Times New Roman" w:hAnsi="Times New Roman" w:cs="Times New Roman"/>
                <w:sz w:val="21"/>
              </w:rPr>
              <w:t>6.75</w:t>
            </w:r>
          </w:p>
        </w:tc>
        <w:tc>
          <w:tcPr>
            <w:tcW w:w="0" w:type="auto"/>
            <w:gridSpan w:val="3"/>
            <w:vAlign w:val="center"/>
          </w:tcPr>
          <w:p w14:paraId="388FE03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1" w:name="14"/>
            <w:bookmarkEnd w:id="221"/>
            <w:r>
              <w:rPr>
                <w:rFonts w:hint="default" w:ascii="Times New Roman" w:hAnsi="Times New Roman" w:cs="Times New Roman"/>
                <w:sz w:val="21"/>
              </w:rPr>
              <w:t>14</w:t>
            </w:r>
          </w:p>
        </w:tc>
        <w:tc>
          <w:tcPr>
            <w:tcW w:w="0" w:type="auto"/>
            <w:vAlign w:val="center"/>
          </w:tcPr>
          <w:p w14:paraId="7CFE12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2" w:name="4.4"/>
            <w:bookmarkEnd w:id="222"/>
            <w:r>
              <w:rPr>
                <w:rFonts w:hint="default" w:ascii="Times New Roman" w:hAnsi="Times New Roman" w:cs="Times New Roman"/>
                <w:sz w:val="21"/>
              </w:rPr>
              <w:t>4.4</w:t>
            </w:r>
          </w:p>
        </w:tc>
        <w:tc>
          <w:tcPr>
            <w:tcW w:w="0" w:type="auto"/>
            <w:vMerge w:val="continue"/>
            <w:vAlign w:val="center"/>
          </w:tcPr>
          <w:p w14:paraId="598678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2041355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3" w:name="13911"/>
            <w:bookmarkEnd w:id="223"/>
            <w:r>
              <w:rPr>
                <w:rFonts w:hint="default" w:ascii="Times New Roman" w:hAnsi="Times New Roman" w:cs="Times New Roman"/>
                <w:spacing w:val="-1"/>
                <w:sz w:val="21"/>
              </w:rPr>
              <w:t>13911</w:t>
            </w:r>
          </w:p>
        </w:tc>
        <w:tc>
          <w:tcPr>
            <w:tcW w:w="0" w:type="auto"/>
            <w:gridSpan w:val="2"/>
            <w:vMerge w:val="continue"/>
            <w:vAlign w:val="center"/>
          </w:tcPr>
          <w:p w14:paraId="527F71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76E25B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restart"/>
            <w:vAlign w:val="center"/>
          </w:tcPr>
          <w:p w14:paraId="636C67D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eastAsia="Times New Roman" w:cs="Times New Roman"/>
                <w:sz w:val="21"/>
                <w:szCs w:val="21"/>
              </w:rPr>
              <w:t>G2</w:t>
            </w:r>
            <w:r>
              <w:rPr>
                <w:rFonts w:hint="default" w:ascii="Times New Roman" w:hAnsi="Times New Roman" w:eastAsia="宋体" w:cs="Times New Roman"/>
                <w:sz w:val="21"/>
                <w:szCs w:val="21"/>
              </w:rPr>
              <w:t>废气排气筒出口</w:t>
            </w:r>
            <w:r>
              <w:rPr>
                <w:rFonts w:hint="default" w:ascii="Times New Roman" w:hAnsi="Times New Roman" w:eastAsia="Times New Roman" w:cs="Times New Roman"/>
                <w:sz w:val="21"/>
                <w:szCs w:val="21"/>
              </w:rPr>
              <w:t>DA002</w:t>
            </w:r>
          </w:p>
        </w:tc>
        <w:tc>
          <w:tcPr>
            <w:tcW w:w="0" w:type="auto"/>
            <w:vAlign w:val="center"/>
          </w:tcPr>
          <w:p w14:paraId="46DB3E2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4" w:name="5.51"/>
            <w:bookmarkEnd w:id="224"/>
            <w:r>
              <w:rPr>
                <w:rFonts w:hint="default" w:ascii="Times New Roman" w:hAnsi="Times New Roman" w:cs="Times New Roman"/>
                <w:sz w:val="21"/>
              </w:rPr>
              <w:t>5.51</w:t>
            </w:r>
          </w:p>
        </w:tc>
        <w:tc>
          <w:tcPr>
            <w:tcW w:w="0" w:type="auto"/>
            <w:gridSpan w:val="3"/>
            <w:vAlign w:val="center"/>
          </w:tcPr>
          <w:p w14:paraId="113513C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5" w:name="11"/>
            <w:bookmarkEnd w:id="225"/>
            <w:r>
              <w:rPr>
                <w:rFonts w:hint="default" w:ascii="Times New Roman" w:hAnsi="Times New Roman" w:cs="Times New Roman"/>
                <w:spacing w:val="-2"/>
                <w:sz w:val="21"/>
              </w:rPr>
              <w:t>11</w:t>
            </w:r>
          </w:p>
        </w:tc>
        <w:tc>
          <w:tcPr>
            <w:tcW w:w="0" w:type="auto"/>
            <w:vAlign w:val="center"/>
          </w:tcPr>
          <w:p w14:paraId="0C388EA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6" w:name="4.3"/>
            <w:bookmarkEnd w:id="226"/>
            <w:r>
              <w:rPr>
                <w:rFonts w:hint="default" w:ascii="Times New Roman" w:hAnsi="Times New Roman" w:cs="Times New Roman"/>
                <w:sz w:val="21"/>
              </w:rPr>
              <w:t>4.3</w:t>
            </w:r>
          </w:p>
        </w:tc>
        <w:tc>
          <w:tcPr>
            <w:tcW w:w="0" w:type="auto"/>
            <w:vMerge w:val="restart"/>
            <w:vAlign w:val="center"/>
          </w:tcPr>
          <w:p w14:paraId="3A1CDA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27" w:name="14"/>
            <w:bookmarkEnd w:id="227"/>
            <w:bookmarkStart w:id="228" w:name="4.1"/>
            <w:bookmarkEnd w:id="228"/>
            <w:bookmarkStart w:id="229" w:name="5.74"/>
            <w:bookmarkEnd w:id="229"/>
            <w:r>
              <w:rPr>
                <w:rFonts w:hint="default" w:ascii="Times New Roman" w:hAnsi="Times New Roman" w:cs="Times New Roman"/>
                <w:sz w:val="21"/>
              </w:rPr>
              <w:t>0.3848</w:t>
            </w:r>
          </w:p>
        </w:tc>
        <w:tc>
          <w:tcPr>
            <w:tcW w:w="0" w:type="auto"/>
            <w:gridSpan w:val="3"/>
            <w:vAlign w:val="center"/>
          </w:tcPr>
          <w:p w14:paraId="5718C1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30" w:name="6955"/>
            <w:bookmarkEnd w:id="230"/>
            <w:r>
              <w:rPr>
                <w:rFonts w:hint="default" w:ascii="Times New Roman" w:hAnsi="Times New Roman" w:cs="Times New Roman"/>
                <w:sz w:val="21"/>
              </w:rPr>
              <w:t>6955</w:t>
            </w:r>
          </w:p>
        </w:tc>
        <w:tc>
          <w:tcPr>
            <w:tcW w:w="0" w:type="auto"/>
            <w:gridSpan w:val="2"/>
            <w:vMerge w:val="restart"/>
            <w:vAlign w:val="center"/>
          </w:tcPr>
          <w:p w14:paraId="00A52D4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sz w:val="21"/>
              </w:rPr>
            </w:pPr>
            <w:bookmarkStart w:id="231" w:name="7182"/>
            <w:bookmarkEnd w:id="231"/>
            <w:r>
              <w:rPr>
                <w:rFonts w:hint="default" w:ascii="Times New Roman" w:hAnsi="Times New Roman" w:cs="Times New Roman"/>
                <w:sz w:val="21"/>
              </w:rPr>
              <w:t>15</w:t>
            </w:r>
          </w:p>
        </w:tc>
      </w:tr>
      <w:tr w14:paraId="3C856D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5A45D3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729441E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5.74</w:t>
            </w:r>
          </w:p>
        </w:tc>
        <w:tc>
          <w:tcPr>
            <w:tcW w:w="0" w:type="auto"/>
            <w:gridSpan w:val="3"/>
            <w:vAlign w:val="center"/>
          </w:tcPr>
          <w:p w14:paraId="2907D52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14</w:t>
            </w:r>
          </w:p>
        </w:tc>
        <w:tc>
          <w:tcPr>
            <w:tcW w:w="0" w:type="auto"/>
            <w:vAlign w:val="center"/>
          </w:tcPr>
          <w:p w14:paraId="45CAE8E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4.1</w:t>
            </w:r>
          </w:p>
        </w:tc>
        <w:tc>
          <w:tcPr>
            <w:tcW w:w="0" w:type="auto"/>
            <w:vMerge w:val="continue"/>
            <w:vAlign w:val="center"/>
          </w:tcPr>
          <w:p w14:paraId="0DA2766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3608D5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r>
              <w:rPr>
                <w:rFonts w:hint="default" w:ascii="Times New Roman" w:hAnsi="Times New Roman" w:cs="Times New Roman"/>
                <w:sz w:val="21"/>
              </w:rPr>
              <w:t>7182</w:t>
            </w:r>
          </w:p>
        </w:tc>
        <w:tc>
          <w:tcPr>
            <w:tcW w:w="0" w:type="auto"/>
            <w:gridSpan w:val="2"/>
            <w:vMerge w:val="continue"/>
            <w:vAlign w:val="center"/>
          </w:tcPr>
          <w:p w14:paraId="133E59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48F957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Merge w:val="continue"/>
            <w:vAlign w:val="center"/>
          </w:tcPr>
          <w:p w14:paraId="2D75E3C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vAlign w:val="center"/>
          </w:tcPr>
          <w:p w14:paraId="5E58A63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32" w:name="5.52"/>
            <w:bookmarkEnd w:id="232"/>
            <w:r>
              <w:rPr>
                <w:rFonts w:hint="default" w:ascii="Times New Roman" w:hAnsi="Times New Roman" w:cs="Times New Roman"/>
                <w:sz w:val="21"/>
              </w:rPr>
              <w:t>5.52</w:t>
            </w:r>
          </w:p>
        </w:tc>
        <w:tc>
          <w:tcPr>
            <w:tcW w:w="0" w:type="auto"/>
            <w:gridSpan w:val="3"/>
            <w:vAlign w:val="center"/>
          </w:tcPr>
          <w:p w14:paraId="3440853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33" w:name="12"/>
            <w:bookmarkEnd w:id="233"/>
            <w:r>
              <w:rPr>
                <w:rFonts w:hint="default" w:ascii="Times New Roman" w:hAnsi="Times New Roman" w:cs="Times New Roman"/>
                <w:sz w:val="21"/>
              </w:rPr>
              <w:t>12</w:t>
            </w:r>
          </w:p>
        </w:tc>
        <w:tc>
          <w:tcPr>
            <w:tcW w:w="0" w:type="auto"/>
            <w:vAlign w:val="center"/>
          </w:tcPr>
          <w:p w14:paraId="3642548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34" w:name="4.2"/>
            <w:bookmarkEnd w:id="234"/>
            <w:r>
              <w:rPr>
                <w:rFonts w:hint="default" w:ascii="Times New Roman" w:hAnsi="Times New Roman" w:cs="Times New Roman"/>
                <w:sz w:val="21"/>
              </w:rPr>
              <w:t>4.2</w:t>
            </w:r>
          </w:p>
        </w:tc>
        <w:tc>
          <w:tcPr>
            <w:tcW w:w="0" w:type="auto"/>
            <w:vMerge w:val="continue"/>
            <w:vAlign w:val="center"/>
          </w:tcPr>
          <w:p w14:paraId="2BD33B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c>
          <w:tcPr>
            <w:tcW w:w="0" w:type="auto"/>
            <w:gridSpan w:val="3"/>
            <w:vAlign w:val="center"/>
          </w:tcPr>
          <w:p w14:paraId="14E6ADA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Times New Roman" w:cs="Times New Roman"/>
                <w:sz w:val="21"/>
                <w:szCs w:val="21"/>
              </w:rPr>
            </w:pPr>
            <w:bookmarkStart w:id="235" w:name="6949"/>
            <w:bookmarkEnd w:id="235"/>
            <w:r>
              <w:rPr>
                <w:rFonts w:hint="default" w:ascii="Times New Roman" w:hAnsi="Times New Roman" w:cs="Times New Roman"/>
                <w:sz w:val="21"/>
              </w:rPr>
              <w:t>6949</w:t>
            </w:r>
          </w:p>
        </w:tc>
        <w:tc>
          <w:tcPr>
            <w:tcW w:w="0" w:type="auto"/>
            <w:gridSpan w:val="2"/>
            <w:vMerge w:val="continue"/>
            <w:vAlign w:val="center"/>
          </w:tcPr>
          <w:p w14:paraId="4D3690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cs="Times New Roman"/>
              </w:rPr>
            </w:pPr>
          </w:p>
        </w:tc>
      </w:tr>
      <w:tr w14:paraId="2A42C5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747" w:type="dxa"/>
            <w:vAlign w:val="center"/>
          </w:tcPr>
          <w:p w14:paraId="4CE3DA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备注</w:t>
            </w:r>
          </w:p>
        </w:tc>
        <w:tc>
          <w:tcPr>
            <w:tcW w:w="0" w:type="auto"/>
            <w:gridSpan w:val="11"/>
            <w:vAlign w:val="center"/>
          </w:tcPr>
          <w:p w14:paraId="18D4A9A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left"/>
              <w:textAlignment w:val="baseline"/>
              <w:rPr>
                <w:rFonts w:hint="default" w:ascii="Times New Roman" w:hAnsi="Times New Roman" w:eastAsia="Times New Roman" w:cs="Times New Roman"/>
                <w:spacing w:val="1"/>
                <w:sz w:val="18"/>
                <w:szCs w:val="18"/>
              </w:rPr>
            </w:pPr>
            <w:r>
              <w:rPr>
                <w:rFonts w:hint="default" w:ascii="Times New Roman" w:hAnsi="Times New Roman" w:eastAsia="Times New Roman" w:cs="Times New Roman"/>
                <w:spacing w:val="1"/>
                <w:sz w:val="18"/>
                <w:szCs w:val="18"/>
              </w:rPr>
              <w:t>1</w:t>
            </w:r>
            <w:r>
              <w:rPr>
                <w:rFonts w:hint="default" w:ascii="Times New Roman" w:hAnsi="Times New Roman" w:eastAsia="Times New Roman" w:cs="Times New Roman"/>
                <w:sz w:val="18"/>
                <w:szCs w:val="18"/>
              </w:rPr>
              <w:t>.</w:t>
            </w:r>
            <w:r>
              <w:rPr>
                <w:rFonts w:hint="default" w:ascii="Times New Roman" w:hAnsi="Times New Roman" w:eastAsia="Times New Roman" w:cs="Times New Roman"/>
                <w:spacing w:val="-1"/>
                <w:sz w:val="18"/>
                <w:szCs w:val="18"/>
              </w:rPr>
              <w:t>“</w:t>
            </w:r>
            <w:r>
              <w:rPr>
                <w:rFonts w:hint="default" w:ascii="Times New Roman" w:hAnsi="Times New Roman" w:eastAsia="Times New Roman" w:cs="Times New Roman"/>
                <w:spacing w:val="-2"/>
                <w:sz w:val="18"/>
                <w:szCs w:val="18"/>
              </w:rPr>
              <w:t>*</w:t>
            </w:r>
            <w:r>
              <w:rPr>
                <w:rFonts w:hint="default" w:ascii="Times New Roman" w:hAnsi="Times New Roman" w:eastAsia="Times New Roman" w:cs="Times New Roman"/>
                <w:spacing w:val="-1"/>
                <w:sz w:val="18"/>
                <w:szCs w:val="18"/>
              </w:rPr>
              <w:t>”</w:t>
            </w:r>
            <w:r>
              <w:rPr>
                <w:rFonts w:hint="default" w:ascii="Times New Roman" w:hAnsi="Times New Roman" w:eastAsia="宋体" w:cs="Times New Roman"/>
                <w:sz w:val="18"/>
                <w:szCs w:val="18"/>
              </w:rPr>
              <w:t>表示为分包项目</w:t>
            </w:r>
            <w:r>
              <w:rPr>
                <w:rFonts w:hint="default" w:ascii="Times New Roman" w:hAnsi="Times New Roman" w:eastAsia="宋体" w:cs="Times New Roman"/>
                <w:spacing w:val="-27"/>
                <w:sz w:val="18"/>
                <w:szCs w:val="18"/>
              </w:rPr>
              <w:t>，</w:t>
            </w:r>
            <w:r>
              <w:rPr>
                <w:rFonts w:hint="default" w:ascii="Times New Roman" w:hAnsi="Times New Roman" w:eastAsia="Times New Roman" w:cs="Times New Roman"/>
                <w:spacing w:val="-1"/>
                <w:sz w:val="18"/>
                <w:szCs w:val="18"/>
              </w:rPr>
              <w:t>“</w:t>
            </w:r>
            <w:r>
              <w:rPr>
                <w:rFonts w:hint="default" w:ascii="Times New Roman" w:hAnsi="Times New Roman" w:eastAsia="Times New Roman" w:cs="Times New Roman"/>
                <w:spacing w:val="1"/>
                <w:sz w:val="18"/>
                <w:szCs w:val="18"/>
              </w:rPr>
              <w:t>*</w:t>
            </w:r>
            <w:r>
              <w:rPr>
                <w:rFonts w:hint="default" w:ascii="Times New Roman" w:hAnsi="Times New Roman" w:eastAsia="Times New Roman" w:cs="Times New Roman"/>
                <w:spacing w:val="-1"/>
                <w:sz w:val="18"/>
                <w:szCs w:val="18"/>
              </w:rPr>
              <w:t>”</w:t>
            </w:r>
            <w:r>
              <w:rPr>
                <w:rFonts w:hint="default" w:ascii="Times New Roman" w:hAnsi="Times New Roman" w:eastAsia="宋体" w:cs="Times New Roman"/>
                <w:sz w:val="18"/>
                <w:szCs w:val="18"/>
              </w:rPr>
              <w:t>数据由分包方江西中净首科环保技术有限公司编号为</w:t>
            </w:r>
            <w:r>
              <w:rPr>
                <w:rFonts w:hint="default" w:ascii="Times New Roman" w:hAnsi="Times New Roman" w:eastAsia="宋体" w:cs="Times New Roman"/>
                <w:spacing w:val="-48"/>
                <w:sz w:val="18"/>
                <w:szCs w:val="18"/>
              </w:rPr>
              <w:t xml:space="preserve"> </w:t>
            </w:r>
            <w:r>
              <w:rPr>
                <w:rFonts w:hint="default" w:ascii="Times New Roman" w:hAnsi="Times New Roman" w:eastAsia="Times New Roman" w:cs="Times New Roman"/>
                <w:sz w:val="18"/>
                <w:szCs w:val="18"/>
              </w:rPr>
              <w:t>CSP</w:t>
            </w:r>
            <w:r>
              <w:rPr>
                <w:rFonts w:hint="default" w:ascii="Times New Roman" w:hAnsi="Times New Roman" w:eastAsia="Times New Roman" w:cs="Times New Roman"/>
                <w:spacing w:val="-4"/>
                <w:sz w:val="18"/>
                <w:szCs w:val="18"/>
              </w:rPr>
              <w:t xml:space="preserve"> </w:t>
            </w:r>
            <w:r>
              <w:rPr>
                <w:rFonts w:hint="default" w:ascii="Times New Roman" w:hAnsi="Times New Roman" w:eastAsia="宋体" w:cs="Times New Roman"/>
                <w:sz w:val="18"/>
                <w:szCs w:val="18"/>
              </w:rPr>
              <w:t>检</w:t>
            </w:r>
            <w:r>
              <w:rPr>
                <w:rFonts w:hint="default" w:ascii="Times New Roman" w:hAnsi="Times New Roman" w:eastAsia="宋体" w:cs="Times New Roman"/>
                <w:spacing w:val="-27"/>
                <w:sz w:val="18"/>
                <w:szCs w:val="18"/>
              </w:rPr>
              <w:t>字</w:t>
            </w:r>
            <w:r>
              <w:rPr>
                <w:rFonts w:hint="default" w:ascii="Times New Roman" w:hAnsi="Times New Roman" w:eastAsia="宋体" w:cs="Times New Roman"/>
                <w:sz w:val="18"/>
                <w:szCs w:val="18"/>
              </w:rPr>
              <w:t>（</w:t>
            </w:r>
            <w:r>
              <w:rPr>
                <w:rFonts w:hint="default" w:ascii="Times New Roman" w:hAnsi="Times New Roman" w:eastAsia="Times New Roman" w:cs="Times New Roman"/>
                <w:spacing w:val="1"/>
                <w:sz w:val="18"/>
                <w:szCs w:val="18"/>
              </w:rPr>
              <w:t>2</w:t>
            </w:r>
            <w:r>
              <w:rPr>
                <w:rFonts w:hint="default" w:ascii="Times New Roman" w:hAnsi="Times New Roman" w:eastAsia="Times New Roman" w:cs="Times New Roman"/>
                <w:spacing w:val="-2"/>
                <w:sz w:val="18"/>
                <w:szCs w:val="18"/>
              </w:rPr>
              <w:t>0</w:t>
            </w:r>
            <w:r>
              <w:rPr>
                <w:rFonts w:hint="default" w:ascii="Times New Roman" w:hAnsi="Times New Roman" w:eastAsia="Times New Roman" w:cs="Times New Roman"/>
                <w:spacing w:val="1"/>
                <w:sz w:val="18"/>
                <w:szCs w:val="18"/>
              </w:rPr>
              <w:t>2</w:t>
            </w:r>
            <w:r>
              <w:rPr>
                <w:rFonts w:hint="default" w:ascii="Times New Roman" w:hAnsi="Times New Roman" w:eastAsia="Times New Roman" w:cs="Times New Roman"/>
                <w:spacing w:val="-2"/>
                <w:sz w:val="18"/>
                <w:szCs w:val="18"/>
              </w:rPr>
              <w:t>5</w:t>
            </w:r>
            <w:r>
              <w:rPr>
                <w:rFonts w:hint="default" w:ascii="Times New Roman" w:hAnsi="Times New Roman" w:eastAsia="宋体" w:cs="Times New Roman"/>
                <w:spacing w:val="-27"/>
                <w:sz w:val="18"/>
                <w:szCs w:val="18"/>
              </w:rPr>
              <w:t>）</w:t>
            </w:r>
            <w:r>
              <w:rPr>
                <w:rFonts w:hint="default" w:ascii="Times New Roman" w:hAnsi="Times New Roman" w:eastAsia="Times New Roman" w:cs="Times New Roman"/>
                <w:spacing w:val="1"/>
                <w:sz w:val="18"/>
                <w:szCs w:val="18"/>
              </w:rPr>
              <w:t>0</w:t>
            </w:r>
            <w:r>
              <w:rPr>
                <w:rFonts w:hint="default" w:ascii="Times New Roman" w:hAnsi="Times New Roman" w:eastAsia="Times New Roman" w:cs="Times New Roman"/>
                <w:spacing w:val="-2"/>
                <w:sz w:val="18"/>
                <w:szCs w:val="18"/>
              </w:rPr>
              <w:t>2</w:t>
            </w:r>
            <w:r>
              <w:rPr>
                <w:rFonts w:hint="default" w:ascii="Times New Roman" w:hAnsi="Times New Roman" w:eastAsia="Times New Roman" w:cs="Times New Roman"/>
                <w:spacing w:val="1"/>
                <w:sz w:val="18"/>
                <w:szCs w:val="18"/>
              </w:rPr>
              <w:t>2</w:t>
            </w:r>
            <w:r>
              <w:rPr>
                <w:rFonts w:hint="default" w:ascii="Times New Roman" w:hAnsi="Times New Roman" w:eastAsia="Times New Roman" w:cs="Times New Roman"/>
                <w:spacing w:val="-2"/>
                <w:sz w:val="18"/>
                <w:szCs w:val="18"/>
              </w:rPr>
              <w:t>1</w:t>
            </w:r>
            <w:r>
              <w:rPr>
                <w:rFonts w:hint="default" w:ascii="Times New Roman" w:hAnsi="Times New Roman" w:eastAsia="Times New Roman" w:cs="Times New Roman"/>
                <w:sz w:val="18"/>
                <w:szCs w:val="18"/>
              </w:rPr>
              <w:t xml:space="preserve">0 </w:t>
            </w:r>
            <w:r>
              <w:rPr>
                <w:rFonts w:hint="default" w:ascii="Times New Roman" w:hAnsi="Times New Roman" w:eastAsia="宋体" w:cs="Times New Roman"/>
                <w:sz w:val="18"/>
                <w:szCs w:val="18"/>
              </w:rPr>
              <w:t>号报告提供。</w:t>
            </w:r>
          </w:p>
        </w:tc>
      </w:tr>
      <w:tr w14:paraId="6068081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Align w:val="center"/>
          </w:tcPr>
          <w:p w14:paraId="47808FC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0" w:type="auto"/>
            <w:gridSpan w:val="11"/>
            <w:vAlign w:val="center"/>
          </w:tcPr>
          <w:p w14:paraId="6311D097">
            <w:pPr>
              <w:pStyle w:val="19"/>
              <w:keepNext w:val="0"/>
              <w:keepLines w:val="0"/>
              <w:pageBreakBefore w:val="0"/>
              <w:widowControl/>
              <w:tabs>
                <w:tab w:val="left" w:pos="2458"/>
                <w:tab w:val="left" w:pos="5245"/>
              </w:tabs>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w w:val="95"/>
                <w:sz w:val="21"/>
                <w:szCs w:val="21"/>
              </w:rPr>
            </w:pPr>
            <w:r>
              <w:rPr>
                <w:rFonts w:ascii="Times New Roman" w:hAnsi="Times New Roman" w:eastAsia="Times New Roman" w:cs="Times New Roman"/>
                <w:w w:val="95"/>
                <w:sz w:val="21"/>
                <w:szCs w:val="21"/>
              </w:rPr>
              <w:t>2025.02.18</w:t>
            </w:r>
            <w:r>
              <w:rPr>
                <w:rFonts w:hint="eastAsia" w:ascii="Times New Roman" w:hAnsi="Times New Roman" w:eastAsia="宋体" w:cs="Times New Roman"/>
                <w:w w:val="95"/>
                <w:sz w:val="21"/>
                <w:szCs w:val="21"/>
                <w:lang w:val="en-US" w:eastAsia="zh-CN"/>
              </w:rPr>
              <w:t xml:space="preserve">     </w:t>
            </w:r>
            <w:r>
              <w:rPr>
                <w:rFonts w:ascii="宋体" w:hAnsi="宋体" w:eastAsia="宋体" w:cs="宋体"/>
                <w:w w:val="95"/>
                <w:sz w:val="21"/>
                <w:szCs w:val="21"/>
              </w:rPr>
              <w:t>气温：</w:t>
            </w:r>
            <w:r>
              <w:rPr>
                <w:rFonts w:ascii="Times New Roman" w:hAnsi="Times New Roman" w:eastAsia="Times New Roman" w:cs="Times New Roman"/>
                <w:w w:val="95"/>
                <w:sz w:val="21"/>
                <w:szCs w:val="21"/>
              </w:rPr>
              <w:t>8.1℃</w:t>
            </w:r>
            <w:r>
              <w:rPr>
                <w:rFonts w:ascii="Times New Roman" w:hAnsi="Times New Roman" w:eastAsia="Times New Roman" w:cs="Times New Roman"/>
                <w:w w:val="95"/>
                <w:sz w:val="21"/>
                <w:szCs w:val="21"/>
              </w:rPr>
              <w:tab/>
            </w:r>
            <w:bookmarkStart w:id="236" w:name="大气压：100.84kPa"/>
            <w:bookmarkEnd w:id="236"/>
            <w:r>
              <w:rPr>
                <w:rFonts w:hint="eastAsia" w:ascii="Times New Roman" w:hAnsi="Times New Roman" w:eastAsia="宋体" w:cs="Times New Roman"/>
                <w:w w:val="95"/>
                <w:sz w:val="21"/>
                <w:szCs w:val="21"/>
                <w:lang w:val="en-US" w:eastAsia="zh-CN"/>
              </w:rPr>
              <w:t xml:space="preserve"> </w:t>
            </w:r>
            <w:r>
              <w:rPr>
                <w:rFonts w:ascii="宋体" w:hAnsi="宋体" w:eastAsia="宋体" w:cs="宋体"/>
                <w:sz w:val="21"/>
                <w:szCs w:val="21"/>
              </w:rPr>
              <w:t>大气压：</w:t>
            </w:r>
            <w:r>
              <w:rPr>
                <w:rFonts w:ascii="Times New Roman" w:hAnsi="Times New Roman" w:eastAsia="Times New Roman" w:cs="Times New Roman"/>
                <w:sz w:val="21"/>
                <w:szCs w:val="21"/>
              </w:rPr>
              <w:t>100.84kPa</w:t>
            </w:r>
          </w:p>
        </w:tc>
      </w:tr>
      <w:tr w14:paraId="51E6DE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6" w:hRule="exact"/>
          <w:jc w:val="center"/>
        </w:trPr>
        <w:tc>
          <w:tcPr>
            <w:tcW w:w="1747" w:type="dxa"/>
            <w:vAlign w:val="center"/>
          </w:tcPr>
          <w:p w14:paraId="5711DE1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37" w:name="监测点"/>
            <w:bookmarkEnd w:id="237"/>
            <w:r>
              <w:rPr>
                <w:rFonts w:ascii="宋体" w:hAnsi="宋体" w:eastAsia="宋体" w:cs="宋体"/>
                <w:sz w:val="21"/>
                <w:szCs w:val="21"/>
              </w:rPr>
              <w:t>监测点</w:t>
            </w:r>
          </w:p>
        </w:tc>
        <w:tc>
          <w:tcPr>
            <w:tcW w:w="0" w:type="auto"/>
            <w:gridSpan w:val="3"/>
            <w:vAlign w:val="center"/>
          </w:tcPr>
          <w:p w14:paraId="1F0233F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38" w:name="监测项目"/>
            <w:bookmarkEnd w:id="238"/>
            <w:r>
              <w:rPr>
                <w:rFonts w:ascii="宋体" w:hAnsi="宋体" w:eastAsia="宋体" w:cs="宋体"/>
                <w:sz w:val="21"/>
                <w:szCs w:val="21"/>
              </w:rPr>
              <w:t>监测项目</w:t>
            </w:r>
          </w:p>
        </w:tc>
        <w:tc>
          <w:tcPr>
            <w:tcW w:w="0" w:type="auto"/>
            <w:gridSpan w:val="2"/>
            <w:vAlign w:val="center"/>
          </w:tcPr>
          <w:p w14:paraId="2BF74B2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39" w:name="排放浓度(mg/m3)"/>
            <w:bookmarkEnd w:id="239"/>
            <w:r>
              <w:rPr>
                <w:rFonts w:ascii="宋体" w:hAnsi="宋体" w:eastAsia="宋体" w:cs="宋体"/>
                <w:spacing w:val="-15"/>
                <w:sz w:val="21"/>
                <w:szCs w:val="21"/>
              </w:rPr>
              <w:t>排放浓度</w:t>
            </w:r>
            <w:r>
              <w:rPr>
                <w:rFonts w:ascii="Times New Roman" w:hAnsi="Times New Roman" w:eastAsia="Times New Roman" w:cs="Times New Roman"/>
                <w:spacing w:val="-15"/>
                <w:sz w:val="21"/>
                <w:szCs w:val="21"/>
              </w:rPr>
              <w:t>(mg/m</w:t>
            </w:r>
            <w:r>
              <w:rPr>
                <w:rFonts w:ascii="Times New Roman" w:hAnsi="Times New Roman" w:eastAsia="Times New Roman" w:cs="Times New Roman"/>
                <w:spacing w:val="-14"/>
                <w:position w:val="7"/>
                <w:sz w:val="13"/>
                <w:szCs w:val="13"/>
              </w:rPr>
              <w:t>3</w:t>
            </w:r>
            <w:r>
              <w:rPr>
                <w:rFonts w:ascii="Times New Roman" w:hAnsi="Times New Roman" w:eastAsia="Times New Roman" w:cs="Times New Roman"/>
                <w:spacing w:val="-15"/>
                <w:sz w:val="21"/>
                <w:szCs w:val="21"/>
              </w:rPr>
              <w:t>)</w:t>
            </w:r>
          </w:p>
        </w:tc>
        <w:tc>
          <w:tcPr>
            <w:tcW w:w="0" w:type="auto"/>
            <w:gridSpan w:val="3"/>
            <w:vAlign w:val="center"/>
          </w:tcPr>
          <w:p w14:paraId="5A272EE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40" w:name="平均值(mg/m3)"/>
            <w:bookmarkEnd w:id="240"/>
            <w:r>
              <w:rPr>
                <w:rFonts w:ascii="宋体" w:hAnsi="宋体" w:eastAsia="宋体" w:cs="宋体"/>
                <w:spacing w:val="-8"/>
                <w:sz w:val="21"/>
                <w:szCs w:val="21"/>
              </w:rPr>
              <w:t>平均值</w:t>
            </w:r>
            <w:r>
              <w:rPr>
                <w:rFonts w:ascii="Times New Roman" w:hAnsi="Times New Roman" w:eastAsia="Times New Roman" w:cs="Times New Roman"/>
                <w:spacing w:val="-8"/>
                <w:sz w:val="21"/>
                <w:szCs w:val="21"/>
              </w:rPr>
              <w:t>(mg/m</w:t>
            </w:r>
            <w:r>
              <w:rPr>
                <w:rFonts w:ascii="Times New Roman" w:hAnsi="Times New Roman" w:eastAsia="Times New Roman" w:cs="Times New Roman"/>
                <w:spacing w:val="-7"/>
                <w:position w:val="7"/>
                <w:sz w:val="13"/>
                <w:szCs w:val="13"/>
              </w:rPr>
              <w:t>3</w:t>
            </w:r>
            <w:r>
              <w:rPr>
                <w:rFonts w:ascii="Times New Roman" w:hAnsi="Times New Roman" w:eastAsia="Times New Roman" w:cs="Times New Roman"/>
                <w:spacing w:val="-8"/>
                <w:sz w:val="21"/>
                <w:szCs w:val="21"/>
              </w:rPr>
              <w:t>)</w:t>
            </w:r>
          </w:p>
        </w:tc>
        <w:tc>
          <w:tcPr>
            <w:tcW w:w="0" w:type="auto"/>
            <w:gridSpan w:val="2"/>
            <w:vAlign w:val="center"/>
          </w:tcPr>
          <w:p w14:paraId="0345ED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41" w:name="标准限值（mg/m3）"/>
            <w:bookmarkEnd w:id="241"/>
            <w:r>
              <w:rPr>
                <w:rFonts w:ascii="宋体" w:hAnsi="宋体" w:eastAsia="宋体" w:cs="宋体"/>
                <w:sz w:val="21"/>
                <w:szCs w:val="21"/>
              </w:rPr>
              <w:t>标准限值</w:t>
            </w:r>
          </w:p>
          <w:p w14:paraId="2C9FE97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ascii="Times New Roman" w:hAnsi="Times New Roman" w:eastAsia="Times New Roman" w:cs="Times New Roman"/>
                <w:sz w:val="21"/>
                <w:szCs w:val="21"/>
              </w:rPr>
              <w:t>mg/m</w:t>
            </w:r>
            <w:r>
              <w:rPr>
                <w:rFonts w:ascii="Times New Roman" w:hAnsi="Times New Roman" w:eastAsia="Times New Roman" w:cs="Times New Roman"/>
                <w:position w:val="7"/>
                <w:sz w:val="13"/>
                <w:szCs w:val="13"/>
              </w:rPr>
              <w:t>3</w:t>
            </w:r>
            <w:r>
              <w:rPr>
                <w:rFonts w:hint="eastAsia" w:ascii="宋体" w:hAnsi="宋体" w:eastAsia="宋体" w:cs="宋体"/>
                <w:sz w:val="21"/>
                <w:szCs w:val="21"/>
                <w:lang w:eastAsia="zh-CN"/>
              </w:rPr>
              <w:t>）</w:t>
            </w:r>
          </w:p>
        </w:tc>
        <w:tc>
          <w:tcPr>
            <w:tcW w:w="0" w:type="auto"/>
            <w:vAlign w:val="center"/>
          </w:tcPr>
          <w:p w14:paraId="32D7594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是否达标</w:t>
            </w:r>
          </w:p>
        </w:tc>
      </w:tr>
      <w:tr w14:paraId="5D4611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restart"/>
            <w:vAlign w:val="center"/>
          </w:tcPr>
          <w:p w14:paraId="30775FEC">
            <w:pPr>
              <w:pStyle w:val="19"/>
              <w:keepNext w:val="0"/>
              <w:keepLines w:val="0"/>
              <w:pageBreakBefore w:val="0"/>
              <w:widowControl/>
              <w:kinsoku w:val="0"/>
              <w:wordWrap/>
              <w:overflowPunct/>
              <w:topLinePunct w:val="0"/>
              <w:autoSpaceDE w:val="0"/>
              <w:autoSpaceDN w:val="0"/>
              <w:bidi w:val="0"/>
              <w:adjustRightInd w:val="0"/>
              <w:snapToGrid w:val="0"/>
              <w:spacing w:line="240" w:lineRule="exact"/>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G3</w:t>
            </w:r>
            <w:r>
              <w:rPr>
                <w:rFonts w:ascii="宋体" w:hAnsi="宋体" w:eastAsia="宋体" w:cs="宋体"/>
                <w:sz w:val="21"/>
                <w:szCs w:val="21"/>
              </w:rPr>
              <w:t>废气排气筒</w:t>
            </w:r>
            <w:r>
              <w:rPr>
                <w:rFonts w:ascii="宋体" w:hAnsi="宋体" w:eastAsia="宋体" w:cs="宋体"/>
                <w:spacing w:val="-1"/>
                <w:sz w:val="21"/>
                <w:szCs w:val="21"/>
              </w:rPr>
              <w:t>出口</w:t>
            </w:r>
            <w:r>
              <w:rPr>
                <w:rFonts w:ascii="Times New Roman" w:hAnsi="Times New Roman" w:eastAsia="Times New Roman" w:cs="Times New Roman"/>
                <w:sz w:val="21"/>
                <w:szCs w:val="21"/>
              </w:rPr>
              <w:t>DA003</w:t>
            </w:r>
          </w:p>
        </w:tc>
        <w:tc>
          <w:tcPr>
            <w:tcW w:w="0" w:type="auto"/>
            <w:gridSpan w:val="3"/>
            <w:vMerge w:val="restart"/>
            <w:vAlign w:val="center"/>
          </w:tcPr>
          <w:p w14:paraId="5A1C98D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42" w:name="油烟"/>
            <w:bookmarkEnd w:id="242"/>
            <w:r>
              <w:rPr>
                <w:rFonts w:ascii="宋体" w:hAnsi="宋体" w:eastAsia="宋体" w:cs="宋体"/>
                <w:spacing w:val="-1"/>
                <w:sz w:val="21"/>
                <w:szCs w:val="21"/>
              </w:rPr>
              <w:t>油烟</w:t>
            </w:r>
          </w:p>
        </w:tc>
        <w:tc>
          <w:tcPr>
            <w:tcW w:w="0" w:type="auto"/>
            <w:gridSpan w:val="2"/>
            <w:vAlign w:val="center"/>
          </w:tcPr>
          <w:p w14:paraId="21263F9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43" w:name="1.1"/>
            <w:bookmarkEnd w:id="243"/>
            <w:r>
              <w:rPr>
                <w:rFonts w:ascii="Times New Roman"/>
                <w:sz w:val="21"/>
              </w:rPr>
              <w:t>1.1</w:t>
            </w:r>
          </w:p>
        </w:tc>
        <w:tc>
          <w:tcPr>
            <w:tcW w:w="0" w:type="auto"/>
            <w:gridSpan w:val="3"/>
            <w:vMerge w:val="restart"/>
            <w:vAlign w:val="center"/>
          </w:tcPr>
          <w:p w14:paraId="36786C1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44" w:name="1.0"/>
            <w:bookmarkEnd w:id="244"/>
            <w:bookmarkStart w:id="245" w:name="1.1"/>
            <w:bookmarkEnd w:id="245"/>
            <w:bookmarkStart w:id="246" w:name="1.0"/>
            <w:bookmarkEnd w:id="246"/>
            <w:r>
              <w:rPr>
                <w:rFonts w:ascii="Times New Roman"/>
                <w:sz w:val="21"/>
              </w:rPr>
              <w:t>1.0</w:t>
            </w:r>
          </w:p>
        </w:tc>
        <w:tc>
          <w:tcPr>
            <w:tcW w:w="0" w:type="auto"/>
            <w:gridSpan w:val="2"/>
            <w:vMerge w:val="restart"/>
            <w:vAlign w:val="center"/>
          </w:tcPr>
          <w:p w14:paraId="0AB3A84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47" w:name="2.0"/>
            <w:bookmarkEnd w:id="247"/>
            <w:r>
              <w:rPr>
                <w:rFonts w:ascii="Times New Roman"/>
                <w:sz w:val="21"/>
              </w:rPr>
              <w:t>2.0</w:t>
            </w:r>
          </w:p>
        </w:tc>
        <w:tc>
          <w:tcPr>
            <w:tcW w:w="0" w:type="auto"/>
            <w:vAlign w:val="center"/>
          </w:tcPr>
          <w:p w14:paraId="7EA6FB5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487FA8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26388246">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4C9A9B0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608116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1.1</w:t>
            </w:r>
          </w:p>
        </w:tc>
        <w:tc>
          <w:tcPr>
            <w:tcW w:w="0" w:type="auto"/>
            <w:gridSpan w:val="3"/>
            <w:vMerge w:val="continue"/>
            <w:vAlign w:val="center"/>
          </w:tcPr>
          <w:p w14:paraId="49464D3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3B8A556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4CBECEC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61E755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3E6E5D6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7AF51C7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3F417B1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1.0</w:t>
            </w:r>
          </w:p>
        </w:tc>
        <w:tc>
          <w:tcPr>
            <w:tcW w:w="0" w:type="auto"/>
            <w:gridSpan w:val="3"/>
            <w:vMerge w:val="continue"/>
            <w:vAlign w:val="center"/>
          </w:tcPr>
          <w:p w14:paraId="0DEA73E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221A0A5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43A7EAF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hint="eastAsia" w:eastAsia="宋体"/>
                <w:lang w:eastAsia="zh-CN"/>
              </w:rPr>
            </w:pPr>
            <w:r>
              <w:rPr>
                <w:rFonts w:hint="eastAsia" w:eastAsia="宋体"/>
                <w:lang w:eastAsia="zh-CN"/>
              </w:rPr>
              <w:t>达标</w:t>
            </w:r>
          </w:p>
        </w:tc>
      </w:tr>
      <w:tr w14:paraId="7975CF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12AAF16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668CB65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07173D5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48" w:name="1.0"/>
            <w:bookmarkEnd w:id="248"/>
            <w:r>
              <w:rPr>
                <w:rFonts w:ascii="Times New Roman"/>
                <w:sz w:val="21"/>
              </w:rPr>
              <w:t>1.0</w:t>
            </w:r>
          </w:p>
        </w:tc>
        <w:tc>
          <w:tcPr>
            <w:tcW w:w="0" w:type="auto"/>
            <w:gridSpan w:val="3"/>
            <w:vMerge w:val="continue"/>
            <w:vAlign w:val="center"/>
          </w:tcPr>
          <w:p w14:paraId="1A6B7D9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0BCF5AB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290DD66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4C143D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7A605D9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5F68D68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40495E1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49" w:name="1.0"/>
            <w:bookmarkEnd w:id="249"/>
            <w:r>
              <w:rPr>
                <w:rFonts w:ascii="Times New Roman"/>
                <w:sz w:val="21"/>
              </w:rPr>
              <w:t>1.0</w:t>
            </w:r>
          </w:p>
        </w:tc>
        <w:tc>
          <w:tcPr>
            <w:tcW w:w="0" w:type="auto"/>
            <w:gridSpan w:val="3"/>
            <w:vMerge w:val="continue"/>
            <w:vAlign w:val="center"/>
          </w:tcPr>
          <w:p w14:paraId="3F433AD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4264295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0171606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787BCD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9139" w:type="dxa"/>
            <w:gridSpan w:val="12"/>
            <w:vAlign w:val="center"/>
          </w:tcPr>
          <w:p w14:paraId="179E208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烟气参数</w:t>
            </w:r>
          </w:p>
        </w:tc>
      </w:tr>
      <w:tr w14:paraId="38B007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7" w:hRule="exact"/>
          <w:jc w:val="center"/>
        </w:trPr>
        <w:tc>
          <w:tcPr>
            <w:tcW w:w="1747" w:type="dxa"/>
            <w:vAlign w:val="center"/>
          </w:tcPr>
          <w:p w14:paraId="5197FA2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0" w:type="auto"/>
            <w:gridSpan w:val="2"/>
            <w:vAlign w:val="center"/>
          </w:tcPr>
          <w:p w14:paraId="148BEC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流速</w:t>
            </w:r>
            <w:r>
              <w:rPr>
                <w:rFonts w:ascii="Times New Roman" w:hAnsi="Times New Roman" w:eastAsia="Times New Roman" w:cs="Times New Roman"/>
                <w:sz w:val="21"/>
                <w:szCs w:val="21"/>
              </w:rPr>
              <w:t>(m/s)</w:t>
            </w:r>
          </w:p>
        </w:tc>
        <w:tc>
          <w:tcPr>
            <w:tcW w:w="0" w:type="auto"/>
            <w:gridSpan w:val="2"/>
            <w:vAlign w:val="center"/>
          </w:tcPr>
          <w:p w14:paraId="3F16CFA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温度</w:t>
            </w:r>
            <w:r>
              <w:rPr>
                <w:rFonts w:ascii="Times New Roman" w:hAnsi="Times New Roman" w:eastAsia="Times New Roman" w:cs="Times New Roman"/>
                <w:sz w:val="21"/>
                <w:szCs w:val="21"/>
              </w:rPr>
              <w:t>(℃)</w:t>
            </w:r>
          </w:p>
        </w:tc>
        <w:tc>
          <w:tcPr>
            <w:tcW w:w="0" w:type="auto"/>
            <w:vAlign w:val="center"/>
          </w:tcPr>
          <w:p w14:paraId="35B3B9D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宋体" w:hAnsi="宋体" w:eastAsia="宋体" w:cs="宋体"/>
                <w:spacing w:val="-1"/>
                <w:sz w:val="21"/>
                <w:szCs w:val="21"/>
              </w:rPr>
              <w:t>湿度</w:t>
            </w:r>
            <w:r>
              <w:rPr>
                <w:rFonts w:ascii="Times New Roman" w:hAnsi="Times New Roman" w:eastAsia="Times New Roman" w:cs="Times New Roman"/>
                <w:spacing w:val="-1"/>
                <w:sz w:val="21"/>
                <w:szCs w:val="21"/>
              </w:rPr>
              <w:t>(%)</w:t>
            </w:r>
          </w:p>
        </w:tc>
        <w:tc>
          <w:tcPr>
            <w:tcW w:w="0" w:type="auto"/>
            <w:gridSpan w:val="2"/>
            <w:vAlign w:val="center"/>
          </w:tcPr>
          <w:p w14:paraId="2C66BF7C">
            <w:pPr>
              <w:pStyle w:val="19"/>
              <w:keepNext w:val="0"/>
              <w:keepLines w:val="0"/>
              <w:pageBreakBefore w:val="0"/>
              <w:widowControl/>
              <w:kinsoku w:val="0"/>
              <w:wordWrap/>
              <w:overflowPunct/>
              <w:topLinePunct w:val="0"/>
              <w:autoSpaceDE w:val="0"/>
              <w:autoSpaceDN w:val="0"/>
              <w:bidi w:val="0"/>
              <w:adjustRightInd w:val="0"/>
              <w:snapToGrid w:val="0"/>
              <w:spacing w:line="260" w:lineRule="exact"/>
              <w:ind w:left="0" w:right="0" w:hanging="236"/>
              <w:jc w:val="center"/>
              <w:textAlignment w:val="baseline"/>
              <w:rPr>
                <w:rFonts w:ascii="宋体" w:hAnsi="宋体" w:eastAsia="宋体" w:cs="宋体"/>
                <w:sz w:val="21"/>
                <w:szCs w:val="21"/>
              </w:rPr>
            </w:pPr>
            <w:r>
              <w:rPr>
                <w:rFonts w:ascii="宋体" w:hAnsi="宋体" w:eastAsia="宋体" w:cs="宋体"/>
                <w:sz w:val="21"/>
                <w:szCs w:val="21"/>
              </w:rPr>
              <w:t>排气筒截面积</w:t>
            </w:r>
          </w:p>
          <w:p w14:paraId="7F016711">
            <w:pPr>
              <w:pStyle w:val="19"/>
              <w:keepNext w:val="0"/>
              <w:keepLines w:val="0"/>
              <w:pageBreakBefore w:val="0"/>
              <w:widowControl/>
              <w:kinsoku w:val="0"/>
              <w:wordWrap/>
              <w:overflowPunct/>
              <w:topLinePunct w:val="0"/>
              <w:autoSpaceDE w:val="0"/>
              <w:autoSpaceDN w:val="0"/>
              <w:bidi w:val="0"/>
              <w:adjustRightInd w:val="0"/>
              <w:snapToGrid w:val="0"/>
              <w:spacing w:line="260" w:lineRule="exact"/>
              <w:ind w:left="0" w:right="0" w:hanging="236"/>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(m</w:t>
            </w:r>
            <w:r>
              <w:rPr>
                <w:rFonts w:ascii="Times New Roman" w:hAnsi="Times New Roman" w:eastAsia="Times New Roman" w:cs="Times New Roman"/>
                <w:position w:val="7"/>
                <w:sz w:val="13"/>
                <w:szCs w:val="13"/>
              </w:rPr>
              <w:t>2</w:t>
            </w:r>
            <w:r>
              <w:rPr>
                <w:rFonts w:ascii="Times New Roman" w:hAnsi="Times New Roman" w:eastAsia="Times New Roman" w:cs="Times New Roman"/>
                <w:sz w:val="21"/>
                <w:szCs w:val="21"/>
              </w:rPr>
              <w:t>)</w:t>
            </w:r>
          </w:p>
        </w:tc>
        <w:tc>
          <w:tcPr>
            <w:tcW w:w="0" w:type="auto"/>
            <w:gridSpan w:val="2"/>
            <w:vAlign w:val="center"/>
          </w:tcPr>
          <w:p w14:paraId="641294D2">
            <w:pPr>
              <w:pStyle w:val="19"/>
              <w:keepNext w:val="0"/>
              <w:keepLines w:val="0"/>
              <w:pageBreakBefore w:val="0"/>
              <w:widowControl/>
              <w:kinsoku w:val="0"/>
              <w:wordWrap/>
              <w:overflowPunct/>
              <w:topLinePunct w:val="0"/>
              <w:autoSpaceDE w:val="0"/>
              <w:autoSpaceDN w:val="0"/>
              <w:bidi w:val="0"/>
              <w:adjustRightInd w:val="0"/>
              <w:snapToGrid w:val="0"/>
              <w:spacing w:line="238" w:lineRule="exact"/>
              <w:ind w:left="0" w:right="0"/>
              <w:jc w:val="center"/>
              <w:textAlignment w:val="baseline"/>
              <w:rPr>
                <w:rFonts w:ascii="宋体" w:hAnsi="宋体" w:eastAsia="宋体" w:cs="宋体"/>
                <w:sz w:val="21"/>
                <w:szCs w:val="21"/>
              </w:rPr>
            </w:pPr>
            <w:r>
              <w:rPr>
                <w:rFonts w:ascii="宋体" w:hAnsi="宋体" w:eastAsia="宋体" w:cs="宋体"/>
                <w:sz w:val="21"/>
                <w:szCs w:val="21"/>
              </w:rPr>
              <w:t>标干气流量</w:t>
            </w:r>
          </w:p>
          <w:p w14:paraId="5EEECE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pacing w:val="-1"/>
                <w:sz w:val="21"/>
              </w:rPr>
              <w:t>(m</w:t>
            </w:r>
            <w:r>
              <w:rPr>
                <w:rFonts w:ascii="Times New Roman"/>
                <w:spacing w:val="-1"/>
                <w:position w:val="7"/>
                <w:sz w:val="13"/>
              </w:rPr>
              <w:t>3</w:t>
            </w:r>
            <w:r>
              <w:rPr>
                <w:rFonts w:ascii="Times New Roman"/>
                <w:spacing w:val="-1"/>
                <w:sz w:val="21"/>
              </w:rPr>
              <w:t>/h)</w:t>
            </w:r>
          </w:p>
        </w:tc>
        <w:tc>
          <w:tcPr>
            <w:tcW w:w="2265" w:type="dxa"/>
            <w:gridSpan w:val="2"/>
            <w:vAlign w:val="center"/>
          </w:tcPr>
          <w:p w14:paraId="773CB9E8">
            <w:pPr>
              <w:pStyle w:val="19"/>
              <w:keepNext w:val="0"/>
              <w:keepLines w:val="0"/>
              <w:pageBreakBefore w:val="0"/>
              <w:widowControl/>
              <w:kinsoku w:val="0"/>
              <w:wordWrap/>
              <w:overflowPunct/>
              <w:topLinePunct w:val="0"/>
              <w:autoSpaceDE w:val="0"/>
              <w:autoSpaceDN w:val="0"/>
              <w:bidi w:val="0"/>
              <w:adjustRightInd w:val="0"/>
              <w:snapToGrid w:val="0"/>
              <w:spacing w:line="238" w:lineRule="exact"/>
              <w:ind w:left="0" w:right="0"/>
              <w:jc w:val="center"/>
              <w:textAlignment w:val="baseline"/>
              <w:rPr>
                <w:rFonts w:ascii="宋体" w:hAnsi="宋体" w:eastAsia="宋体" w:cs="宋体"/>
                <w:sz w:val="21"/>
                <w:szCs w:val="21"/>
              </w:rPr>
            </w:pPr>
            <w:r>
              <w:rPr>
                <w:rFonts w:ascii="宋体" w:hAnsi="宋体" w:eastAsia="宋体" w:cs="宋体"/>
                <w:sz w:val="21"/>
                <w:szCs w:val="21"/>
              </w:rPr>
              <w:t>排气筒高度</w:t>
            </w:r>
          </w:p>
          <w:p w14:paraId="107D3CE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ascii="Times New Roman"/>
                <w:sz w:val="21"/>
              </w:rPr>
              <w:t>(m)</w:t>
            </w:r>
          </w:p>
        </w:tc>
      </w:tr>
      <w:tr w14:paraId="732B7E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restart"/>
            <w:vAlign w:val="center"/>
          </w:tcPr>
          <w:p w14:paraId="021FA0E4">
            <w:pPr>
              <w:pStyle w:val="19"/>
              <w:keepNext w:val="0"/>
              <w:keepLines w:val="0"/>
              <w:pageBreakBefore w:val="0"/>
              <w:widowControl/>
              <w:kinsoku w:val="0"/>
              <w:wordWrap/>
              <w:overflowPunct/>
              <w:topLinePunct w:val="0"/>
              <w:autoSpaceDE w:val="0"/>
              <w:autoSpaceDN w:val="0"/>
              <w:bidi w:val="0"/>
              <w:adjustRightInd w:val="0"/>
              <w:snapToGrid w:val="0"/>
              <w:spacing w:line="240" w:lineRule="exact"/>
              <w:ind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G3</w:t>
            </w:r>
            <w:r>
              <w:rPr>
                <w:rFonts w:ascii="宋体" w:hAnsi="宋体" w:eastAsia="宋体" w:cs="宋体"/>
                <w:sz w:val="21"/>
                <w:szCs w:val="21"/>
              </w:rPr>
              <w:t>废气排气筒</w:t>
            </w:r>
            <w:r>
              <w:rPr>
                <w:rFonts w:ascii="宋体" w:hAnsi="宋体" w:eastAsia="宋体" w:cs="宋体"/>
                <w:spacing w:val="-1"/>
                <w:sz w:val="21"/>
                <w:szCs w:val="21"/>
              </w:rPr>
              <w:t>出口</w:t>
            </w:r>
            <w:r>
              <w:rPr>
                <w:rFonts w:ascii="Times New Roman" w:hAnsi="Times New Roman" w:eastAsia="Times New Roman" w:cs="Times New Roman"/>
                <w:sz w:val="21"/>
                <w:szCs w:val="21"/>
              </w:rPr>
              <w:t>DA003</w:t>
            </w:r>
          </w:p>
        </w:tc>
        <w:tc>
          <w:tcPr>
            <w:tcW w:w="0" w:type="auto"/>
            <w:gridSpan w:val="2"/>
            <w:vAlign w:val="center"/>
          </w:tcPr>
          <w:p w14:paraId="49FA40F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0" w:name="14.8"/>
            <w:bookmarkEnd w:id="250"/>
            <w:r>
              <w:rPr>
                <w:rFonts w:ascii="Times New Roman"/>
                <w:sz w:val="21"/>
              </w:rPr>
              <w:t>14.8</w:t>
            </w:r>
          </w:p>
        </w:tc>
        <w:tc>
          <w:tcPr>
            <w:tcW w:w="0" w:type="auto"/>
            <w:gridSpan w:val="2"/>
            <w:vAlign w:val="center"/>
          </w:tcPr>
          <w:p w14:paraId="33A001C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1" w:name="21"/>
            <w:bookmarkEnd w:id="251"/>
            <w:r>
              <w:rPr>
                <w:rFonts w:ascii="Times New Roman"/>
                <w:sz w:val="21"/>
              </w:rPr>
              <w:t>21</w:t>
            </w:r>
          </w:p>
        </w:tc>
        <w:tc>
          <w:tcPr>
            <w:tcW w:w="0" w:type="auto"/>
            <w:vAlign w:val="center"/>
          </w:tcPr>
          <w:p w14:paraId="0DA40BE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4.4</w:t>
            </w:r>
          </w:p>
        </w:tc>
        <w:tc>
          <w:tcPr>
            <w:tcW w:w="0" w:type="auto"/>
            <w:gridSpan w:val="2"/>
            <w:vMerge w:val="restart"/>
            <w:vAlign w:val="center"/>
          </w:tcPr>
          <w:p w14:paraId="50AB986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2" w:name="24"/>
            <w:bookmarkEnd w:id="252"/>
            <w:bookmarkStart w:id="253" w:name="14.8"/>
            <w:bookmarkEnd w:id="253"/>
            <w:bookmarkStart w:id="254" w:name="15.1"/>
            <w:bookmarkEnd w:id="254"/>
            <w:bookmarkStart w:id="255" w:name="22"/>
            <w:bookmarkEnd w:id="255"/>
            <w:r>
              <w:rPr>
                <w:rFonts w:ascii="Times New Roman"/>
                <w:sz w:val="21"/>
              </w:rPr>
              <w:t>0.0707</w:t>
            </w:r>
          </w:p>
        </w:tc>
        <w:tc>
          <w:tcPr>
            <w:tcW w:w="0" w:type="auto"/>
            <w:gridSpan w:val="2"/>
            <w:vAlign w:val="center"/>
          </w:tcPr>
          <w:p w14:paraId="1018AE3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3339</w:t>
            </w:r>
          </w:p>
        </w:tc>
        <w:tc>
          <w:tcPr>
            <w:tcW w:w="2265" w:type="dxa"/>
            <w:gridSpan w:val="2"/>
            <w:vMerge w:val="restart"/>
            <w:vAlign w:val="center"/>
          </w:tcPr>
          <w:p w14:paraId="5FF0211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ascii="Times New Roman"/>
                <w:sz w:val="21"/>
              </w:rPr>
              <w:t>5</w:t>
            </w:r>
          </w:p>
        </w:tc>
      </w:tr>
      <w:tr w14:paraId="2D8F53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3C130EE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5443B88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15.1</w:t>
            </w:r>
          </w:p>
        </w:tc>
        <w:tc>
          <w:tcPr>
            <w:tcW w:w="0" w:type="auto"/>
            <w:gridSpan w:val="2"/>
            <w:vAlign w:val="center"/>
          </w:tcPr>
          <w:p w14:paraId="4A4F0B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24</w:t>
            </w:r>
          </w:p>
        </w:tc>
        <w:tc>
          <w:tcPr>
            <w:tcW w:w="0" w:type="auto"/>
            <w:vAlign w:val="center"/>
          </w:tcPr>
          <w:p w14:paraId="751C484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4.3</w:t>
            </w:r>
          </w:p>
        </w:tc>
        <w:tc>
          <w:tcPr>
            <w:tcW w:w="0" w:type="auto"/>
            <w:gridSpan w:val="2"/>
            <w:vMerge w:val="continue"/>
            <w:vAlign w:val="center"/>
          </w:tcPr>
          <w:p w14:paraId="1167F0F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505372F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3359</w:t>
            </w:r>
          </w:p>
        </w:tc>
        <w:tc>
          <w:tcPr>
            <w:tcW w:w="2265" w:type="dxa"/>
            <w:gridSpan w:val="2"/>
            <w:vMerge w:val="continue"/>
            <w:vAlign w:val="center"/>
          </w:tcPr>
          <w:p w14:paraId="3CD4460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301F0F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4" w:hRule="exact"/>
          <w:jc w:val="center"/>
        </w:trPr>
        <w:tc>
          <w:tcPr>
            <w:tcW w:w="1747" w:type="dxa"/>
            <w:vMerge w:val="continue"/>
            <w:vAlign w:val="center"/>
          </w:tcPr>
          <w:p w14:paraId="471F1B5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115241D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14.8</w:t>
            </w:r>
          </w:p>
        </w:tc>
        <w:tc>
          <w:tcPr>
            <w:tcW w:w="0" w:type="auto"/>
            <w:gridSpan w:val="2"/>
            <w:vAlign w:val="center"/>
          </w:tcPr>
          <w:p w14:paraId="2DEFDA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22</w:t>
            </w:r>
          </w:p>
        </w:tc>
        <w:tc>
          <w:tcPr>
            <w:tcW w:w="0" w:type="auto"/>
            <w:vAlign w:val="center"/>
          </w:tcPr>
          <w:p w14:paraId="0AB7D0A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4.5</w:t>
            </w:r>
          </w:p>
        </w:tc>
        <w:tc>
          <w:tcPr>
            <w:tcW w:w="0" w:type="auto"/>
            <w:gridSpan w:val="2"/>
            <w:vMerge w:val="continue"/>
            <w:vAlign w:val="center"/>
          </w:tcPr>
          <w:p w14:paraId="42E30A7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0CC129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3321</w:t>
            </w:r>
          </w:p>
        </w:tc>
        <w:tc>
          <w:tcPr>
            <w:tcW w:w="2265" w:type="dxa"/>
            <w:gridSpan w:val="2"/>
            <w:vMerge w:val="continue"/>
            <w:vAlign w:val="center"/>
          </w:tcPr>
          <w:p w14:paraId="5D04676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215F3C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0FCE68F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74FCD7B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6" w:name="14.6"/>
            <w:bookmarkEnd w:id="256"/>
            <w:r>
              <w:rPr>
                <w:rFonts w:ascii="Times New Roman"/>
                <w:sz w:val="21"/>
              </w:rPr>
              <w:t>14.6</w:t>
            </w:r>
          </w:p>
        </w:tc>
        <w:tc>
          <w:tcPr>
            <w:tcW w:w="0" w:type="auto"/>
            <w:gridSpan w:val="2"/>
            <w:vAlign w:val="center"/>
          </w:tcPr>
          <w:p w14:paraId="1B8C3C9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7" w:name="24"/>
            <w:bookmarkEnd w:id="257"/>
            <w:r>
              <w:rPr>
                <w:rFonts w:ascii="Times New Roman"/>
                <w:sz w:val="21"/>
              </w:rPr>
              <w:t>24</w:t>
            </w:r>
          </w:p>
        </w:tc>
        <w:tc>
          <w:tcPr>
            <w:tcW w:w="0" w:type="auto"/>
            <w:vAlign w:val="center"/>
          </w:tcPr>
          <w:p w14:paraId="5CDA6E0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4.3</w:t>
            </w:r>
          </w:p>
        </w:tc>
        <w:tc>
          <w:tcPr>
            <w:tcW w:w="0" w:type="auto"/>
            <w:gridSpan w:val="2"/>
            <w:vMerge w:val="continue"/>
            <w:vAlign w:val="center"/>
          </w:tcPr>
          <w:p w14:paraId="52787C6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10E6B48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3261</w:t>
            </w:r>
          </w:p>
        </w:tc>
        <w:tc>
          <w:tcPr>
            <w:tcW w:w="2265" w:type="dxa"/>
            <w:gridSpan w:val="2"/>
            <w:vMerge w:val="continue"/>
            <w:vAlign w:val="center"/>
          </w:tcPr>
          <w:p w14:paraId="764F6886">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7D6489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173FA5F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6CAA402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8" w:name="15.1"/>
            <w:bookmarkEnd w:id="258"/>
            <w:r>
              <w:rPr>
                <w:rFonts w:ascii="Times New Roman"/>
                <w:sz w:val="21"/>
              </w:rPr>
              <w:t>15.1</w:t>
            </w:r>
          </w:p>
        </w:tc>
        <w:tc>
          <w:tcPr>
            <w:tcW w:w="0" w:type="auto"/>
            <w:gridSpan w:val="2"/>
            <w:vAlign w:val="center"/>
          </w:tcPr>
          <w:p w14:paraId="55EAF90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59" w:name="25"/>
            <w:bookmarkEnd w:id="259"/>
            <w:r>
              <w:rPr>
                <w:rFonts w:ascii="Times New Roman"/>
                <w:sz w:val="21"/>
              </w:rPr>
              <w:t>25</w:t>
            </w:r>
          </w:p>
        </w:tc>
        <w:tc>
          <w:tcPr>
            <w:tcW w:w="0" w:type="auto"/>
            <w:vAlign w:val="center"/>
          </w:tcPr>
          <w:p w14:paraId="592067A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4.2</w:t>
            </w:r>
          </w:p>
        </w:tc>
        <w:tc>
          <w:tcPr>
            <w:tcW w:w="0" w:type="auto"/>
            <w:gridSpan w:val="2"/>
            <w:vMerge w:val="continue"/>
            <w:vAlign w:val="center"/>
          </w:tcPr>
          <w:p w14:paraId="21D4B2C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18634F9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3355</w:t>
            </w:r>
          </w:p>
        </w:tc>
        <w:tc>
          <w:tcPr>
            <w:tcW w:w="2265" w:type="dxa"/>
            <w:gridSpan w:val="2"/>
            <w:vMerge w:val="continue"/>
            <w:vAlign w:val="center"/>
          </w:tcPr>
          <w:p w14:paraId="288D1F56">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3A5211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Align w:val="center"/>
          </w:tcPr>
          <w:p w14:paraId="2247A94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7392" w:type="dxa"/>
            <w:gridSpan w:val="11"/>
            <w:vAlign w:val="center"/>
          </w:tcPr>
          <w:p w14:paraId="4434A243">
            <w:pPr>
              <w:pStyle w:val="19"/>
              <w:keepNext w:val="0"/>
              <w:keepLines w:val="0"/>
              <w:pageBreakBefore w:val="0"/>
              <w:widowControl/>
              <w:tabs>
                <w:tab w:val="left" w:pos="2458"/>
                <w:tab w:val="left" w:pos="5245"/>
              </w:tabs>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w w:val="95"/>
                <w:sz w:val="21"/>
                <w:szCs w:val="21"/>
              </w:rPr>
            </w:pPr>
            <w:r>
              <w:rPr>
                <w:rFonts w:ascii="Times New Roman" w:hAnsi="Times New Roman" w:eastAsia="Times New Roman" w:cs="Times New Roman"/>
                <w:w w:val="95"/>
                <w:sz w:val="21"/>
                <w:szCs w:val="21"/>
              </w:rPr>
              <w:t>2025.02.19</w:t>
            </w:r>
            <w:r>
              <w:rPr>
                <w:rFonts w:hint="eastAsia" w:ascii="Times New Roman" w:hAnsi="Times New Roman" w:eastAsia="宋体" w:cs="Times New Roman"/>
                <w:w w:val="95"/>
                <w:sz w:val="21"/>
                <w:szCs w:val="21"/>
                <w:lang w:val="en-US" w:eastAsia="zh-CN"/>
              </w:rPr>
              <w:t xml:space="preserve">      </w:t>
            </w:r>
            <w:r>
              <w:rPr>
                <w:rFonts w:ascii="宋体" w:hAnsi="宋体" w:eastAsia="宋体" w:cs="宋体"/>
                <w:w w:val="95"/>
                <w:sz w:val="21"/>
                <w:szCs w:val="21"/>
              </w:rPr>
              <w:t>气温：</w:t>
            </w:r>
            <w:r>
              <w:rPr>
                <w:rFonts w:ascii="Times New Roman" w:hAnsi="Times New Roman" w:eastAsia="Times New Roman" w:cs="Times New Roman"/>
                <w:w w:val="95"/>
                <w:sz w:val="21"/>
                <w:szCs w:val="21"/>
              </w:rPr>
              <w:t>7.7℃</w:t>
            </w:r>
            <w:bookmarkStart w:id="260" w:name="大气压：100.68kPa"/>
            <w:bookmarkEnd w:id="260"/>
            <w:r>
              <w:rPr>
                <w:rFonts w:hint="eastAsia" w:ascii="Times New Roman" w:hAnsi="Times New Roman" w:eastAsia="宋体" w:cs="Times New Roman"/>
                <w:w w:val="95"/>
                <w:sz w:val="21"/>
                <w:szCs w:val="21"/>
                <w:lang w:val="en-US" w:eastAsia="zh-CN"/>
              </w:rPr>
              <w:t xml:space="preserve">          </w:t>
            </w:r>
            <w:r>
              <w:rPr>
                <w:rFonts w:ascii="宋体" w:hAnsi="宋体" w:eastAsia="宋体" w:cs="宋体"/>
                <w:sz w:val="21"/>
                <w:szCs w:val="21"/>
              </w:rPr>
              <w:t>大气压：</w:t>
            </w:r>
            <w:r>
              <w:rPr>
                <w:rFonts w:ascii="Times New Roman" w:hAnsi="Times New Roman" w:eastAsia="Times New Roman" w:cs="Times New Roman"/>
                <w:sz w:val="21"/>
                <w:szCs w:val="21"/>
              </w:rPr>
              <w:t>100.68kPa</w:t>
            </w:r>
          </w:p>
        </w:tc>
      </w:tr>
      <w:tr w14:paraId="6709BB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6" w:hRule="exact"/>
          <w:jc w:val="center"/>
        </w:trPr>
        <w:tc>
          <w:tcPr>
            <w:tcW w:w="1747" w:type="dxa"/>
            <w:vAlign w:val="center"/>
          </w:tcPr>
          <w:p w14:paraId="30BB11E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61" w:name="监测点"/>
            <w:bookmarkEnd w:id="261"/>
            <w:r>
              <w:rPr>
                <w:rFonts w:ascii="宋体" w:hAnsi="宋体" w:eastAsia="宋体" w:cs="宋体"/>
                <w:sz w:val="21"/>
                <w:szCs w:val="21"/>
              </w:rPr>
              <w:t>监测点</w:t>
            </w:r>
          </w:p>
        </w:tc>
        <w:tc>
          <w:tcPr>
            <w:tcW w:w="0" w:type="auto"/>
            <w:gridSpan w:val="3"/>
            <w:vAlign w:val="center"/>
          </w:tcPr>
          <w:p w14:paraId="109FE86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62" w:name="监测项目"/>
            <w:bookmarkEnd w:id="262"/>
            <w:r>
              <w:rPr>
                <w:rFonts w:ascii="宋体" w:hAnsi="宋体" w:eastAsia="宋体" w:cs="宋体"/>
                <w:sz w:val="21"/>
                <w:szCs w:val="21"/>
              </w:rPr>
              <w:t>监测项目</w:t>
            </w:r>
          </w:p>
        </w:tc>
        <w:tc>
          <w:tcPr>
            <w:tcW w:w="0" w:type="auto"/>
            <w:gridSpan w:val="2"/>
            <w:vAlign w:val="center"/>
          </w:tcPr>
          <w:p w14:paraId="21B8512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63" w:name="排放浓度(mg/m3)"/>
            <w:bookmarkEnd w:id="263"/>
            <w:r>
              <w:rPr>
                <w:rFonts w:ascii="宋体" w:hAnsi="宋体" w:eastAsia="宋体" w:cs="宋体"/>
                <w:spacing w:val="-15"/>
                <w:sz w:val="21"/>
                <w:szCs w:val="21"/>
              </w:rPr>
              <w:t>排放浓度</w:t>
            </w:r>
            <w:r>
              <w:rPr>
                <w:rFonts w:ascii="Times New Roman" w:hAnsi="Times New Roman" w:eastAsia="Times New Roman" w:cs="Times New Roman"/>
                <w:spacing w:val="-15"/>
                <w:sz w:val="21"/>
                <w:szCs w:val="21"/>
              </w:rPr>
              <w:t>(mg/m</w:t>
            </w:r>
            <w:r>
              <w:rPr>
                <w:rFonts w:ascii="Times New Roman" w:hAnsi="Times New Roman" w:eastAsia="Times New Roman" w:cs="Times New Roman"/>
                <w:spacing w:val="-14"/>
                <w:position w:val="7"/>
                <w:sz w:val="13"/>
                <w:szCs w:val="13"/>
              </w:rPr>
              <w:t>3</w:t>
            </w:r>
            <w:r>
              <w:rPr>
                <w:rFonts w:ascii="Times New Roman" w:hAnsi="Times New Roman" w:eastAsia="Times New Roman" w:cs="Times New Roman"/>
                <w:spacing w:val="-15"/>
                <w:sz w:val="21"/>
                <w:szCs w:val="21"/>
              </w:rPr>
              <w:t>)</w:t>
            </w:r>
          </w:p>
        </w:tc>
        <w:tc>
          <w:tcPr>
            <w:tcW w:w="0" w:type="auto"/>
            <w:gridSpan w:val="3"/>
            <w:vAlign w:val="center"/>
          </w:tcPr>
          <w:p w14:paraId="510873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64" w:name="平均值(mg/m3)"/>
            <w:bookmarkEnd w:id="264"/>
            <w:r>
              <w:rPr>
                <w:rFonts w:ascii="宋体" w:hAnsi="宋体" w:eastAsia="宋体" w:cs="宋体"/>
                <w:spacing w:val="-8"/>
                <w:sz w:val="21"/>
                <w:szCs w:val="21"/>
              </w:rPr>
              <w:t>平均值</w:t>
            </w:r>
            <w:r>
              <w:rPr>
                <w:rFonts w:ascii="Times New Roman" w:hAnsi="Times New Roman" w:eastAsia="Times New Roman" w:cs="Times New Roman"/>
                <w:spacing w:val="-8"/>
                <w:sz w:val="21"/>
                <w:szCs w:val="21"/>
              </w:rPr>
              <w:t>(mg/m</w:t>
            </w:r>
            <w:r>
              <w:rPr>
                <w:rFonts w:ascii="Times New Roman" w:hAnsi="Times New Roman" w:eastAsia="Times New Roman" w:cs="Times New Roman"/>
                <w:spacing w:val="-7"/>
                <w:position w:val="7"/>
                <w:sz w:val="13"/>
                <w:szCs w:val="13"/>
              </w:rPr>
              <w:t>3</w:t>
            </w:r>
            <w:r>
              <w:rPr>
                <w:rFonts w:ascii="Times New Roman" w:hAnsi="Times New Roman" w:eastAsia="Times New Roman" w:cs="Times New Roman"/>
                <w:spacing w:val="-8"/>
                <w:sz w:val="21"/>
                <w:szCs w:val="21"/>
              </w:rPr>
              <w:t>)</w:t>
            </w:r>
          </w:p>
        </w:tc>
        <w:tc>
          <w:tcPr>
            <w:tcW w:w="0" w:type="auto"/>
            <w:gridSpan w:val="2"/>
            <w:vAlign w:val="center"/>
          </w:tcPr>
          <w:p w14:paraId="61F7CE8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65" w:name="标准限值（mg/m3）"/>
            <w:bookmarkEnd w:id="265"/>
            <w:r>
              <w:rPr>
                <w:rFonts w:ascii="宋体" w:hAnsi="宋体" w:eastAsia="宋体" w:cs="宋体"/>
                <w:sz w:val="21"/>
                <w:szCs w:val="21"/>
              </w:rPr>
              <w:t>标准限值</w:t>
            </w:r>
          </w:p>
          <w:p w14:paraId="0152CF8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w:t>
            </w:r>
            <w:r>
              <w:rPr>
                <w:rFonts w:ascii="Times New Roman" w:hAnsi="Times New Roman" w:eastAsia="Times New Roman" w:cs="Times New Roman"/>
                <w:sz w:val="21"/>
                <w:szCs w:val="21"/>
              </w:rPr>
              <w:t>mg/m</w:t>
            </w:r>
            <w:r>
              <w:rPr>
                <w:rFonts w:ascii="Times New Roman" w:hAnsi="Times New Roman" w:eastAsia="Times New Roman" w:cs="Times New Roman"/>
                <w:position w:val="7"/>
                <w:sz w:val="13"/>
                <w:szCs w:val="13"/>
              </w:rPr>
              <w:t>3</w:t>
            </w:r>
            <w:r>
              <w:rPr>
                <w:rFonts w:ascii="宋体" w:hAnsi="宋体" w:eastAsia="宋体" w:cs="宋体"/>
                <w:sz w:val="21"/>
                <w:szCs w:val="21"/>
              </w:rPr>
              <w:t>）</w:t>
            </w:r>
          </w:p>
        </w:tc>
        <w:tc>
          <w:tcPr>
            <w:tcW w:w="0" w:type="auto"/>
            <w:vAlign w:val="center"/>
          </w:tcPr>
          <w:p w14:paraId="7AB247C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是否</w:t>
            </w:r>
          </w:p>
          <w:p w14:paraId="2382505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达标</w:t>
            </w:r>
          </w:p>
        </w:tc>
      </w:tr>
      <w:tr w14:paraId="4DF026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restart"/>
            <w:vAlign w:val="center"/>
          </w:tcPr>
          <w:p w14:paraId="459A653A">
            <w:pPr>
              <w:pStyle w:val="19"/>
              <w:keepNext w:val="0"/>
              <w:keepLines w:val="0"/>
              <w:pageBreakBefore w:val="0"/>
              <w:widowControl/>
              <w:kinsoku w:val="0"/>
              <w:wordWrap/>
              <w:overflowPunct/>
              <w:topLinePunct w:val="0"/>
              <w:autoSpaceDE w:val="0"/>
              <w:autoSpaceDN w:val="0"/>
              <w:bidi w:val="0"/>
              <w:adjustRightInd w:val="0"/>
              <w:snapToGrid w:val="0"/>
              <w:spacing w:line="240" w:lineRule="exact"/>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G3</w:t>
            </w:r>
            <w:r>
              <w:rPr>
                <w:rFonts w:ascii="宋体" w:hAnsi="宋体" w:eastAsia="宋体" w:cs="宋体"/>
                <w:sz w:val="21"/>
                <w:szCs w:val="21"/>
              </w:rPr>
              <w:t>废气排气筒</w:t>
            </w:r>
            <w:r>
              <w:rPr>
                <w:rFonts w:ascii="宋体" w:hAnsi="宋体" w:eastAsia="宋体" w:cs="宋体"/>
                <w:spacing w:val="-1"/>
                <w:sz w:val="21"/>
                <w:szCs w:val="21"/>
              </w:rPr>
              <w:t>出口</w:t>
            </w:r>
            <w:r>
              <w:rPr>
                <w:rFonts w:ascii="Times New Roman" w:hAnsi="Times New Roman" w:eastAsia="Times New Roman" w:cs="Times New Roman"/>
                <w:sz w:val="21"/>
                <w:szCs w:val="21"/>
              </w:rPr>
              <w:t>DA003</w:t>
            </w:r>
          </w:p>
        </w:tc>
        <w:tc>
          <w:tcPr>
            <w:tcW w:w="0" w:type="auto"/>
            <w:gridSpan w:val="3"/>
            <w:vMerge w:val="restart"/>
            <w:vAlign w:val="center"/>
          </w:tcPr>
          <w:p w14:paraId="14EC21A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bookmarkStart w:id="266" w:name="油烟"/>
            <w:bookmarkEnd w:id="266"/>
            <w:r>
              <w:rPr>
                <w:rFonts w:ascii="宋体" w:hAnsi="宋体" w:eastAsia="宋体" w:cs="宋体"/>
                <w:spacing w:val="-1"/>
                <w:sz w:val="21"/>
                <w:szCs w:val="21"/>
              </w:rPr>
              <w:t>油烟</w:t>
            </w:r>
          </w:p>
        </w:tc>
        <w:tc>
          <w:tcPr>
            <w:tcW w:w="0" w:type="auto"/>
            <w:gridSpan w:val="2"/>
            <w:vAlign w:val="center"/>
          </w:tcPr>
          <w:p w14:paraId="24407CE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67" w:name="1.0"/>
            <w:bookmarkEnd w:id="267"/>
            <w:r>
              <w:rPr>
                <w:rFonts w:ascii="Times New Roman"/>
                <w:sz w:val="21"/>
              </w:rPr>
              <w:t>1.0</w:t>
            </w:r>
          </w:p>
        </w:tc>
        <w:tc>
          <w:tcPr>
            <w:tcW w:w="0" w:type="auto"/>
            <w:gridSpan w:val="3"/>
            <w:vMerge w:val="restart"/>
            <w:vAlign w:val="center"/>
          </w:tcPr>
          <w:p w14:paraId="0F92994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68" w:name="0.9"/>
            <w:bookmarkEnd w:id="268"/>
            <w:bookmarkStart w:id="269" w:name="0.9"/>
            <w:bookmarkEnd w:id="269"/>
            <w:bookmarkStart w:id="270" w:name="0.9"/>
            <w:bookmarkEnd w:id="270"/>
            <w:r>
              <w:rPr>
                <w:rFonts w:ascii="Times New Roman"/>
                <w:sz w:val="21"/>
              </w:rPr>
              <w:t>0.9</w:t>
            </w:r>
          </w:p>
        </w:tc>
        <w:tc>
          <w:tcPr>
            <w:tcW w:w="0" w:type="auto"/>
            <w:gridSpan w:val="2"/>
            <w:vMerge w:val="restart"/>
            <w:vAlign w:val="center"/>
          </w:tcPr>
          <w:p w14:paraId="6BA459B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71" w:name="2.0"/>
            <w:bookmarkEnd w:id="271"/>
            <w:r>
              <w:rPr>
                <w:rFonts w:ascii="Times New Roman"/>
                <w:sz w:val="21"/>
              </w:rPr>
              <w:t>2.0</w:t>
            </w:r>
          </w:p>
        </w:tc>
        <w:tc>
          <w:tcPr>
            <w:tcW w:w="0" w:type="auto"/>
            <w:vAlign w:val="center"/>
          </w:tcPr>
          <w:p w14:paraId="473F60E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734479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6F74B27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2B62127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16172B1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0.9</w:t>
            </w:r>
          </w:p>
        </w:tc>
        <w:tc>
          <w:tcPr>
            <w:tcW w:w="0" w:type="auto"/>
            <w:gridSpan w:val="3"/>
            <w:vMerge w:val="continue"/>
            <w:vAlign w:val="center"/>
          </w:tcPr>
          <w:p w14:paraId="559FBB1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0C8C671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3D7AD20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188F13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349C786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253ADE5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68741E9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0.9</w:t>
            </w:r>
          </w:p>
        </w:tc>
        <w:tc>
          <w:tcPr>
            <w:tcW w:w="0" w:type="auto"/>
            <w:gridSpan w:val="3"/>
            <w:vMerge w:val="continue"/>
            <w:vAlign w:val="center"/>
          </w:tcPr>
          <w:p w14:paraId="50A7FF1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263991F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6AE538D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hint="eastAsia" w:eastAsia="宋体"/>
                <w:lang w:eastAsia="zh-CN"/>
              </w:rPr>
            </w:pPr>
            <w:r>
              <w:rPr>
                <w:rFonts w:hint="eastAsia" w:eastAsia="宋体"/>
                <w:lang w:eastAsia="zh-CN"/>
              </w:rPr>
              <w:t>达标</w:t>
            </w:r>
          </w:p>
        </w:tc>
      </w:tr>
      <w:tr w14:paraId="4F465C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1035D32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0670733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1361B1C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72" w:name="0.8"/>
            <w:bookmarkEnd w:id="272"/>
            <w:r>
              <w:rPr>
                <w:rFonts w:ascii="Times New Roman"/>
                <w:sz w:val="21"/>
              </w:rPr>
              <w:t>0.8</w:t>
            </w:r>
          </w:p>
        </w:tc>
        <w:tc>
          <w:tcPr>
            <w:tcW w:w="0" w:type="auto"/>
            <w:gridSpan w:val="3"/>
            <w:vMerge w:val="continue"/>
            <w:vAlign w:val="center"/>
          </w:tcPr>
          <w:p w14:paraId="09B33BC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11F43B6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2EC84EF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07E231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24A1BBD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3"/>
            <w:vMerge w:val="continue"/>
            <w:vAlign w:val="center"/>
          </w:tcPr>
          <w:p w14:paraId="0D80353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6FBAEF5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73" w:name="1.0"/>
            <w:bookmarkEnd w:id="273"/>
            <w:r>
              <w:rPr>
                <w:rFonts w:ascii="Times New Roman"/>
                <w:sz w:val="21"/>
              </w:rPr>
              <w:t>1.0</w:t>
            </w:r>
          </w:p>
        </w:tc>
        <w:tc>
          <w:tcPr>
            <w:tcW w:w="0" w:type="auto"/>
            <w:gridSpan w:val="3"/>
            <w:vMerge w:val="continue"/>
            <w:vAlign w:val="center"/>
          </w:tcPr>
          <w:p w14:paraId="37119E86">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Merge w:val="continue"/>
            <w:vAlign w:val="center"/>
          </w:tcPr>
          <w:p w14:paraId="2153163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4098711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7E005E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9139" w:type="dxa"/>
            <w:gridSpan w:val="12"/>
            <w:vAlign w:val="center"/>
          </w:tcPr>
          <w:p w14:paraId="1044378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烟气参数</w:t>
            </w:r>
          </w:p>
        </w:tc>
      </w:tr>
      <w:tr w14:paraId="4E13B5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45" w:hRule="exact"/>
          <w:jc w:val="center"/>
        </w:trPr>
        <w:tc>
          <w:tcPr>
            <w:tcW w:w="1747" w:type="dxa"/>
            <w:vAlign w:val="center"/>
          </w:tcPr>
          <w:p w14:paraId="1A2B00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0" w:type="auto"/>
            <w:gridSpan w:val="2"/>
            <w:vAlign w:val="center"/>
          </w:tcPr>
          <w:p w14:paraId="77EF6A1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流速</w:t>
            </w:r>
            <w:r>
              <w:rPr>
                <w:rFonts w:ascii="Times New Roman" w:hAnsi="Times New Roman" w:eastAsia="Times New Roman" w:cs="Times New Roman"/>
                <w:sz w:val="21"/>
                <w:szCs w:val="21"/>
              </w:rPr>
              <w:t>(m/s)</w:t>
            </w:r>
          </w:p>
        </w:tc>
        <w:tc>
          <w:tcPr>
            <w:tcW w:w="0" w:type="auto"/>
            <w:gridSpan w:val="2"/>
            <w:vAlign w:val="center"/>
          </w:tcPr>
          <w:p w14:paraId="4ED3F9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宋体" w:hAnsi="宋体" w:eastAsia="宋体" w:cs="宋体"/>
                <w:sz w:val="21"/>
                <w:szCs w:val="21"/>
              </w:rPr>
              <w:t>温度</w:t>
            </w:r>
            <w:r>
              <w:rPr>
                <w:rFonts w:ascii="Times New Roman" w:hAnsi="Times New Roman" w:eastAsia="Times New Roman" w:cs="Times New Roman"/>
                <w:sz w:val="21"/>
                <w:szCs w:val="21"/>
              </w:rPr>
              <w:t>(℃)</w:t>
            </w:r>
          </w:p>
        </w:tc>
        <w:tc>
          <w:tcPr>
            <w:tcW w:w="0" w:type="auto"/>
            <w:vAlign w:val="center"/>
          </w:tcPr>
          <w:p w14:paraId="0E68CC0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宋体" w:hAnsi="宋体" w:eastAsia="宋体" w:cs="宋体"/>
                <w:spacing w:val="-1"/>
                <w:sz w:val="21"/>
                <w:szCs w:val="21"/>
              </w:rPr>
              <w:t>湿度</w:t>
            </w:r>
            <w:r>
              <w:rPr>
                <w:rFonts w:ascii="Times New Roman" w:hAnsi="Times New Roman" w:eastAsia="Times New Roman" w:cs="Times New Roman"/>
                <w:spacing w:val="-1"/>
                <w:sz w:val="21"/>
                <w:szCs w:val="21"/>
              </w:rPr>
              <w:t>(%)</w:t>
            </w:r>
          </w:p>
        </w:tc>
        <w:tc>
          <w:tcPr>
            <w:tcW w:w="0" w:type="auto"/>
            <w:gridSpan w:val="2"/>
            <w:vAlign w:val="center"/>
          </w:tcPr>
          <w:p w14:paraId="43A9297F">
            <w:pPr>
              <w:pStyle w:val="19"/>
              <w:keepNext w:val="0"/>
              <w:keepLines w:val="0"/>
              <w:pageBreakBefore w:val="0"/>
              <w:widowControl/>
              <w:kinsoku w:val="0"/>
              <w:wordWrap/>
              <w:overflowPunct/>
              <w:topLinePunct w:val="0"/>
              <w:autoSpaceDE w:val="0"/>
              <w:autoSpaceDN w:val="0"/>
              <w:bidi w:val="0"/>
              <w:adjustRightInd w:val="0"/>
              <w:snapToGrid w:val="0"/>
              <w:spacing w:line="231" w:lineRule="exact"/>
              <w:ind w:left="0" w:right="0"/>
              <w:jc w:val="center"/>
              <w:textAlignment w:val="baseline"/>
              <w:rPr>
                <w:rFonts w:ascii="宋体" w:hAnsi="宋体" w:eastAsia="宋体" w:cs="宋体"/>
                <w:sz w:val="21"/>
                <w:szCs w:val="21"/>
              </w:rPr>
            </w:pPr>
            <w:r>
              <w:rPr>
                <w:rFonts w:ascii="宋体" w:hAnsi="宋体" w:eastAsia="宋体" w:cs="宋体"/>
                <w:sz w:val="21"/>
                <w:szCs w:val="21"/>
              </w:rPr>
              <w:t>排气筒截面</w:t>
            </w:r>
          </w:p>
          <w:p w14:paraId="3CBA7CBC">
            <w:pPr>
              <w:pStyle w:val="19"/>
              <w:keepNext w:val="0"/>
              <w:keepLines w:val="0"/>
              <w:pageBreakBefore w:val="0"/>
              <w:widowControl/>
              <w:kinsoku w:val="0"/>
              <w:wordWrap/>
              <w:overflowPunct/>
              <w:topLinePunct w:val="0"/>
              <w:autoSpaceDE w:val="0"/>
              <w:autoSpaceDN w:val="0"/>
              <w:bidi w:val="0"/>
              <w:adjustRightInd w:val="0"/>
              <w:snapToGrid w:val="0"/>
              <w:spacing w:line="284" w:lineRule="exact"/>
              <w:ind w:left="0" w:right="0"/>
              <w:jc w:val="center"/>
              <w:textAlignment w:val="baseline"/>
              <w:rPr>
                <w:rFonts w:ascii="Times New Roman" w:hAnsi="Times New Roman" w:eastAsia="Times New Roman" w:cs="Times New Roman"/>
                <w:sz w:val="21"/>
                <w:szCs w:val="21"/>
              </w:rPr>
            </w:pPr>
            <w:r>
              <w:rPr>
                <w:rFonts w:ascii="宋体" w:hAnsi="宋体" w:eastAsia="宋体" w:cs="宋体"/>
                <w:sz w:val="21"/>
                <w:szCs w:val="21"/>
              </w:rPr>
              <w:t>积</w:t>
            </w:r>
            <w:r>
              <w:rPr>
                <w:rFonts w:ascii="Times New Roman" w:hAnsi="Times New Roman" w:eastAsia="Times New Roman" w:cs="Times New Roman"/>
                <w:sz w:val="21"/>
                <w:szCs w:val="21"/>
              </w:rPr>
              <w:t>(m</w:t>
            </w:r>
            <w:r>
              <w:rPr>
                <w:rFonts w:ascii="Times New Roman" w:hAnsi="Times New Roman" w:eastAsia="Times New Roman" w:cs="Times New Roman"/>
                <w:position w:val="7"/>
                <w:sz w:val="13"/>
                <w:szCs w:val="13"/>
              </w:rPr>
              <w:t>2</w:t>
            </w:r>
            <w:r>
              <w:rPr>
                <w:rFonts w:ascii="Times New Roman" w:hAnsi="Times New Roman" w:eastAsia="Times New Roman" w:cs="Times New Roman"/>
                <w:sz w:val="21"/>
                <w:szCs w:val="21"/>
              </w:rPr>
              <w:t>)</w:t>
            </w:r>
          </w:p>
        </w:tc>
        <w:tc>
          <w:tcPr>
            <w:tcW w:w="0" w:type="auto"/>
            <w:gridSpan w:val="2"/>
            <w:vAlign w:val="center"/>
          </w:tcPr>
          <w:p w14:paraId="2EED3F3C">
            <w:pPr>
              <w:pStyle w:val="19"/>
              <w:keepNext w:val="0"/>
              <w:keepLines w:val="0"/>
              <w:pageBreakBefore w:val="0"/>
              <w:widowControl/>
              <w:kinsoku w:val="0"/>
              <w:wordWrap/>
              <w:overflowPunct/>
              <w:topLinePunct w:val="0"/>
              <w:autoSpaceDE w:val="0"/>
              <w:autoSpaceDN w:val="0"/>
              <w:bidi w:val="0"/>
              <w:adjustRightInd w:val="0"/>
              <w:snapToGrid w:val="0"/>
              <w:spacing w:line="237" w:lineRule="exact"/>
              <w:ind w:left="0" w:right="0"/>
              <w:jc w:val="center"/>
              <w:textAlignment w:val="baseline"/>
              <w:rPr>
                <w:rFonts w:ascii="宋体" w:hAnsi="宋体" w:eastAsia="宋体" w:cs="宋体"/>
                <w:sz w:val="21"/>
                <w:szCs w:val="21"/>
              </w:rPr>
            </w:pPr>
            <w:r>
              <w:rPr>
                <w:rFonts w:ascii="宋体" w:hAnsi="宋体" w:eastAsia="宋体" w:cs="宋体"/>
                <w:sz w:val="21"/>
                <w:szCs w:val="21"/>
              </w:rPr>
              <w:t>标干气流量</w:t>
            </w:r>
          </w:p>
          <w:p w14:paraId="4943E6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pacing w:val="-1"/>
                <w:sz w:val="21"/>
              </w:rPr>
              <w:t>(m</w:t>
            </w:r>
            <w:r>
              <w:rPr>
                <w:rFonts w:ascii="Times New Roman"/>
                <w:spacing w:val="-1"/>
                <w:position w:val="7"/>
                <w:sz w:val="13"/>
              </w:rPr>
              <w:t>3</w:t>
            </w:r>
            <w:r>
              <w:rPr>
                <w:rFonts w:ascii="Times New Roman"/>
                <w:spacing w:val="-1"/>
                <w:sz w:val="21"/>
              </w:rPr>
              <w:t>/h)</w:t>
            </w:r>
          </w:p>
        </w:tc>
        <w:tc>
          <w:tcPr>
            <w:tcW w:w="2265" w:type="dxa"/>
            <w:gridSpan w:val="2"/>
            <w:vAlign w:val="center"/>
          </w:tcPr>
          <w:p w14:paraId="3231473C">
            <w:pPr>
              <w:pStyle w:val="19"/>
              <w:keepNext w:val="0"/>
              <w:keepLines w:val="0"/>
              <w:pageBreakBefore w:val="0"/>
              <w:widowControl/>
              <w:kinsoku w:val="0"/>
              <w:wordWrap/>
              <w:overflowPunct/>
              <w:topLinePunct w:val="0"/>
              <w:autoSpaceDE w:val="0"/>
              <w:autoSpaceDN w:val="0"/>
              <w:bidi w:val="0"/>
              <w:adjustRightInd w:val="0"/>
              <w:snapToGrid w:val="0"/>
              <w:spacing w:line="237" w:lineRule="exact"/>
              <w:ind w:left="0" w:right="0"/>
              <w:jc w:val="center"/>
              <w:textAlignment w:val="baseline"/>
              <w:rPr>
                <w:rFonts w:ascii="宋体" w:hAnsi="宋体" w:eastAsia="宋体" w:cs="宋体"/>
                <w:sz w:val="21"/>
                <w:szCs w:val="21"/>
              </w:rPr>
            </w:pPr>
            <w:r>
              <w:rPr>
                <w:rFonts w:ascii="宋体" w:hAnsi="宋体" w:eastAsia="宋体" w:cs="宋体"/>
                <w:sz w:val="21"/>
                <w:szCs w:val="21"/>
              </w:rPr>
              <w:t>排气筒高度</w:t>
            </w:r>
          </w:p>
          <w:p w14:paraId="5049C3E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ascii="Times New Roman"/>
                <w:sz w:val="21"/>
              </w:rPr>
              <w:t>(m)</w:t>
            </w:r>
          </w:p>
        </w:tc>
      </w:tr>
      <w:tr w14:paraId="21EE6F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restart"/>
            <w:vAlign w:val="center"/>
          </w:tcPr>
          <w:p w14:paraId="332C81B9">
            <w:pPr>
              <w:pStyle w:val="19"/>
              <w:keepNext w:val="0"/>
              <w:keepLines w:val="0"/>
              <w:pageBreakBefore w:val="0"/>
              <w:widowControl/>
              <w:kinsoku w:val="0"/>
              <w:wordWrap/>
              <w:overflowPunct/>
              <w:topLinePunct w:val="0"/>
              <w:autoSpaceDE w:val="0"/>
              <w:autoSpaceDN w:val="0"/>
              <w:bidi w:val="0"/>
              <w:adjustRightInd w:val="0"/>
              <w:snapToGrid w:val="0"/>
              <w:spacing w:line="240" w:lineRule="exact"/>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G3</w:t>
            </w:r>
            <w:r>
              <w:rPr>
                <w:rFonts w:ascii="宋体" w:hAnsi="宋体" w:eastAsia="宋体" w:cs="宋体"/>
                <w:sz w:val="21"/>
                <w:szCs w:val="21"/>
              </w:rPr>
              <w:t>废气排气筒</w:t>
            </w:r>
            <w:r>
              <w:rPr>
                <w:rFonts w:ascii="宋体" w:hAnsi="宋体" w:eastAsia="宋体" w:cs="宋体"/>
                <w:spacing w:val="-1"/>
                <w:sz w:val="21"/>
                <w:szCs w:val="21"/>
              </w:rPr>
              <w:t>出口</w:t>
            </w:r>
            <w:r>
              <w:rPr>
                <w:rFonts w:ascii="Times New Roman" w:hAnsi="Times New Roman" w:eastAsia="Times New Roman" w:cs="Times New Roman"/>
                <w:sz w:val="21"/>
                <w:szCs w:val="21"/>
              </w:rPr>
              <w:t>DA003</w:t>
            </w:r>
          </w:p>
        </w:tc>
        <w:tc>
          <w:tcPr>
            <w:tcW w:w="0" w:type="auto"/>
            <w:gridSpan w:val="2"/>
            <w:vAlign w:val="center"/>
          </w:tcPr>
          <w:p w14:paraId="24F580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74" w:name="14.9"/>
            <w:bookmarkEnd w:id="274"/>
            <w:r>
              <w:rPr>
                <w:rFonts w:ascii="Times New Roman"/>
                <w:sz w:val="21"/>
              </w:rPr>
              <w:t>14.9</w:t>
            </w:r>
          </w:p>
        </w:tc>
        <w:tc>
          <w:tcPr>
            <w:tcW w:w="0" w:type="auto"/>
            <w:gridSpan w:val="2"/>
            <w:vAlign w:val="center"/>
          </w:tcPr>
          <w:p w14:paraId="0F39D0D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75" w:name="22"/>
            <w:bookmarkEnd w:id="275"/>
            <w:r>
              <w:rPr>
                <w:rFonts w:ascii="Times New Roman"/>
                <w:sz w:val="21"/>
              </w:rPr>
              <w:t>22</w:t>
            </w:r>
          </w:p>
        </w:tc>
        <w:tc>
          <w:tcPr>
            <w:tcW w:w="0" w:type="auto"/>
            <w:vAlign w:val="center"/>
          </w:tcPr>
          <w:p w14:paraId="111BDD1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4.1</w:t>
            </w:r>
          </w:p>
        </w:tc>
        <w:tc>
          <w:tcPr>
            <w:tcW w:w="0" w:type="auto"/>
            <w:gridSpan w:val="2"/>
            <w:vMerge w:val="restart"/>
            <w:vAlign w:val="center"/>
          </w:tcPr>
          <w:p w14:paraId="014CC9D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76" w:name="14.4"/>
            <w:bookmarkEnd w:id="276"/>
            <w:bookmarkStart w:id="277" w:name="4.0"/>
            <w:bookmarkEnd w:id="277"/>
            <w:bookmarkStart w:id="278" w:name="20"/>
            <w:bookmarkEnd w:id="278"/>
            <w:bookmarkStart w:id="279" w:name="24"/>
            <w:bookmarkEnd w:id="279"/>
            <w:bookmarkStart w:id="280" w:name="14.7"/>
            <w:bookmarkEnd w:id="280"/>
            <w:r>
              <w:rPr>
                <w:rFonts w:ascii="Times New Roman"/>
                <w:sz w:val="21"/>
              </w:rPr>
              <w:t>0.0707</w:t>
            </w:r>
          </w:p>
        </w:tc>
        <w:tc>
          <w:tcPr>
            <w:tcW w:w="0" w:type="auto"/>
            <w:gridSpan w:val="2"/>
            <w:vAlign w:val="center"/>
          </w:tcPr>
          <w:p w14:paraId="1FE306C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3357</w:t>
            </w:r>
          </w:p>
        </w:tc>
        <w:tc>
          <w:tcPr>
            <w:tcW w:w="2265" w:type="dxa"/>
            <w:gridSpan w:val="2"/>
            <w:vMerge w:val="restart"/>
            <w:vAlign w:val="center"/>
          </w:tcPr>
          <w:p w14:paraId="3A75F72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ascii="Times New Roman"/>
                <w:sz w:val="21"/>
              </w:rPr>
              <w:t>5</w:t>
            </w:r>
          </w:p>
        </w:tc>
      </w:tr>
      <w:tr w14:paraId="2F1CDB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6" w:hRule="exact"/>
          <w:jc w:val="center"/>
        </w:trPr>
        <w:tc>
          <w:tcPr>
            <w:tcW w:w="1747" w:type="dxa"/>
            <w:vMerge w:val="continue"/>
            <w:vAlign w:val="center"/>
          </w:tcPr>
          <w:p w14:paraId="35DF245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6DF874E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14.7</w:t>
            </w:r>
          </w:p>
        </w:tc>
        <w:tc>
          <w:tcPr>
            <w:tcW w:w="0" w:type="auto"/>
            <w:gridSpan w:val="2"/>
            <w:vAlign w:val="center"/>
          </w:tcPr>
          <w:p w14:paraId="6F4A435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24</w:t>
            </w:r>
          </w:p>
        </w:tc>
        <w:tc>
          <w:tcPr>
            <w:tcW w:w="0" w:type="auto"/>
            <w:vAlign w:val="center"/>
          </w:tcPr>
          <w:p w14:paraId="6C01504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4.0</w:t>
            </w:r>
          </w:p>
        </w:tc>
        <w:tc>
          <w:tcPr>
            <w:tcW w:w="0" w:type="auto"/>
            <w:gridSpan w:val="2"/>
            <w:vMerge w:val="continue"/>
            <w:vAlign w:val="center"/>
          </w:tcPr>
          <w:p w14:paraId="49C2A83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668D25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3277</w:t>
            </w:r>
          </w:p>
        </w:tc>
        <w:tc>
          <w:tcPr>
            <w:tcW w:w="2265" w:type="dxa"/>
            <w:gridSpan w:val="2"/>
            <w:vMerge w:val="continue"/>
            <w:vAlign w:val="center"/>
          </w:tcPr>
          <w:p w14:paraId="3E0B9C2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5368B4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1B09CCC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5A4BC0B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14.4</w:t>
            </w:r>
          </w:p>
        </w:tc>
        <w:tc>
          <w:tcPr>
            <w:tcW w:w="0" w:type="auto"/>
            <w:gridSpan w:val="2"/>
            <w:vAlign w:val="center"/>
          </w:tcPr>
          <w:p w14:paraId="2852F22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20</w:t>
            </w:r>
          </w:p>
        </w:tc>
        <w:tc>
          <w:tcPr>
            <w:tcW w:w="0" w:type="auto"/>
            <w:vAlign w:val="center"/>
          </w:tcPr>
          <w:p w14:paraId="46BA7D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4.3</w:t>
            </w:r>
          </w:p>
        </w:tc>
        <w:tc>
          <w:tcPr>
            <w:tcW w:w="0" w:type="auto"/>
            <w:gridSpan w:val="2"/>
            <w:vMerge w:val="continue"/>
            <w:vAlign w:val="center"/>
          </w:tcPr>
          <w:p w14:paraId="6BEBB3F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42B21B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3254</w:t>
            </w:r>
          </w:p>
        </w:tc>
        <w:tc>
          <w:tcPr>
            <w:tcW w:w="2265" w:type="dxa"/>
            <w:gridSpan w:val="2"/>
            <w:vMerge w:val="continue"/>
            <w:vAlign w:val="center"/>
          </w:tcPr>
          <w:p w14:paraId="0DFA3C39">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3C0075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2401C15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51D1B3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81" w:name="14.5"/>
            <w:bookmarkEnd w:id="281"/>
            <w:r>
              <w:rPr>
                <w:rFonts w:ascii="Times New Roman"/>
                <w:sz w:val="21"/>
              </w:rPr>
              <w:t>14.5</w:t>
            </w:r>
          </w:p>
        </w:tc>
        <w:tc>
          <w:tcPr>
            <w:tcW w:w="0" w:type="auto"/>
            <w:gridSpan w:val="2"/>
            <w:vAlign w:val="center"/>
          </w:tcPr>
          <w:p w14:paraId="6A2BD36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82" w:name="21"/>
            <w:bookmarkEnd w:id="282"/>
            <w:r>
              <w:rPr>
                <w:rFonts w:ascii="Times New Roman"/>
                <w:sz w:val="21"/>
              </w:rPr>
              <w:t>21</w:t>
            </w:r>
          </w:p>
        </w:tc>
        <w:tc>
          <w:tcPr>
            <w:tcW w:w="0" w:type="auto"/>
            <w:vAlign w:val="center"/>
          </w:tcPr>
          <w:p w14:paraId="18FE7DE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4.2</w:t>
            </w:r>
          </w:p>
        </w:tc>
        <w:tc>
          <w:tcPr>
            <w:tcW w:w="0" w:type="auto"/>
            <w:gridSpan w:val="2"/>
            <w:vMerge w:val="continue"/>
            <w:vAlign w:val="center"/>
          </w:tcPr>
          <w:p w14:paraId="6804275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152BC67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3261</w:t>
            </w:r>
          </w:p>
        </w:tc>
        <w:tc>
          <w:tcPr>
            <w:tcW w:w="2265" w:type="dxa"/>
            <w:gridSpan w:val="2"/>
            <w:vMerge w:val="continue"/>
            <w:vAlign w:val="center"/>
          </w:tcPr>
          <w:p w14:paraId="06CB34D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1ABB9A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Merge w:val="continue"/>
            <w:vAlign w:val="center"/>
          </w:tcPr>
          <w:p w14:paraId="235A27D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0F39FC7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83" w:name="14.5"/>
            <w:bookmarkEnd w:id="283"/>
            <w:r>
              <w:rPr>
                <w:rFonts w:ascii="Times New Roman"/>
                <w:sz w:val="21"/>
              </w:rPr>
              <w:t>14.5</w:t>
            </w:r>
          </w:p>
        </w:tc>
        <w:tc>
          <w:tcPr>
            <w:tcW w:w="0" w:type="auto"/>
            <w:gridSpan w:val="2"/>
            <w:vAlign w:val="center"/>
          </w:tcPr>
          <w:p w14:paraId="79E99AA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84" w:name="25"/>
            <w:bookmarkEnd w:id="284"/>
            <w:r>
              <w:rPr>
                <w:rFonts w:ascii="Times New Roman"/>
                <w:sz w:val="21"/>
              </w:rPr>
              <w:t>25</w:t>
            </w:r>
          </w:p>
        </w:tc>
        <w:tc>
          <w:tcPr>
            <w:tcW w:w="0" w:type="auto"/>
            <w:vAlign w:val="center"/>
          </w:tcPr>
          <w:p w14:paraId="2761F48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285" w:name="4.0"/>
            <w:bookmarkEnd w:id="285"/>
            <w:r>
              <w:rPr>
                <w:rFonts w:ascii="Times New Roman"/>
                <w:sz w:val="21"/>
              </w:rPr>
              <w:t>4.0</w:t>
            </w:r>
          </w:p>
        </w:tc>
        <w:tc>
          <w:tcPr>
            <w:tcW w:w="0" w:type="auto"/>
            <w:gridSpan w:val="2"/>
            <w:vMerge w:val="continue"/>
            <w:vAlign w:val="center"/>
          </w:tcPr>
          <w:p w14:paraId="0F75BE8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4285B5D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3225</w:t>
            </w:r>
          </w:p>
        </w:tc>
        <w:tc>
          <w:tcPr>
            <w:tcW w:w="2265" w:type="dxa"/>
            <w:gridSpan w:val="2"/>
            <w:vMerge w:val="continue"/>
            <w:vAlign w:val="center"/>
          </w:tcPr>
          <w:p w14:paraId="31B5943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r>
      <w:tr w14:paraId="70DA5B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1" w:hRule="exact"/>
          <w:jc w:val="center"/>
        </w:trPr>
        <w:tc>
          <w:tcPr>
            <w:tcW w:w="1747" w:type="dxa"/>
            <w:vAlign w:val="center"/>
          </w:tcPr>
          <w:p w14:paraId="7BB4B2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8"/>
                <w:szCs w:val="18"/>
              </w:rPr>
            </w:pPr>
            <w:r>
              <w:rPr>
                <w:rFonts w:ascii="宋体" w:hAnsi="宋体" w:eastAsia="宋体" w:cs="宋体"/>
                <w:sz w:val="18"/>
                <w:szCs w:val="18"/>
              </w:rPr>
              <w:t>备注</w:t>
            </w:r>
          </w:p>
        </w:tc>
        <w:tc>
          <w:tcPr>
            <w:tcW w:w="7392" w:type="dxa"/>
            <w:gridSpan w:val="11"/>
            <w:vAlign w:val="center"/>
          </w:tcPr>
          <w:p w14:paraId="677F022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18"/>
              </w:rPr>
            </w:pPr>
            <w:r>
              <w:rPr>
                <w:rFonts w:ascii="Times New Roman"/>
                <w:sz w:val="18"/>
              </w:rPr>
              <w:t>/</w:t>
            </w:r>
          </w:p>
        </w:tc>
      </w:tr>
    </w:tbl>
    <w:p w14:paraId="2D697D6A">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由表9.</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-1可知：项目除臭废气</w:t>
      </w:r>
      <w:r>
        <w:rPr>
          <w:rFonts w:hint="default" w:ascii="Times New Roman" w:hAnsi="Times New Roman" w:eastAsia="宋体" w:cs="Times New Roman"/>
          <w:sz w:val="24"/>
          <w:szCs w:val="24"/>
          <w:lang w:val="en-US" w:eastAsia="zh-CN"/>
        </w:rPr>
        <w:t>DA001和DA002</w:t>
      </w:r>
      <w:r>
        <w:rPr>
          <w:rFonts w:hint="default" w:ascii="Times New Roman" w:hAnsi="Times New Roman" w:eastAsia="宋体" w:cs="Times New Roman"/>
          <w:sz w:val="24"/>
          <w:szCs w:val="24"/>
        </w:rPr>
        <w:t>排放口中的氨、硫化氢</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臭气浓度排放速率监测结果均满足《恶臭污染物排放标准》（GB14554-93）表2中排放标准值要求</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DA003排放口中的油烟排放浓度满足《饮食业油烟排放标准（试行）》（GB18483-2001）。</w:t>
      </w:r>
    </w:p>
    <w:p w14:paraId="2D91F9B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Arial Unicode MS" w:hAnsi="Arial Unicode MS" w:eastAsia="Arial Unicode MS" w:cs="Arial Unicode MS"/>
          <w:sz w:val="24"/>
          <w:szCs w:val="24"/>
        </w:rPr>
      </w:pPr>
      <w:r>
        <w:rPr>
          <w:rFonts w:ascii="Arial Unicode MS" w:hAnsi="Arial Unicode MS" w:eastAsia="Arial Unicode MS" w:cs="Arial Unicode MS"/>
          <w:spacing w:val="-1"/>
          <w:sz w:val="24"/>
          <w:szCs w:val="24"/>
        </w:rPr>
        <w:t>项目无组织废气监测结果见表</w:t>
      </w:r>
      <w:r>
        <w:rPr>
          <w:rFonts w:ascii="Times New Roman" w:hAnsi="Times New Roman" w:eastAsia="Times New Roman" w:cs="Times New Roman"/>
          <w:spacing w:val="-1"/>
          <w:sz w:val="24"/>
          <w:szCs w:val="24"/>
        </w:rPr>
        <w:t>9.</w:t>
      </w:r>
      <w:r>
        <w:rPr>
          <w:rFonts w:hint="eastAsia" w:ascii="Times New Roman" w:hAnsi="Times New Roman" w:eastAsia="宋体" w:cs="Times New Roman"/>
          <w:spacing w:val="-1"/>
          <w:sz w:val="24"/>
          <w:szCs w:val="24"/>
          <w:lang w:val="en-US" w:eastAsia="zh-CN"/>
        </w:rPr>
        <w:t>1</w:t>
      </w:r>
      <w:r>
        <w:rPr>
          <w:rFonts w:ascii="Times New Roman" w:hAnsi="Times New Roman" w:eastAsia="Times New Roman" w:cs="Times New Roman"/>
          <w:spacing w:val="-1"/>
          <w:sz w:val="24"/>
          <w:szCs w:val="24"/>
        </w:rPr>
        <w:t>-2</w:t>
      </w:r>
      <w:r>
        <w:rPr>
          <w:rFonts w:ascii="Arial Unicode MS" w:hAnsi="Arial Unicode MS" w:eastAsia="Arial Unicode MS" w:cs="Arial Unicode MS"/>
          <w:spacing w:val="-1"/>
          <w:sz w:val="24"/>
          <w:szCs w:val="24"/>
        </w:rPr>
        <w:t>。</w:t>
      </w:r>
    </w:p>
    <w:p w14:paraId="74C5ACF6">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74" w:firstLineChars="200"/>
        <w:jc w:val="center"/>
        <w:textAlignment w:val="baseline"/>
        <w:rPr>
          <w:rFonts w:ascii="宋体" w:hAnsi="宋体" w:eastAsia="宋体" w:cs="宋体"/>
          <w:b/>
          <w:bCs/>
          <w:spacing w:val="-2"/>
          <w:sz w:val="24"/>
          <w:szCs w:val="24"/>
        </w:rPr>
      </w:pPr>
      <w:r>
        <w:rPr>
          <w:rFonts w:ascii="宋体" w:hAnsi="宋体" w:eastAsia="宋体" w:cs="宋体"/>
          <w:b/>
          <w:bCs/>
          <w:spacing w:val="-2"/>
          <w:sz w:val="24"/>
          <w:szCs w:val="24"/>
        </w:rPr>
        <w:t>表</w:t>
      </w:r>
      <w:r>
        <w:rPr>
          <w:rFonts w:ascii="宋体" w:hAnsi="宋体" w:eastAsia="宋体" w:cs="宋体"/>
          <w:spacing w:val="-45"/>
          <w:sz w:val="24"/>
          <w:szCs w:val="24"/>
        </w:rPr>
        <w:t xml:space="preserve"> </w:t>
      </w:r>
      <w:r>
        <w:rPr>
          <w:rFonts w:ascii="Times New Roman" w:hAnsi="Times New Roman" w:eastAsia="Times New Roman" w:cs="Times New Roman"/>
          <w:b/>
          <w:bCs/>
          <w:spacing w:val="-2"/>
          <w:sz w:val="24"/>
          <w:szCs w:val="24"/>
        </w:rPr>
        <w:t>9.</w:t>
      </w:r>
      <w:r>
        <w:rPr>
          <w:rFonts w:hint="eastAsia" w:ascii="Times New Roman" w:hAnsi="Times New Roman"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t xml:space="preserve">-2      </w:t>
      </w:r>
      <w:r>
        <w:rPr>
          <w:rFonts w:ascii="宋体" w:hAnsi="宋体" w:eastAsia="宋体" w:cs="宋体"/>
          <w:b/>
          <w:bCs/>
          <w:spacing w:val="-2"/>
          <w:sz w:val="24"/>
          <w:szCs w:val="24"/>
        </w:rPr>
        <w:t>项目无组织废气监测结果</w:t>
      </w:r>
    </w:p>
    <w:tbl>
      <w:tblPr>
        <w:tblStyle w:val="7"/>
        <w:tblW w:w="5001"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815"/>
        <w:gridCol w:w="1319"/>
        <w:gridCol w:w="1350"/>
        <w:gridCol w:w="1350"/>
        <w:gridCol w:w="1350"/>
        <w:gridCol w:w="1211"/>
        <w:gridCol w:w="746"/>
      </w:tblGrid>
      <w:tr w14:paraId="028743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184D50D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4006" w:type="pct"/>
            <w:gridSpan w:val="6"/>
            <w:vAlign w:val="center"/>
          </w:tcPr>
          <w:p w14:paraId="71BE74FB">
            <w:pPr>
              <w:pStyle w:val="19"/>
              <w:keepNext w:val="0"/>
              <w:keepLines w:val="0"/>
              <w:pageBreakBefore w:val="0"/>
              <w:widowControl/>
              <w:tabs>
                <w:tab w:val="left" w:pos="2080"/>
                <w:tab w:val="left" w:pos="3784"/>
                <w:tab w:val="left" w:pos="5651"/>
              </w:tabs>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w w:val="95"/>
                <w:sz w:val="21"/>
                <w:szCs w:val="21"/>
              </w:rPr>
            </w:pPr>
            <w:r>
              <w:rPr>
                <w:rFonts w:ascii="Times New Roman" w:hAnsi="Times New Roman" w:eastAsia="Times New Roman" w:cs="Times New Roman"/>
                <w:w w:val="95"/>
                <w:sz w:val="21"/>
                <w:szCs w:val="21"/>
              </w:rPr>
              <w:t>202</w:t>
            </w:r>
            <w:r>
              <w:rPr>
                <w:rFonts w:ascii="Times New Roman" w:hAnsi="Times New Roman" w:eastAsia="Times New Roman" w:cs="Times New Roman"/>
                <w:spacing w:val="-2"/>
                <w:w w:val="95"/>
                <w:sz w:val="21"/>
                <w:szCs w:val="21"/>
              </w:rPr>
              <w:t>5</w:t>
            </w:r>
            <w:r>
              <w:rPr>
                <w:rFonts w:ascii="Times New Roman" w:hAnsi="Times New Roman" w:eastAsia="Times New Roman" w:cs="Times New Roman"/>
                <w:w w:val="95"/>
                <w:sz w:val="21"/>
                <w:szCs w:val="21"/>
              </w:rPr>
              <w:t>.02.</w:t>
            </w:r>
            <w:r>
              <w:rPr>
                <w:rFonts w:ascii="Times New Roman" w:hAnsi="Times New Roman" w:eastAsia="Times New Roman" w:cs="Times New Roman"/>
                <w:spacing w:val="-2"/>
                <w:w w:val="95"/>
                <w:sz w:val="21"/>
                <w:szCs w:val="21"/>
              </w:rPr>
              <w:t>1</w:t>
            </w:r>
            <w:r>
              <w:rPr>
                <w:rFonts w:ascii="Times New Roman" w:hAnsi="Times New Roman" w:eastAsia="Times New Roman" w:cs="Times New Roman"/>
                <w:w w:val="95"/>
                <w:sz w:val="21"/>
                <w:szCs w:val="21"/>
              </w:rPr>
              <w:t>8</w:t>
            </w:r>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w w:val="95"/>
                <w:sz w:val="21"/>
                <w:szCs w:val="21"/>
              </w:rPr>
              <w:t>气</w:t>
            </w:r>
            <w:r>
              <w:rPr>
                <w:rFonts w:ascii="宋体" w:hAnsi="宋体" w:eastAsia="宋体" w:cs="宋体"/>
                <w:spacing w:val="1"/>
                <w:w w:val="95"/>
                <w:sz w:val="21"/>
                <w:szCs w:val="21"/>
              </w:rPr>
              <w:t>温</w:t>
            </w:r>
            <w:r>
              <w:rPr>
                <w:rFonts w:ascii="宋体" w:hAnsi="宋体" w:eastAsia="宋体" w:cs="宋体"/>
                <w:spacing w:val="-1"/>
                <w:w w:val="95"/>
                <w:sz w:val="21"/>
                <w:szCs w:val="21"/>
              </w:rPr>
              <w:t>：</w:t>
            </w:r>
            <w:r>
              <w:rPr>
                <w:rFonts w:ascii="Times New Roman" w:hAnsi="Times New Roman" w:eastAsia="Times New Roman" w:cs="Times New Roman"/>
                <w:w w:val="95"/>
                <w:sz w:val="21"/>
                <w:szCs w:val="21"/>
              </w:rPr>
              <w:t>7.7℃</w:t>
            </w:r>
            <w:bookmarkStart w:id="286" w:name="大气压：100.7kPa"/>
            <w:bookmarkEnd w:id="286"/>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w w:val="95"/>
                <w:sz w:val="21"/>
                <w:szCs w:val="21"/>
              </w:rPr>
              <w:t>大</w:t>
            </w:r>
            <w:r>
              <w:rPr>
                <w:rFonts w:ascii="宋体" w:hAnsi="宋体" w:eastAsia="宋体" w:cs="宋体"/>
                <w:spacing w:val="1"/>
                <w:w w:val="95"/>
                <w:sz w:val="21"/>
                <w:szCs w:val="21"/>
              </w:rPr>
              <w:t>气压</w:t>
            </w:r>
            <w:r>
              <w:rPr>
                <w:rFonts w:ascii="宋体" w:hAnsi="宋体" w:eastAsia="宋体" w:cs="宋体"/>
                <w:spacing w:val="-79"/>
                <w:w w:val="95"/>
                <w:sz w:val="21"/>
                <w:szCs w:val="21"/>
              </w:rPr>
              <w:t>：</w:t>
            </w:r>
            <w:r>
              <w:rPr>
                <w:rFonts w:ascii="Times New Roman" w:hAnsi="Times New Roman" w:eastAsia="Times New Roman" w:cs="Times New Roman"/>
                <w:w w:val="95"/>
                <w:sz w:val="21"/>
                <w:szCs w:val="21"/>
              </w:rPr>
              <w:t>100</w:t>
            </w:r>
            <w:r>
              <w:rPr>
                <w:rFonts w:ascii="Times New Roman" w:hAnsi="Times New Roman" w:eastAsia="Times New Roman" w:cs="Times New Roman"/>
                <w:spacing w:val="-2"/>
                <w:w w:val="95"/>
                <w:sz w:val="21"/>
                <w:szCs w:val="21"/>
              </w:rPr>
              <w:t>.</w:t>
            </w:r>
            <w:r>
              <w:rPr>
                <w:rFonts w:ascii="Times New Roman" w:hAnsi="Times New Roman" w:eastAsia="Times New Roman" w:cs="Times New Roman"/>
                <w:w w:val="95"/>
                <w:sz w:val="21"/>
                <w:szCs w:val="21"/>
              </w:rPr>
              <w:t>7</w:t>
            </w:r>
            <w:r>
              <w:rPr>
                <w:rFonts w:ascii="Times New Roman" w:hAnsi="Times New Roman" w:eastAsia="Times New Roman" w:cs="Times New Roman"/>
                <w:spacing w:val="-2"/>
                <w:w w:val="95"/>
                <w:sz w:val="21"/>
                <w:szCs w:val="21"/>
              </w:rPr>
              <w:t>k</w:t>
            </w:r>
            <w:r>
              <w:rPr>
                <w:rFonts w:ascii="Times New Roman" w:hAnsi="Times New Roman" w:eastAsia="Times New Roman" w:cs="Times New Roman"/>
                <w:w w:val="95"/>
                <w:sz w:val="21"/>
                <w:szCs w:val="21"/>
              </w:rPr>
              <w:t>Pa</w:t>
            </w:r>
            <w:bookmarkStart w:id="287" w:name="风向：西 风速：1.8m/s"/>
            <w:bookmarkEnd w:id="287"/>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sz w:val="21"/>
                <w:szCs w:val="21"/>
              </w:rPr>
              <w:t>风</w:t>
            </w:r>
            <w:r>
              <w:rPr>
                <w:rFonts w:ascii="宋体" w:hAnsi="宋体" w:eastAsia="宋体" w:cs="宋体"/>
                <w:spacing w:val="2"/>
                <w:sz w:val="21"/>
                <w:szCs w:val="21"/>
              </w:rPr>
              <w:t>向</w:t>
            </w:r>
            <w:r>
              <w:rPr>
                <w:rFonts w:ascii="宋体" w:hAnsi="宋体" w:eastAsia="宋体" w:cs="宋体"/>
                <w:spacing w:val="-1"/>
                <w:sz w:val="21"/>
                <w:szCs w:val="21"/>
              </w:rPr>
              <w:t>：</w:t>
            </w:r>
            <w:r>
              <w:rPr>
                <w:rFonts w:ascii="宋体" w:hAnsi="宋体" w:eastAsia="宋体" w:cs="宋体"/>
                <w:sz w:val="21"/>
                <w:szCs w:val="21"/>
              </w:rPr>
              <w:t>西</w:t>
            </w:r>
            <w:r>
              <w:rPr>
                <w:rFonts w:hint="eastAsia" w:ascii="宋体" w:hAnsi="宋体" w:eastAsia="宋体" w:cs="宋体"/>
                <w:sz w:val="21"/>
                <w:szCs w:val="21"/>
                <w:lang w:val="en-US" w:eastAsia="zh-CN"/>
              </w:rPr>
              <w:t xml:space="preserve">  </w:t>
            </w:r>
            <w:r>
              <w:rPr>
                <w:rFonts w:ascii="宋体" w:hAnsi="宋体" w:eastAsia="宋体" w:cs="宋体"/>
                <w:spacing w:val="-19"/>
                <w:sz w:val="21"/>
                <w:szCs w:val="21"/>
              </w:rPr>
              <w:t xml:space="preserve"> </w:t>
            </w:r>
            <w:r>
              <w:rPr>
                <w:rFonts w:ascii="宋体" w:hAnsi="宋体" w:eastAsia="宋体" w:cs="宋体"/>
                <w:spacing w:val="-1"/>
                <w:sz w:val="21"/>
                <w:szCs w:val="21"/>
              </w:rPr>
              <w:t>风</w:t>
            </w:r>
            <w:r>
              <w:rPr>
                <w:rFonts w:ascii="宋体" w:hAnsi="宋体" w:eastAsia="宋体" w:cs="宋体"/>
                <w:spacing w:val="2"/>
                <w:sz w:val="21"/>
                <w:szCs w:val="21"/>
              </w:rPr>
              <w:t>速</w:t>
            </w:r>
            <w:r>
              <w:rPr>
                <w:rFonts w:ascii="宋体" w:hAnsi="宋体" w:eastAsia="宋体" w:cs="宋体"/>
                <w:spacing w:val="-1"/>
                <w:sz w:val="21"/>
                <w:szCs w:val="21"/>
              </w:rPr>
              <w:t>：</w:t>
            </w:r>
            <w:r>
              <w:rPr>
                <w:rFonts w:ascii="Times New Roman" w:hAnsi="Times New Roman" w:eastAsia="Times New Roman" w:cs="Times New Roman"/>
                <w:spacing w:val="1"/>
                <w:sz w:val="21"/>
                <w:szCs w:val="21"/>
              </w:rPr>
              <w:t>1</w:t>
            </w:r>
            <w:r>
              <w:rPr>
                <w:rFonts w:ascii="Times New Roman" w:hAnsi="Times New Roman" w:eastAsia="Times New Roman" w:cs="Times New Roman"/>
                <w:sz w:val="21"/>
                <w:szCs w:val="21"/>
              </w:rPr>
              <w:t>.</w:t>
            </w:r>
            <w:r>
              <w:rPr>
                <w:rFonts w:ascii="Times New Roman" w:hAnsi="Times New Roman" w:eastAsia="Times New Roman" w:cs="Times New Roman"/>
                <w:spacing w:val="-2"/>
                <w:sz w:val="21"/>
                <w:szCs w:val="21"/>
              </w:rPr>
              <w:t>8</w:t>
            </w:r>
            <w:r>
              <w:rPr>
                <w:rFonts w:ascii="Times New Roman" w:hAnsi="Times New Roman" w:eastAsia="Times New Roman" w:cs="Times New Roman"/>
                <w:sz w:val="21"/>
                <w:szCs w:val="21"/>
              </w:rPr>
              <w:t>m</w:t>
            </w:r>
            <w:r>
              <w:rPr>
                <w:rFonts w:ascii="Times New Roman" w:hAnsi="Times New Roman" w:eastAsia="Times New Roman" w:cs="Times New Roman"/>
                <w:spacing w:val="-1"/>
                <w:sz w:val="21"/>
                <w:szCs w:val="21"/>
              </w:rPr>
              <w:t>/</w:t>
            </w:r>
            <w:r>
              <w:rPr>
                <w:rFonts w:ascii="Times New Roman" w:hAnsi="Times New Roman" w:eastAsia="Times New Roman" w:cs="Times New Roman"/>
                <w:sz w:val="21"/>
                <w:szCs w:val="21"/>
              </w:rPr>
              <w:t>s</w:t>
            </w:r>
          </w:p>
        </w:tc>
      </w:tr>
      <w:tr w14:paraId="30D312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23369A1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722" w:type="pct"/>
            <w:vAlign w:val="center"/>
          </w:tcPr>
          <w:p w14:paraId="212E518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监测项目</w:t>
            </w:r>
          </w:p>
        </w:tc>
        <w:tc>
          <w:tcPr>
            <w:tcW w:w="738" w:type="pct"/>
            <w:vAlign w:val="center"/>
          </w:tcPr>
          <w:p w14:paraId="2F14900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第一次</w:t>
            </w:r>
          </w:p>
        </w:tc>
        <w:tc>
          <w:tcPr>
            <w:tcW w:w="738" w:type="pct"/>
            <w:vAlign w:val="center"/>
          </w:tcPr>
          <w:p w14:paraId="4DADBF7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第二次</w:t>
            </w:r>
          </w:p>
        </w:tc>
        <w:tc>
          <w:tcPr>
            <w:tcW w:w="738" w:type="pct"/>
            <w:vAlign w:val="center"/>
          </w:tcPr>
          <w:p w14:paraId="7F941EA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第三次</w:t>
            </w:r>
          </w:p>
        </w:tc>
        <w:tc>
          <w:tcPr>
            <w:tcW w:w="662" w:type="pct"/>
            <w:vAlign w:val="center"/>
          </w:tcPr>
          <w:p w14:paraId="1AC2D7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288" w:name="标准限值"/>
            <w:bookmarkEnd w:id="288"/>
            <w:r>
              <w:rPr>
                <w:rFonts w:ascii="宋体" w:hAnsi="宋体" w:eastAsia="宋体" w:cs="宋体"/>
                <w:sz w:val="21"/>
                <w:szCs w:val="21"/>
              </w:rPr>
              <w:t>标准限值（</w:t>
            </w:r>
            <w:r>
              <w:rPr>
                <w:rFonts w:ascii="Times New Roman" w:hAnsi="Times New Roman" w:eastAsia="Times New Roman" w:cs="Times New Roman"/>
                <w:sz w:val="21"/>
                <w:szCs w:val="21"/>
              </w:rPr>
              <w:t>mg/m</w:t>
            </w:r>
            <w:r>
              <w:rPr>
                <w:rFonts w:ascii="Times New Roman" w:hAnsi="Times New Roman" w:eastAsia="Times New Roman" w:cs="Times New Roman"/>
                <w:position w:val="7"/>
                <w:sz w:val="13"/>
                <w:szCs w:val="13"/>
              </w:rPr>
              <w:t>3</w:t>
            </w:r>
            <w:r>
              <w:rPr>
                <w:rFonts w:ascii="宋体" w:hAnsi="宋体" w:eastAsia="宋体" w:cs="宋体"/>
                <w:sz w:val="21"/>
                <w:szCs w:val="21"/>
              </w:rPr>
              <w:t>）</w:t>
            </w:r>
          </w:p>
        </w:tc>
        <w:tc>
          <w:tcPr>
            <w:tcW w:w="405" w:type="pct"/>
            <w:vAlign w:val="center"/>
          </w:tcPr>
          <w:p w14:paraId="1E62971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是否达标</w:t>
            </w:r>
          </w:p>
        </w:tc>
      </w:tr>
      <w:tr w14:paraId="1AE5C6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49C02FE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G4</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上风向</w:t>
            </w:r>
          </w:p>
        </w:tc>
        <w:tc>
          <w:tcPr>
            <w:tcW w:w="722" w:type="pct"/>
            <w:vMerge w:val="restart"/>
            <w:vAlign w:val="center"/>
          </w:tcPr>
          <w:p w14:paraId="3DD09CC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289" w:name="氨"/>
            <w:bookmarkEnd w:id="289"/>
            <w:r>
              <w:rPr>
                <w:rFonts w:ascii="宋体" w:hAnsi="宋体" w:eastAsia="宋体" w:cs="宋体"/>
                <w:sz w:val="21"/>
                <w:szCs w:val="21"/>
              </w:rPr>
              <w:t>氨</w:t>
            </w:r>
          </w:p>
        </w:tc>
        <w:tc>
          <w:tcPr>
            <w:tcW w:w="738" w:type="pct"/>
            <w:vAlign w:val="center"/>
          </w:tcPr>
          <w:p w14:paraId="1925E22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0.01</w:t>
            </w:r>
          </w:p>
        </w:tc>
        <w:tc>
          <w:tcPr>
            <w:tcW w:w="738" w:type="pct"/>
            <w:vAlign w:val="center"/>
          </w:tcPr>
          <w:p w14:paraId="4F39CDA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0.01</w:t>
            </w:r>
          </w:p>
        </w:tc>
        <w:tc>
          <w:tcPr>
            <w:tcW w:w="738" w:type="pct"/>
            <w:vAlign w:val="center"/>
          </w:tcPr>
          <w:p w14:paraId="4258A8A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0.01</w:t>
            </w:r>
          </w:p>
        </w:tc>
        <w:tc>
          <w:tcPr>
            <w:tcW w:w="662" w:type="pct"/>
            <w:vMerge w:val="restart"/>
            <w:vAlign w:val="center"/>
          </w:tcPr>
          <w:p w14:paraId="51F48C7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290" w:name="1.5"/>
            <w:bookmarkEnd w:id="290"/>
            <w:r>
              <w:rPr>
                <w:rFonts w:ascii="Times New Roman"/>
                <w:sz w:val="21"/>
              </w:rPr>
              <w:t>1.5</w:t>
            </w:r>
          </w:p>
        </w:tc>
        <w:tc>
          <w:tcPr>
            <w:tcW w:w="405" w:type="pct"/>
            <w:vAlign w:val="center"/>
          </w:tcPr>
          <w:p w14:paraId="7CBD3B2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eastAsia="宋体"/>
                <w:sz w:val="21"/>
                <w:lang w:eastAsia="zh-CN"/>
              </w:rPr>
            </w:pPr>
            <w:r>
              <w:rPr>
                <w:rFonts w:hint="eastAsia" w:ascii="Times New Roman" w:eastAsia="宋体"/>
                <w:sz w:val="21"/>
                <w:lang w:eastAsia="zh-CN"/>
              </w:rPr>
              <w:t>达标</w:t>
            </w:r>
          </w:p>
        </w:tc>
      </w:tr>
      <w:tr w14:paraId="0331E4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194ED56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G5</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5812C4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7204D4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0.04</w:t>
            </w:r>
          </w:p>
        </w:tc>
        <w:tc>
          <w:tcPr>
            <w:tcW w:w="738" w:type="pct"/>
            <w:vAlign w:val="center"/>
          </w:tcPr>
          <w:p w14:paraId="4C2B39F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0.04</w:t>
            </w:r>
          </w:p>
        </w:tc>
        <w:tc>
          <w:tcPr>
            <w:tcW w:w="738" w:type="pct"/>
            <w:vAlign w:val="center"/>
          </w:tcPr>
          <w:p w14:paraId="6E936A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0.03</w:t>
            </w:r>
          </w:p>
        </w:tc>
        <w:tc>
          <w:tcPr>
            <w:tcW w:w="662" w:type="pct"/>
            <w:vMerge w:val="continue"/>
            <w:vAlign w:val="center"/>
          </w:tcPr>
          <w:p w14:paraId="377AAD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363B75D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1B20B9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652DE31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G6</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2C0AC3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7FABFC1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0.03</w:t>
            </w:r>
          </w:p>
        </w:tc>
        <w:tc>
          <w:tcPr>
            <w:tcW w:w="738" w:type="pct"/>
            <w:vAlign w:val="center"/>
          </w:tcPr>
          <w:p w14:paraId="31A482B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0.02</w:t>
            </w:r>
          </w:p>
        </w:tc>
        <w:tc>
          <w:tcPr>
            <w:tcW w:w="738" w:type="pct"/>
            <w:vAlign w:val="center"/>
          </w:tcPr>
          <w:p w14:paraId="7DDCC71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0.03</w:t>
            </w:r>
          </w:p>
        </w:tc>
        <w:tc>
          <w:tcPr>
            <w:tcW w:w="662" w:type="pct"/>
            <w:vMerge w:val="continue"/>
            <w:vAlign w:val="center"/>
          </w:tcPr>
          <w:p w14:paraId="03931A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584985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5ADBF5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094142C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G7</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7C22BC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33CF9F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0.03</w:t>
            </w:r>
          </w:p>
        </w:tc>
        <w:tc>
          <w:tcPr>
            <w:tcW w:w="738" w:type="pct"/>
            <w:vAlign w:val="center"/>
          </w:tcPr>
          <w:p w14:paraId="78EB5EF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0.02</w:t>
            </w:r>
          </w:p>
        </w:tc>
        <w:tc>
          <w:tcPr>
            <w:tcW w:w="738" w:type="pct"/>
            <w:vAlign w:val="center"/>
          </w:tcPr>
          <w:p w14:paraId="63B8F4E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0.04</w:t>
            </w:r>
          </w:p>
        </w:tc>
        <w:tc>
          <w:tcPr>
            <w:tcW w:w="662" w:type="pct"/>
            <w:vMerge w:val="continue"/>
            <w:vAlign w:val="center"/>
          </w:tcPr>
          <w:p w14:paraId="6818B3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5E9316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65D775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5AF303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G4</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上风向</w:t>
            </w:r>
          </w:p>
        </w:tc>
        <w:tc>
          <w:tcPr>
            <w:tcW w:w="722" w:type="pct"/>
            <w:vMerge w:val="restart"/>
            <w:vAlign w:val="center"/>
          </w:tcPr>
          <w:p w14:paraId="62AA125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291" w:name="硫化氢"/>
            <w:bookmarkEnd w:id="291"/>
            <w:r>
              <w:rPr>
                <w:rFonts w:ascii="宋体" w:hAnsi="宋体" w:eastAsia="宋体" w:cs="宋体"/>
                <w:sz w:val="21"/>
                <w:szCs w:val="21"/>
              </w:rPr>
              <w:t>硫化氢</w:t>
            </w:r>
          </w:p>
        </w:tc>
        <w:tc>
          <w:tcPr>
            <w:tcW w:w="738" w:type="pct"/>
            <w:vAlign w:val="center"/>
          </w:tcPr>
          <w:p w14:paraId="020CB9E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6E6D86F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6DCFBE5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662" w:type="pct"/>
            <w:vMerge w:val="restart"/>
            <w:vAlign w:val="center"/>
          </w:tcPr>
          <w:p w14:paraId="3FE5C4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292" w:name="0.06"/>
            <w:bookmarkEnd w:id="292"/>
            <w:r>
              <w:rPr>
                <w:rFonts w:ascii="Times New Roman"/>
                <w:sz w:val="21"/>
              </w:rPr>
              <w:t>0.06</w:t>
            </w:r>
          </w:p>
        </w:tc>
        <w:tc>
          <w:tcPr>
            <w:tcW w:w="405" w:type="pct"/>
            <w:vAlign w:val="center"/>
          </w:tcPr>
          <w:p w14:paraId="53252E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Times New Roman" w:eastAsia="宋体"/>
                <w:sz w:val="21"/>
                <w:lang w:eastAsia="zh-CN"/>
              </w:rPr>
              <w:t>达标</w:t>
            </w:r>
          </w:p>
        </w:tc>
      </w:tr>
      <w:tr w14:paraId="3891BE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4B83C1C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G5</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502460A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081C5A5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772497A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6775459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662" w:type="pct"/>
            <w:vMerge w:val="continue"/>
            <w:vAlign w:val="center"/>
          </w:tcPr>
          <w:p w14:paraId="134528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48AC556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5E483C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5DA454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G6</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6A23287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357FC1B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25E8F7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0.001</w:t>
            </w:r>
          </w:p>
        </w:tc>
        <w:tc>
          <w:tcPr>
            <w:tcW w:w="738" w:type="pct"/>
            <w:vAlign w:val="center"/>
          </w:tcPr>
          <w:p w14:paraId="62D0052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662" w:type="pct"/>
            <w:vMerge w:val="continue"/>
            <w:vAlign w:val="center"/>
          </w:tcPr>
          <w:p w14:paraId="4BE298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3D4886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74633E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69E264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G7</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4E4A40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05CE849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0.001</w:t>
            </w:r>
          </w:p>
        </w:tc>
        <w:tc>
          <w:tcPr>
            <w:tcW w:w="738" w:type="pct"/>
            <w:vAlign w:val="center"/>
          </w:tcPr>
          <w:p w14:paraId="37088B8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296FB5B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0.001</w:t>
            </w:r>
          </w:p>
        </w:tc>
        <w:tc>
          <w:tcPr>
            <w:tcW w:w="662" w:type="pct"/>
            <w:vMerge w:val="continue"/>
            <w:vAlign w:val="center"/>
          </w:tcPr>
          <w:p w14:paraId="16C1ACA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139710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22E85E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2A5963F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G4</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上风向</w:t>
            </w:r>
          </w:p>
        </w:tc>
        <w:tc>
          <w:tcPr>
            <w:tcW w:w="722" w:type="pct"/>
            <w:vMerge w:val="restart"/>
            <w:vAlign w:val="center"/>
          </w:tcPr>
          <w:p w14:paraId="4355AAB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293" w:name="臭气浓度"/>
            <w:bookmarkEnd w:id="293"/>
            <w:r>
              <w:rPr>
                <w:rFonts w:ascii="宋体" w:hAnsi="宋体" w:eastAsia="宋体" w:cs="宋体"/>
                <w:sz w:val="21"/>
                <w:szCs w:val="21"/>
              </w:rPr>
              <w:t>臭气浓度</w:t>
            </w:r>
          </w:p>
          <w:p w14:paraId="468BF4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294" w:name="（无量纲）*"/>
            <w:bookmarkEnd w:id="294"/>
            <w:r>
              <w:rPr>
                <w:rFonts w:ascii="宋体" w:hAnsi="宋体" w:eastAsia="宋体" w:cs="宋体"/>
                <w:sz w:val="21"/>
                <w:szCs w:val="21"/>
              </w:rPr>
              <w:t>（无量纲）</w:t>
            </w:r>
            <w:r>
              <w:rPr>
                <w:rFonts w:ascii="Times New Roman" w:hAnsi="Times New Roman" w:eastAsia="Times New Roman" w:cs="Times New Roman"/>
                <w:sz w:val="21"/>
                <w:szCs w:val="21"/>
              </w:rPr>
              <w:t>*</w:t>
            </w:r>
          </w:p>
        </w:tc>
        <w:tc>
          <w:tcPr>
            <w:tcW w:w="738" w:type="pct"/>
            <w:vAlign w:val="center"/>
          </w:tcPr>
          <w:p w14:paraId="73F1FC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30927FF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26576CD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restart"/>
            <w:vAlign w:val="center"/>
          </w:tcPr>
          <w:p w14:paraId="713633D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20</w:t>
            </w:r>
          </w:p>
        </w:tc>
        <w:tc>
          <w:tcPr>
            <w:tcW w:w="405" w:type="pct"/>
            <w:vAlign w:val="center"/>
          </w:tcPr>
          <w:p w14:paraId="44F2024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Times New Roman" w:eastAsia="宋体"/>
                <w:sz w:val="21"/>
                <w:lang w:eastAsia="zh-CN"/>
              </w:rPr>
              <w:t>达标</w:t>
            </w:r>
          </w:p>
        </w:tc>
      </w:tr>
      <w:tr w14:paraId="22CDF4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5B7D66F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G5</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2C63A5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5C24C2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38914F8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1E9F98A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continue"/>
            <w:vAlign w:val="center"/>
          </w:tcPr>
          <w:p w14:paraId="44249C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1DCDEE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463AE4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29FF894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G6</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556839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4CCB0B8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25F67E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5DD3829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continue"/>
            <w:vAlign w:val="center"/>
          </w:tcPr>
          <w:p w14:paraId="579A7E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461C06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38C483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7B0E0A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G7</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498A6A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2061D76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77093DE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76EDABB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continue"/>
            <w:vAlign w:val="center"/>
          </w:tcPr>
          <w:p w14:paraId="30F602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5CFD40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Times New Roman" w:eastAsia="宋体"/>
                <w:sz w:val="21"/>
                <w:lang w:eastAsia="zh-CN"/>
              </w:rPr>
              <w:t>达标</w:t>
            </w:r>
          </w:p>
        </w:tc>
      </w:tr>
      <w:tr w14:paraId="5F7556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7CEA38D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G8</w:t>
            </w:r>
            <w:r>
              <w:rPr>
                <w:rFonts w:ascii="Times New Roman" w:hAnsi="Times New Roman" w:eastAsia="Times New Roman" w:cs="Times New Roman"/>
                <w:spacing w:val="-13"/>
                <w:sz w:val="21"/>
                <w:szCs w:val="21"/>
              </w:rPr>
              <w:t xml:space="preserve"> </w:t>
            </w:r>
            <w:r>
              <w:rPr>
                <w:rFonts w:ascii="宋体" w:hAnsi="宋体" w:eastAsia="宋体" w:cs="宋体"/>
                <w:sz w:val="21"/>
                <w:szCs w:val="21"/>
              </w:rPr>
              <w:t>厂区内浓度最高点</w:t>
            </w:r>
          </w:p>
        </w:tc>
        <w:tc>
          <w:tcPr>
            <w:tcW w:w="722" w:type="pct"/>
            <w:vAlign w:val="center"/>
          </w:tcPr>
          <w:p w14:paraId="6DA2AA4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295" w:name="甲烷（%）"/>
            <w:bookmarkEnd w:id="295"/>
            <w:r>
              <w:rPr>
                <w:rFonts w:ascii="宋体" w:hAnsi="宋体" w:eastAsia="宋体" w:cs="宋体"/>
                <w:sz w:val="21"/>
                <w:szCs w:val="21"/>
              </w:rPr>
              <w:t>甲烷（</w:t>
            </w:r>
            <w:r>
              <w:rPr>
                <w:rFonts w:ascii="Times New Roman" w:hAnsi="Times New Roman" w:eastAsia="Times New Roman" w:cs="Times New Roman"/>
                <w:sz w:val="21"/>
                <w:szCs w:val="21"/>
              </w:rPr>
              <w:t>%</w:t>
            </w:r>
            <w:r>
              <w:rPr>
                <w:rFonts w:ascii="宋体" w:hAnsi="宋体" w:eastAsia="宋体" w:cs="宋体"/>
                <w:sz w:val="21"/>
                <w:szCs w:val="21"/>
              </w:rPr>
              <w:t>）</w:t>
            </w:r>
          </w:p>
        </w:tc>
        <w:tc>
          <w:tcPr>
            <w:tcW w:w="738" w:type="pct"/>
            <w:vAlign w:val="center"/>
          </w:tcPr>
          <w:p w14:paraId="2B14E84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0.0005</w:t>
            </w:r>
          </w:p>
        </w:tc>
        <w:tc>
          <w:tcPr>
            <w:tcW w:w="738" w:type="pct"/>
            <w:vAlign w:val="center"/>
          </w:tcPr>
          <w:p w14:paraId="78621F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0.0005</w:t>
            </w:r>
          </w:p>
        </w:tc>
        <w:tc>
          <w:tcPr>
            <w:tcW w:w="738" w:type="pct"/>
            <w:vAlign w:val="center"/>
          </w:tcPr>
          <w:p w14:paraId="31A0D19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0.0005</w:t>
            </w:r>
          </w:p>
        </w:tc>
        <w:tc>
          <w:tcPr>
            <w:tcW w:w="662" w:type="pct"/>
            <w:vAlign w:val="center"/>
          </w:tcPr>
          <w:p w14:paraId="5A864BF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296" w:name="1"/>
            <w:bookmarkEnd w:id="296"/>
            <w:r>
              <w:rPr>
                <w:rFonts w:ascii="Times New Roman"/>
                <w:sz w:val="21"/>
              </w:rPr>
              <w:t>1</w:t>
            </w:r>
          </w:p>
        </w:tc>
        <w:tc>
          <w:tcPr>
            <w:tcW w:w="405" w:type="pct"/>
            <w:vAlign w:val="center"/>
          </w:tcPr>
          <w:p w14:paraId="3FCB6C7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Times New Roman" w:eastAsia="宋体"/>
                <w:sz w:val="21"/>
                <w:lang w:eastAsia="zh-CN"/>
              </w:rPr>
              <w:t>达标</w:t>
            </w:r>
          </w:p>
        </w:tc>
      </w:tr>
      <w:tr w14:paraId="53BC7E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459F061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4006" w:type="pct"/>
            <w:gridSpan w:val="6"/>
            <w:vAlign w:val="center"/>
          </w:tcPr>
          <w:p w14:paraId="6D7DADA7">
            <w:pPr>
              <w:pStyle w:val="19"/>
              <w:keepNext w:val="0"/>
              <w:keepLines w:val="0"/>
              <w:pageBreakBefore w:val="0"/>
              <w:widowControl/>
              <w:tabs>
                <w:tab w:val="left" w:pos="2080"/>
                <w:tab w:val="left" w:pos="3784"/>
                <w:tab w:val="left" w:pos="5651"/>
              </w:tabs>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w w:val="95"/>
                <w:sz w:val="21"/>
                <w:szCs w:val="21"/>
              </w:rPr>
            </w:pPr>
            <w:r>
              <w:rPr>
                <w:rFonts w:ascii="Times New Roman" w:hAnsi="Times New Roman" w:eastAsia="Times New Roman" w:cs="Times New Roman"/>
                <w:w w:val="95"/>
                <w:sz w:val="21"/>
                <w:szCs w:val="21"/>
              </w:rPr>
              <w:t>202</w:t>
            </w:r>
            <w:r>
              <w:rPr>
                <w:rFonts w:ascii="Times New Roman" w:hAnsi="Times New Roman" w:eastAsia="Times New Roman" w:cs="Times New Roman"/>
                <w:spacing w:val="-2"/>
                <w:w w:val="95"/>
                <w:sz w:val="21"/>
                <w:szCs w:val="21"/>
              </w:rPr>
              <w:t>5</w:t>
            </w:r>
            <w:r>
              <w:rPr>
                <w:rFonts w:ascii="Times New Roman" w:hAnsi="Times New Roman" w:eastAsia="Times New Roman" w:cs="Times New Roman"/>
                <w:w w:val="95"/>
                <w:sz w:val="21"/>
                <w:szCs w:val="21"/>
              </w:rPr>
              <w:t>.02.</w:t>
            </w:r>
            <w:r>
              <w:rPr>
                <w:rFonts w:ascii="Times New Roman" w:hAnsi="Times New Roman" w:eastAsia="Times New Roman" w:cs="Times New Roman"/>
                <w:spacing w:val="-2"/>
                <w:w w:val="95"/>
                <w:sz w:val="21"/>
                <w:szCs w:val="21"/>
              </w:rPr>
              <w:t>1</w:t>
            </w:r>
            <w:r>
              <w:rPr>
                <w:rFonts w:ascii="Times New Roman" w:hAnsi="Times New Roman" w:eastAsia="Times New Roman" w:cs="Times New Roman"/>
                <w:w w:val="95"/>
                <w:sz w:val="21"/>
                <w:szCs w:val="21"/>
              </w:rPr>
              <w:t>9</w:t>
            </w:r>
            <w:bookmarkStart w:id="297" w:name="气温：8.3℃"/>
            <w:bookmarkEnd w:id="297"/>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w w:val="95"/>
                <w:sz w:val="21"/>
                <w:szCs w:val="21"/>
              </w:rPr>
              <w:t>气</w:t>
            </w:r>
            <w:r>
              <w:rPr>
                <w:rFonts w:ascii="宋体" w:hAnsi="宋体" w:eastAsia="宋体" w:cs="宋体"/>
                <w:spacing w:val="1"/>
                <w:w w:val="95"/>
                <w:sz w:val="21"/>
                <w:szCs w:val="21"/>
              </w:rPr>
              <w:t>温</w:t>
            </w:r>
            <w:r>
              <w:rPr>
                <w:rFonts w:ascii="宋体" w:hAnsi="宋体" w:eastAsia="宋体" w:cs="宋体"/>
                <w:spacing w:val="-1"/>
                <w:w w:val="95"/>
                <w:sz w:val="21"/>
                <w:szCs w:val="21"/>
              </w:rPr>
              <w:t>：</w:t>
            </w:r>
            <w:r>
              <w:rPr>
                <w:rFonts w:ascii="Times New Roman" w:hAnsi="Times New Roman" w:eastAsia="Times New Roman" w:cs="Times New Roman"/>
                <w:w w:val="95"/>
                <w:sz w:val="21"/>
                <w:szCs w:val="21"/>
              </w:rPr>
              <w:t>8.3℃</w:t>
            </w:r>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w w:val="95"/>
                <w:sz w:val="21"/>
                <w:szCs w:val="21"/>
              </w:rPr>
              <w:t>大</w:t>
            </w:r>
            <w:r>
              <w:rPr>
                <w:rFonts w:ascii="宋体" w:hAnsi="宋体" w:eastAsia="宋体" w:cs="宋体"/>
                <w:spacing w:val="1"/>
                <w:w w:val="95"/>
                <w:sz w:val="21"/>
                <w:szCs w:val="21"/>
              </w:rPr>
              <w:t>气压</w:t>
            </w:r>
            <w:r>
              <w:rPr>
                <w:rFonts w:ascii="宋体" w:hAnsi="宋体" w:eastAsia="宋体" w:cs="宋体"/>
                <w:spacing w:val="-79"/>
                <w:w w:val="95"/>
                <w:sz w:val="21"/>
                <w:szCs w:val="21"/>
              </w:rPr>
              <w:t>：</w:t>
            </w:r>
            <w:r>
              <w:rPr>
                <w:rFonts w:ascii="Times New Roman" w:hAnsi="Times New Roman" w:eastAsia="Times New Roman" w:cs="Times New Roman"/>
                <w:w w:val="95"/>
                <w:sz w:val="21"/>
                <w:szCs w:val="21"/>
              </w:rPr>
              <w:t>100</w:t>
            </w:r>
            <w:r>
              <w:rPr>
                <w:rFonts w:ascii="Times New Roman" w:hAnsi="Times New Roman" w:eastAsia="Times New Roman" w:cs="Times New Roman"/>
                <w:spacing w:val="-2"/>
                <w:w w:val="95"/>
                <w:sz w:val="21"/>
                <w:szCs w:val="21"/>
              </w:rPr>
              <w:t>.</w:t>
            </w:r>
            <w:r>
              <w:rPr>
                <w:rFonts w:ascii="Times New Roman" w:hAnsi="Times New Roman" w:eastAsia="Times New Roman" w:cs="Times New Roman"/>
                <w:w w:val="95"/>
                <w:sz w:val="21"/>
                <w:szCs w:val="21"/>
              </w:rPr>
              <w:t>6</w:t>
            </w:r>
            <w:r>
              <w:rPr>
                <w:rFonts w:ascii="Times New Roman" w:hAnsi="Times New Roman" w:eastAsia="Times New Roman" w:cs="Times New Roman"/>
                <w:spacing w:val="-2"/>
                <w:w w:val="95"/>
                <w:sz w:val="21"/>
                <w:szCs w:val="21"/>
              </w:rPr>
              <w:t>k</w:t>
            </w:r>
            <w:r>
              <w:rPr>
                <w:rFonts w:ascii="Times New Roman" w:hAnsi="Times New Roman" w:eastAsia="Times New Roman" w:cs="Times New Roman"/>
                <w:w w:val="95"/>
                <w:sz w:val="21"/>
                <w:szCs w:val="21"/>
              </w:rPr>
              <w:t>Pa</w:t>
            </w:r>
            <w:bookmarkStart w:id="298" w:name="风向：西 风速：1.9m/s"/>
            <w:bookmarkEnd w:id="298"/>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sz w:val="21"/>
                <w:szCs w:val="21"/>
              </w:rPr>
              <w:t>风</w:t>
            </w:r>
            <w:r>
              <w:rPr>
                <w:rFonts w:ascii="宋体" w:hAnsi="宋体" w:eastAsia="宋体" w:cs="宋体"/>
                <w:spacing w:val="2"/>
                <w:sz w:val="21"/>
                <w:szCs w:val="21"/>
              </w:rPr>
              <w:t>向</w:t>
            </w:r>
            <w:r>
              <w:rPr>
                <w:rFonts w:ascii="宋体" w:hAnsi="宋体" w:eastAsia="宋体" w:cs="宋体"/>
                <w:spacing w:val="-1"/>
                <w:sz w:val="21"/>
                <w:szCs w:val="21"/>
              </w:rPr>
              <w:t>：</w:t>
            </w:r>
            <w:r>
              <w:rPr>
                <w:rFonts w:ascii="宋体" w:hAnsi="宋体" w:eastAsia="宋体" w:cs="宋体"/>
                <w:sz w:val="21"/>
                <w:szCs w:val="21"/>
              </w:rPr>
              <w:t>西</w:t>
            </w:r>
            <w:r>
              <w:rPr>
                <w:rFonts w:ascii="宋体" w:hAnsi="宋体" w:eastAsia="宋体" w:cs="宋体"/>
                <w:spacing w:val="-19"/>
                <w:sz w:val="21"/>
                <w:szCs w:val="21"/>
              </w:rPr>
              <w:t xml:space="preserve"> </w:t>
            </w:r>
            <w:r>
              <w:rPr>
                <w:rFonts w:hint="eastAsia" w:ascii="宋体" w:hAnsi="宋体" w:eastAsia="宋体" w:cs="宋体"/>
                <w:spacing w:val="-19"/>
                <w:sz w:val="21"/>
                <w:szCs w:val="21"/>
                <w:lang w:val="en-US" w:eastAsia="zh-CN"/>
              </w:rPr>
              <w:t xml:space="preserve">   </w:t>
            </w:r>
            <w:r>
              <w:rPr>
                <w:rFonts w:ascii="宋体" w:hAnsi="宋体" w:eastAsia="宋体" w:cs="宋体"/>
                <w:spacing w:val="-1"/>
                <w:sz w:val="21"/>
                <w:szCs w:val="21"/>
              </w:rPr>
              <w:t>风</w:t>
            </w:r>
            <w:r>
              <w:rPr>
                <w:rFonts w:ascii="宋体" w:hAnsi="宋体" w:eastAsia="宋体" w:cs="宋体"/>
                <w:spacing w:val="2"/>
                <w:sz w:val="21"/>
                <w:szCs w:val="21"/>
              </w:rPr>
              <w:t>速</w:t>
            </w:r>
            <w:r>
              <w:rPr>
                <w:rFonts w:ascii="宋体" w:hAnsi="宋体" w:eastAsia="宋体" w:cs="宋体"/>
                <w:spacing w:val="-1"/>
                <w:sz w:val="21"/>
                <w:szCs w:val="21"/>
              </w:rPr>
              <w:t>：</w:t>
            </w:r>
            <w:r>
              <w:rPr>
                <w:rFonts w:ascii="Times New Roman" w:hAnsi="Times New Roman" w:eastAsia="Times New Roman" w:cs="Times New Roman"/>
                <w:spacing w:val="1"/>
                <w:sz w:val="21"/>
                <w:szCs w:val="21"/>
              </w:rPr>
              <w:t>1</w:t>
            </w:r>
            <w:r>
              <w:rPr>
                <w:rFonts w:ascii="Times New Roman" w:hAnsi="Times New Roman" w:eastAsia="Times New Roman" w:cs="Times New Roman"/>
                <w:sz w:val="21"/>
                <w:szCs w:val="21"/>
              </w:rPr>
              <w:t>.</w:t>
            </w:r>
            <w:r>
              <w:rPr>
                <w:rFonts w:ascii="Times New Roman" w:hAnsi="Times New Roman" w:eastAsia="Times New Roman" w:cs="Times New Roman"/>
                <w:spacing w:val="-2"/>
                <w:sz w:val="21"/>
                <w:szCs w:val="21"/>
              </w:rPr>
              <w:t>9</w:t>
            </w:r>
            <w:r>
              <w:rPr>
                <w:rFonts w:ascii="Times New Roman" w:hAnsi="Times New Roman" w:eastAsia="Times New Roman" w:cs="Times New Roman"/>
                <w:sz w:val="21"/>
                <w:szCs w:val="21"/>
              </w:rPr>
              <w:t>m</w:t>
            </w:r>
            <w:r>
              <w:rPr>
                <w:rFonts w:ascii="Times New Roman" w:hAnsi="Times New Roman" w:eastAsia="Times New Roman" w:cs="Times New Roman"/>
                <w:spacing w:val="-1"/>
                <w:sz w:val="21"/>
                <w:szCs w:val="21"/>
              </w:rPr>
              <w:t>/</w:t>
            </w:r>
            <w:r>
              <w:rPr>
                <w:rFonts w:ascii="Times New Roman" w:hAnsi="Times New Roman" w:eastAsia="Times New Roman" w:cs="Times New Roman"/>
                <w:sz w:val="21"/>
                <w:szCs w:val="21"/>
              </w:rPr>
              <w:t>s</w:t>
            </w:r>
          </w:p>
        </w:tc>
      </w:tr>
      <w:tr w14:paraId="2B60F9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2F51744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722" w:type="pct"/>
            <w:vAlign w:val="center"/>
          </w:tcPr>
          <w:p w14:paraId="050E4DF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监测项目</w:t>
            </w:r>
          </w:p>
        </w:tc>
        <w:tc>
          <w:tcPr>
            <w:tcW w:w="738" w:type="pct"/>
            <w:vAlign w:val="center"/>
          </w:tcPr>
          <w:p w14:paraId="3D7764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第一次</w:t>
            </w:r>
          </w:p>
        </w:tc>
        <w:tc>
          <w:tcPr>
            <w:tcW w:w="738" w:type="pct"/>
            <w:vAlign w:val="center"/>
          </w:tcPr>
          <w:p w14:paraId="0A4BA9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第二次</w:t>
            </w:r>
          </w:p>
        </w:tc>
        <w:tc>
          <w:tcPr>
            <w:tcW w:w="738" w:type="pct"/>
            <w:vAlign w:val="center"/>
          </w:tcPr>
          <w:p w14:paraId="7D3ECA7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第三次</w:t>
            </w:r>
          </w:p>
        </w:tc>
        <w:tc>
          <w:tcPr>
            <w:tcW w:w="662" w:type="pct"/>
            <w:vAlign w:val="center"/>
          </w:tcPr>
          <w:p w14:paraId="679E0E2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299" w:name="标准限值"/>
            <w:bookmarkEnd w:id="299"/>
            <w:r>
              <w:rPr>
                <w:rFonts w:ascii="宋体" w:hAnsi="宋体" w:eastAsia="宋体" w:cs="宋体"/>
                <w:sz w:val="21"/>
                <w:szCs w:val="21"/>
              </w:rPr>
              <w:t>标准限值</w:t>
            </w:r>
          </w:p>
          <w:p w14:paraId="12F861D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宋体" w:hAnsi="宋体" w:eastAsia="宋体" w:cs="宋体"/>
                <w:sz w:val="21"/>
                <w:szCs w:val="21"/>
              </w:rPr>
              <w:t>（</w:t>
            </w:r>
            <w:r>
              <w:rPr>
                <w:rFonts w:ascii="Times New Roman" w:hAnsi="Times New Roman" w:eastAsia="Times New Roman" w:cs="Times New Roman"/>
                <w:sz w:val="21"/>
                <w:szCs w:val="21"/>
              </w:rPr>
              <w:t>mg/m</w:t>
            </w:r>
            <w:r>
              <w:rPr>
                <w:rFonts w:ascii="Times New Roman" w:hAnsi="Times New Roman" w:eastAsia="Times New Roman" w:cs="Times New Roman"/>
                <w:position w:val="7"/>
                <w:sz w:val="13"/>
                <w:szCs w:val="13"/>
              </w:rPr>
              <w:t>3</w:t>
            </w:r>
            <w:r>
              <w:rPr>
                <w:rFonts w:ascii="宋体" w:hAnsi="宋体" w:eastAsia="宋体" w:cs="宋体"/>
                <w:sz w:val="21"/>
                <w:szCs w:val="21"/>
              </w:rPr>
              <w:t>）</w:t>
            </w:r>
          </w:p>
        </w:tc>
        <w:tc>
          <w:tcPr>
            <w:tcW w:w="405" w:type="pct"/>
            <w:vAlign w:val="center"/>
          </w:tcPr>
          <w:p w14:paraId="2C17CBA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是否达标</w:t>
            </w:r>
          </w:p>
        </w:tc>
      </w:tr>
      <w:tr w14:paraId="17B36D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6703B7B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G4</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上风向</w:t>
            </w:r>
          </w:p>
        </w:tc>
        <w:tc>
          <w:tcPr>
            <w:tcW w:w="722" w:type="pct"/>
            <w:vMerge w:val="restart"/>
            <w:vAlign w:val="center"/>
          </w:tcPr>
          <w:p w14:paraId="3C8DCD5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300" w:name="氨"/>
            <w:bookmarkEnd w:id="300"/>
            <w:r>
              <w:rPr>
                <w:rFonts w:ascii="宋体" w:hAnsi="宋体" w:eastAsia="宋体" w:cs="宋体"/>
                <w:sz w:val="21"/>
                <w:szCs w:val="21"/>
              </w:rPr>
              <w:t>氨</w:t>
            </w:r>
          </w:p>
        </w:tc>
        <w:tc>
          <w:tcPr>
            <w:tcW w:w="738" w:type="pct"/>
            <w:vAlign w:val="center"/>
          </w:tcPr>
          <w:p w14:paraId="63449A1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0.02</w:t>
            </w:r>
          </w:p>
        </w:tc>
        <w:tc>
          <w:tcPr>
            <w:tcW w:w="738" w:type="pct"/>
            <w:vAlign w:val="center"/>
          </w:tcPr>
          <w:p w14:paraId="40EE3FF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0.01</w:t>
            </w:r>
          </w:p>
        </w:tc>
        <w:tc>
          <w:tcPr>
            <w:tcW w:w="738" w:type="pct"/>
            <w:vAlign w:val="center"/>
          </w:tcPr>
          <w:p w14:paraId="3ECDBF7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0.01</w:t>
            </w:r>
          </w:p>
        </w:tc>
        <w:tc>
          <w:tcPr>
            <w:tcW w:w="662" w:type="pct"/>
            <w:vMerge w:val="restart"/>
            <w:vAlign w:val="center"/>
          </w:tcPr>
          <w:p w14:paraId="4A4D8CE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301" w:name="1.5"/>
            <w:bookmarkEnd w:id="301"/>
            <w:r>
              <w:rPr>
                <w:rFonts w:ascii="Times New Roman"/>
                <w:sz w:val="21"/>
              </w:rPr>
              <w:t>1.5</w:t>
            </w:r>
          </w:p>
        </w:tc>
        <w:tc>
          <w:tcPr>
            <w:tcW w:w="405" w:type="pct"/>
            <w:vAlign w:val="center"/>
          </w:tcPr>
          <w:p w14:paraId="360083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宋体" w:hAnsi="宋体" w:eastAsia="宋体" w:cs="宋体"/>
                <w:sz w:val="21"/>
                <w:szCs w:val="21"/>
                <w:lang w:eastAsia="zh-CN"/>
              </w:rPr>
              <w:t>达标</w:t>
            </w:r>
          </w:p>
        </w:tc>
      </w:tr>
      <w:tr w14:paraId="352673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693FE0D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G5</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36668C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0CE722A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0.04</w:t>
            </w:r>
          </w:p>
        </w:tc>
        <w:tc>
          <w:tcPr>
            <w:tcW w:w="738" w:type="pct"/>
            <w:vAlign w:val="center"/>
          </w:tcPr>
          <w:p w14:paraId="5172F8E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0.07</w:t>
            </w:r>
          </w:p>
        </w:tc>
        <w:tc>
          <w:tcPr>
            <w:tcW w:w="738" w:type="pct"/>
            <w:vAlign w:val="center"/>
          </w:tcPr>
          <w:p w14:paraId="1765118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0.02</w:t>
            </w:r>
          </w:p>
        </w:tc>
        <w:tc>
          <w:tcPr>
            <w:tcW w:w="662" w:type="pct"/>
            <w:vMerge w:val="continue"/>
            <w:vAlign w:val="center"/>
          </w:tcPr>
          <w:p w14:paraId="6AB6DF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117A8E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48F5E0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7332593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G6</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0A7682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1F78FA5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0.04</w:t>
            </w:r>
          </w:p>
        </w:tc>
        <w:tc>
          <w:tcPr>
            <w:tcW w:w="738" w:type="pct"/>
            <w:vAlign w:val="center"/>
          </w:tcPr>
          <w:p w14:paraId="5BA5C09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0.03</w:t>
            </w:r>
          </w:p>
        </w:tc>
        <w:tc>
          <w:tcPr>
            <w:tcW w:w="738" w:type="pct"/>
            <w:vAlign w:val="center"/>
          </w:tcPr>
          <w:p w14:paraId="50A697A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0.08</w:t>
            </w:r>
          </w:p>
        </w:tc>
        <w:tc>
          <w:tcPr>
            <w:tcW w:w="662" w:type="pct"/>
            <w:vMerge w:val="continue"/>
            <w:vAlign w:val="center"/>
          </w:tcPr>
          <w:p w14:paraId="175E44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25AB90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4466ED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1982FDE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G7</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6ACF6B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704F82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0.04</w:t>
            </w:r>
          </w:p>
        </w:tc>
        <w:tc>
          <w:tcPr>
            <w:tcW w:w="738" w:type="pct"/>
            <w:vAlign w:val="center"/>
          </w:tcPr>
          <w:p w14:paraId="409241D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0.08</w:t>
            </w:r>
          </w:p>
        </w:tc>
        <w:tc>
          <w:tcPr>
            <w:tcW w:w="738" w:type="pct"/>
            <w:vAlign w:val="center"/>
          </w:tcPr>
          <w:p w14:paraId="2C6DFEC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0.05</w:t>
            </w:r>
          </w:p>
        </w:tc>
        <w:tc>
          <w:tcPr>
            <w:tcW w:w="662" w:type="pct"/>
            <w:vMerge w:val="continue"/>
            <w:vAlign w:val="center"/>
          </w:tcPr>
          <w:p w14:paraId="301BE4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2AB911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7373E0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5015465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G4</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上风向</w:t>
            </w:r>
          </w:p>
        </w:tc>
        <w:tc>
          <w:tcPr>
            <w:tcW w:w="722" w:type="pct"/>
            <w:vMerge w:val="restart"/>
            <w:vAlign w:val="center"/>
          </w:tcPr>
          <w:p w14:paraId="68C9ACF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302" w:name="硫化氢"/>
            <w:bookmarkEnd w:id="302"/>
            <w:r>
              <w:rPr>
                <w:rFonts w:ascii="宋体" w:hAnsi="宋体" w:eastAsia="宋体" w:cs="宋体"/>
                <w:sz w:val="21"/>
                <w:szCs w:val="21"/>
              </w:rPr>
              <w:t>硫化氢</w:t>
            </w:r>
          </w:p>
        </w:tc>
        <w:tc>
          <w:tcPr>
            <w:tcW w:w="738" w:type="pct"/>
            <w:vAlign w:val="center"/>
          </w:tcPr>
          <w:p w14:paraId="7015A1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31FFD99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5963E67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662" w:type="pct"/>
            <w:vMerge w:val="restart"/>
            <w:vAlign w:val="center"/>
          </w:tcPr>
          <w:p w14:paraId="2FC63FD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303" w:name="0.06"/>
            <w:bookmarkEnd w:id="303"/>
            <w:r>
              <w:rPr>
                <w:rFonts w:ascii="Times New Roman"/>
                <w:sz w:val="21"/>
              </w:rPr>
              <w:t>0.06</w:t>
            </w:r>
          </w:p>
        </w:tc>
        <w:tc>
          <w:tcPr>
            <w:tcW w:w="405" w:type="pct"/>
            <w:vAlign w:val="center"/>
          </w:tcPr>
          <w:p w14:paraId="4605917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宋体" w:hAnsi="宋体" w:eastAsia="宋体" w:cs="宋体"/>
                <w:sz w:val="21"/>
                <w:szCs w:val="21"/>
                <w:lang w:eastAsia="zh-CN"/>
              </w:rPr>
              <w:t>达标</w:t>
            </w:r>
          </w:p>
        </w:tc>
      </w:tr>
      <w:tr w14:paraId="4C8EF7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4ECBC4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G5</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5120B20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4FE459D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20C0D5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60AAB7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662" w:type="pct"/>
            <w:vMerge w:val="continue"/>
            <w:vAlign w:val="center"/>
          </w:tcPr>
          <w:p w14:paraId="0AD11F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207DE6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0A831D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206DCD6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G6</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63EA8B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65D477F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0.001</w:t>
            </w:r>
          </w:p>
        </w:tc>
        <w:tc>
          <w:tcPr>
            <w:tcW w:w="738" w:type="pct"/>
            <w:vAlign w:val="center"/>
          </w:tcPr>
          <w:p w14:paraId="3A4EDD0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0.001</w:t>
            </w:r>
          </w:p>
        </w:tc>
        <w:tc>
          <w:tcPr>
            <w:tcW w:w="738" w:type="pct"/>
            <w:vAlign w:val="center"/>
          </w:tcPr>
          <w:p w14:paraId="7EB3BA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0.001</w:t>
            </w:r>
          </w:p>
        </w:tc>
        <w:tc>
          <w:tcPr>
            <w:tcW w:w="662" w:type="pct"/>
            <w:vMerge w:val="continue"/>
            <w:vAlign w:val="center"/>
          </w:tcPr>
          <w:p w14:paraId="016367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12FB1F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640F95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2FB3583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G7</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0C7FEE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5D6EF4E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4ADA030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738" w:type="pct"/>
            <w:vAlign w:val="center"/>
          </w:tcPr>
          <w:p w14:paraId="411C762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ND</w:t>
            </w:r>
          </w:p>
        </w:tc>
        <w:tc>
          <w:tcPr>
            <w:tcW w:w="662" w:type="pct"/>
            <w:vMerge w:val="continue"/>
            <w:vAlign w:val="center"/>
          </w:tcPr>
          <w:p w14:paraId="2245FA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71B8A7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78F801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3D24585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G4</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上风向</w:t>
            </w:r>
          </w:p>
        </w:tc>
        <w:tc>
          <w:tcPr>
            <w:tcW w:w="722" w:type="pct"/>
            <w:vMerge w:val="restart"/>
            <w:vAlign w:val="center"/>
          </w:tcPr>
          <w:p w14:paraId="4C9C0E8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304" w:name="臭气浓度"/>
            <w:bookmarkEnd w:id="304"/>
            <w:r>
              <w:rPr>
                <w:rFonts w:ascii="宋体" w:hAnsi="宋体" w:eastAsia="宋体" w:cs="宋体"/>
                <w:sz w:val="21"/>
                <w:szCs w:val="21"/>
              </w:rPr>
              <w:t>臭气浓度</w:t>
            </w:r>
          </w:p>
          <w:p w14:paraId="4976360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305" w:name="（无量纲）*"/>
            <w:bookmarkEnd w:id="305"/>
            <w:r>
              <w:rPr>
                <w:rFonts w:ascii="宋体" w:hAnsi="宋体" w:eastAsia="宋体" w:cs="宋体"/>
                <w:sz w:val="21"/>
                <w:szCs w:val="21"/>
              </w:rPr>
              <w:t>（无量纲）</w:t>
            </w:r>
            <w:r>
              <w:rPr>
                <w:rFonts w:ascii="Times New Roman" w:hAnsi="Times New Roman" w:eastAsia="Times New Roman" w:cs="Times New Roman"/>
                <w:sz w:val="21"/>
                <w:szCs w:val="21"/>
              </w:rPr>
              <w:t>*</w:t>
            </w:r>
          </w:p>
        </w:tc>
        <w:tc>
          <w:tcPr>
            <w:tcW w:w="738" w:type="pct"/>
            <w:vAlign w:val="center"/>
          </w:tcPr>
          <w:p w14:paraId="56A3202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10C839B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7FAA232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restart"/>
            <w:vAlign w:val="center"/>
          </w:tcPr>
          <w:p w14:paraId="142271D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20</w:t>
            </w:r>
          </w:p>
        </w:tc>
        <w:tc>
          <w:tcPr>
            <w:tcW w:w="405" w:type="pct"/>
            <w:vAlign w:val="center"/>
          </w:tcPr>
          <w:p w14:paraId="35B778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宋体" w:hAnsi="宋体" w:eastAsia="宋体" w:cs="宋体"/>
                <w:sz w:val="21"/>
                <w:szCs w:val="21"/>
                <w:lang w:eastAsia="zh-CN"/>
              </w:rPr>
              <w:t>达标</w:t>
            </w:r>
          </w:p>
        </w:tc>
      </w:tr>
      <w:tr w14:paraId="714EFD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149D1AB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G5</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5801FE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51150AF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3CF2200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438A58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continue"/>
            <w:vAlign w:val="center"/>
          </w:tcPr>
          <w:p w14:paraId="4B900E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6E19CD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1C7C45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0070E64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G6</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04037A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717D6E0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1F196A2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7C722D4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continue"/>
            <w:vAlign w:val="center"/>
          </w:tcPr>
          <w:p w14:paraId="1A3748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56B669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2D35EE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7AB175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G7</w:t>
            </w:r>
            <w:r>
              <w:rPr>
                <w:rFonts w:ascii="Times New Roman" w:hAnsi="Times New Roman" w:eastAsia="Times New Roman" w:cs="Times New Roman"/>
                <w:spacing w:val="-8"/>
                <w:sz w:val="21"/>
                <w:szCs w:val="21"/>
              </w:rPr>
              <w:t xml:space="preserve"> </w:t>
            </w:r>
            <w:r>
              <w:rPr>
                <w:rFonts w:ascii="宋体" w:hAnsi="宋体" w:eastAsia="宋体" w:cs="宋体"/>
                <w:sz w:val="21"/>
                <w:szCs w:val="21"/>
              </w:rPr>
              <w:t>下风向</w:t>
            </w:r>
          </w:p>
        </w:tc>
        <w:tc>
          <w:tcPr>
            <w:tcW w:w="722" w:type="pct"/>
            <w:vMerge w:val="continue"/>
            <w:vAlign w:val="center"/>
          </w:tcPr>
          <w:p w14:paraId="379FD41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738" w:type="pct"/>
            <w:vAlign w:val="center"/>
          </w:tcPr>
          <w:p w14:paraId="3337A0E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1FC2BBD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738" w:type="pct"/>
            <w:vAlign w:val="center"/>
          </w:tcPr>
          <w:p w14:paraId="57F8786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&lt;10</w:t>
            </w:r>
          </w:p>
        </w:tc>
        <w:tc>
          <w:tcPr>
            <w:tcW w:w="662" w:type="pct"/>
            <w:vMerge w:val="continue"/>
            <w:vAlign w:val="center"/>
          </w:tcPr>
          <w:p w14:paraId="43FDC1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p>
        </w:tc>
        <w:tc>
          <w:tcPr>
            <w:tcW w:w="405" w:type="pct"/>
            <w:vAlign w:val="center"/>
          </w:tcPr>
          <w:p w14:paraId="3EA1BE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pPr>
            <w:r>
              <w:rPr>
                <w:rFonts w:hint="eastAsia" w:ascii="宋体" w:hAnsi="宋体" w:eastAsia="宋体" w:cs="宋体"/>
                <w:sz w:val="21"/>
                <w:szCs w:val="21"/>
                <w:lang w:eastAsia="zh-CN"/>
              </w:rPr>
              <w:t>达标</w:t>
            </w:r>
          </w:p>
        </w:tc>
      </w:tr>
      <w:tr w14:paraId="1F876E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3EFA62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r>
              <w:rPr>
                <w:rFonts w:ascii="Times New Roman" w:hAnsi="Times New Roman" w:eastAsia="Times New Roman" w:cs="Times New Roman"/>
                <w:sz w:val="21"/>
                <w:szCs w:val="21"/>
              </w:rPr>
              <w:t>G8</w:t>
            </w:r>
            <w:r>
              <w:rPr>
                <w:rFonts w:ascii="Times New Roman" w:hAnsi="Times New Roman" w:eastAsia="Times New Roman" w:cs="Times New Roman"/>
                <w:spacing w:val="-13"/>
                <w:sz w:val="21"/>
                <w:szCs w:val="21"/>
              </w:rPr>
              <w:t xml:space="preserve"> </w:t>
            </w:r>
            <w:r>
              <w:rPr>
                <w:rFonts w:ascii="宋体" w:hAnsi="宋体" w:eastAsia="宋体" w:cs="宋体"/>
                <w:sz w:val="21"/>
                <w:szCs w:val="21"/>
              </w:rPr>
              <w:t>厂区内浓度最高点</w:t>
            </w:r>
          </w:p>
        </w:tc>
        <w:tc>
          <w:tcPr>
            <w:tcW w:w="722" w:type="pct"/>
            <w:vAlign w:val="center"/>
          </w:tcPr>
          <w:p w14:paraId="3C7ED44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21"/>
                <w:szCs w:val="21"/>
              </w:rPr>
            </w:pPr>
            <w:bookmarkStart w:id="306" w:name="甲烷（%）"/>
            <w:bookmarkEnd w:id="306"/>
            <w:r>
              <w:rPr>
                <w:rFonts w:ascii="宋体" w:hAnsi="宋体" w:eastAsia="宋体" w:cs="宋体"/>
                <w:sz w:val="21"/>
                <w:szCs w:val="21"/>
              </w:rPr>
              <w:t>甲烷（</w:t>
            </w:r>
            <w:r>
              <w:rPr>
                <w:rFonts w:ascii="Times New Roman" w:hAnsi="Times New Roman" w:eastAsia="Times New Roman" w:cs="Times New Roman"/>
                <w:sz w:val="21"/>
                <w:szCs w:val="21"/>
              </w:rPr>
              <w:t>%</w:t>
            </w:r>
            <w:r>
              <w:rPr>
                <w:rFonts w:ascii="宋体" w:hAnsi="宋体" w:eastAsia="宋体" w:cs="宋体"/>
                <w:sz w:val="21"/>
                <w:szCs w:val="21"/>
              </w:rPr>
              <w:t>）</w:t>
            </w:r>
          </w:p>
        </w:tc>
        <w:tc>
          <w:tcPr>
            <w:tcW w:w="738" w:type="pct"/>
            <w:vAlign w:val="center"/>
          </w:tcPr>
          <w:p w14:paraId="2BD713E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0.0005</w:t>
            </w:r>
          </w:p>
        </w:tc>
        <w:tc>
          <w:tcPr>
            <w:tcW w:w="738" w:type="pct"/>
            <w:vAlign w:val="center"/>
          </w:tcPr>
          <w:p w14:paraId="1D9DC16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0.0005</w:t>
            </w:r>
          </w:p>
        </w:tc>
        <w:tc>
          <w:tcPr>
            <w:tcW w:w="738" w:type="pct"/>
            <w:vAlign w:val="center"/>
          </w:tcPr>
          <w:p w14:paraId="79EAB8F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r>
              <w:rPr>
                <w:rFonts w:ascii="Times New Roman"/>
                <w:sz w:val="21"/>
              </w:rPr>
              <w:t>0.0005</w:t>
            </w:r>
          </w:p>
        </w:tc>
        <w:tc>
          <w:tcPr>
            <w:tcW w:w="662" w:type="pct"/>
            <w:vAlign w:val="center"/>
          </w:tcPr>
          <w:p w14:paraId="6A8DDA8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hAnsi="Times New Roman" w:eastAsia="Times New Roman" w:cs="Times New Roman"/>
                <w:sz w:val="21"/>
                <w:szCs w:val="21"/>
              </w:rPr>
            </w:pPr>
            <w:bookmarkStart w:id="307" w:name="1"/>
            <w:bookmarkEnd w:id="307"/>
            <w:r>
              <w:rPr>
                <w:rFonts w:ascii="Times New Roman"/>
                <w:sz w:val="21"/>
              </w:rPr>
              <w:t>1</w:t>
            </w:r>
          </w:p>
        </w:tc>
        <w:tc>
          <w:tcPr>
            <w:tcW w:w="405" w:type="pct"/>
            <w:vAlign w:val="center"/>
          </w:tcPr>
          <w:p w14:paraId="3C504B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Times New Roman"/>
                <w:sz w:val="21"/>
              </w:rPr>
            </w:pPr>
            <w:r>
              <w:rPr>
                <w:rFonts w:hint="eastAsia" w:ascii="宋体" w:hAnsi="宋体" w:eastAsia="宋体" w:cs="宋体"/>
                <w:sz w:val="21"/>
                <w:szCs w:val="21"/>
                <w:lang w:eastAsia="zh-CN"/>
              </w:rPr>
              <w:t>达标</w:t>
            </w:r>
          </w:p>
        </w:tc>
      </w:tr>
      <w:tr w14:paraId="60FC87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93" w:type="pct"/>
            <w:vAlign w:val="center"/>
          </w:tcPr>
          <w:p w14:paraId="3024618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ascii="宋体" w:hAnsi="宋体" w:eastAsia="宋体" w:cs="宋体"/>
                <w:sz w:val="18"/>
                <w:szCs w:val="18"/>
              </w:rPr>
            </w:pPr>
            <w:r>
              <w:rPr>
                <w:rFonts w:ascii="宋体" w:hAnsi="宋体" w:eastAsia="宋体" w:cs="宋体"/>
                <w:sz w:val="18"/>
                <w:szCs w:val="18"/>
              </w:rPr>
              <w:t>备注</w:t>
            </w:r>
          </w:p>
        </w:tc>
        <w:tc>
          <w:tcPr>
            <w:tcW w:w="4006" w:type="pct"/>
            <w:gridSpan w:val="6"/>
            <w:vAlign w:val="center"/>
          </w:tcPr>
          <w:p w14:paraId="3B1011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ascii="宋体" w:hAnsi="宋体" w:eastAsia="宋体" w:cs="宋体"/>
                <w:sz w:val="18"/>
                <w:szCs w:val="18"/>
              </w:rPr>
            </w:pPr>
            <w:r>
              <w:rPr>
                <w:rFonts w:ascii="Times New Roman" w:hAnsi="Times New Roman" w:eastAsia="Times New Roman" w:cs="Times New Roman"/>
                <w:spacing w:val="-1"/>
                <w:sz w:val="18"/>
                <w:szCs w:val="18"/>
              </w:rPr>
              <w:t>1.“&lt;”</w:t>
            </w:r>
            <w:r>
              <w:rPr>
                <w:rFonts w:ascii="宋体" w:hAnsi="宋体" w:eastAsia="宋体" w:cs="宋体"/>
                <w:spacing w:val="-1"/>
                <w:sz w:val="18"/>
                <w:szCs w:val="18"/>
              </w:rPr>
              <w:t>、</w:t>
            </w:r>
            <w:r>
              <w:rPr>
                <w:rFonts w:ascii="Times New Roman" w:hAnsi="Times New Roman" w:eastAsia="Times New Roman" w:cs="Times New Roman"/>
                <w:spacing w:val="-1"/>
                <w:sz w:val="18"/>
                <w:szCs w:val="18"/>
              </w:rPr>
              <w:t>“ND”</w:t>
            </w:r>
            <w:r>
              <w:rPr>
                <w:rFonts w:ascii="宋体" w:hAnsi="宋体" w:eastAsia="宋体" w:cs="宋体"/>
                <w:spacing w:val="-1"/>
                <w:sz w:val="18"/>
                <w:szCs w:val="18"/>
              </w:rPr>
              <w:t>表示检测结果低于方法检出限；</w:t>
            </w:r>
          </w:p>
          <w:p w14:paraId="13BF10A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both"/>
              <w:textAlignment w:val="baseline"/>
              <w:rPr>
                <w:rFonts w:ascii="Times New Roman" w:hAnsi="Times New Roman" w:eastAsia="Times New Roman" w:cs="Times New Roman"/>
                <w:spacing w:val="-1"/>
                <w:sz w:val="18"/>
                <w:szCs w:val="18"/>
              </w:rPr>
            </w:pPr>
            <w:r>
              <w:rPr>
                <w:rFonts w:ascii="Times New Roman" w:hAnsi="Times New Roman" w:eastAsia="Times New Roman" w:cs="Times New Roman"/>
                <w:spacing w:val="-1"/>
                <w:sz w:val="18"/>
                <w:szCs w:val="18"/>
              </w:rPr>
              <w:t>2.“*”</w:t>
            </w:r>
            <w:r>
              <w:rPr>
                <w:rFonts w:ascii="宋体" w:hAnsi="宋体" w:eastAsia="宋体" w:cs="宋体"/>
                <w:spacing w:val="-1"/>
                <w:sz w:val="18"/>
                <w:szCs w:val="18"/>
              </w:rPr>
              <w:t>表示为分包项目，</w:t>
            </w:r>
            <w:r>
              <w:rPr>
                <w:rFonts w:ascii="Times New Roman" w:hAnsi="Times New Roman" w:eastAsia="Times New Roman" w:cs="Times New Roman"/>
                <w:spacing w:val="-1"/>
                <w:sz w:val="18"/>
                <w:szCs w:val="18"/>
              </w:rPr>
              <w:t>“*”</w:t>
            </w:r>
            <w:r>
              <w:rPr>
                <w:rFonts w:ascii="宋体" w:hAnsi="宋体" w:eastAsia="宋体" w:cs="宋体"/>
                <w:spacing w:val="-1"/>
                <w:sz w:val="18"/>
                <w:szCs w:val="18"/>
              </w:rPr>
              <w:t>数据由分包方江西中净首科环保技术有限公司编号为</w:t>
            </w:r>
            <w:r>
              <w:rPr>
                <w:rFonts w:ascii="宋体" w:hAnsi="宋体" w:eastAsia="宋体" w:cs="宋体"/>
                <w:spacing w:val="-48"/>
                <w:sz w:val="18"/>
                <w:szCs w:val="18"/>
              </w:rPr>
              <w:t xml:space="preserve"> </w:t>
            </w:r>
            <w:r>
              <w:rPr>
                <w:rFonts w:ascii="Times New Roman" w:hAnsi="Times New Roman" w:eastAsia="Times New Roman" w:cs="Times New Roman"/>
                <w:sz w:val="18"/>
                <w:szCs w:val="18"/>
              </w:rPr>
              <w:t>CSP</w:t>
            </w:r>
            <w:r>
              <w:rPr>
                <w:rFonts w:ascii="Times New Roman" w:hAnsi="Times New Roman" w:eastAsia="Times New Roman" w:cs="Times New Roman"/>
                <w:spacing w:val="-4"/>
                <w:sz w:val="18"/>
                <w:szCs w:val="18"/>
              </w:rPr>
              <w:t xml:space="preserve"> </w:t>
            </w:r>
            <w:r>
              <w:rPr>
                <w:rFonts w:ascii="宋体" w:hAnsi="宋体" w:eastAsia="宋体" w:cs="宋体"/>
                <w:spacing w:val="-1"/>
                <w:sz w:val="18"/>
                <w:szCs w:val="18"/>
              </w:rPr>
              <w:t>检字（</w:t>
            </w:r>
            <w:r>
              <w:rPr>
                <w:rFonts w:ascii="Times New Roman" w:hAnsi="Times New Roman" w:eastAsia="Times New Roman" w:cs="Times New Roman"/>
                <w:spacing w:val="-1"/>
                <w:sz w:val="18"/>
                <w:szCs w:val="18"/>
              </w:rPr>
              <w:t>2025</w:t>
            </w:r>
            <w:r>
              <w:rPr>
                <w:rFonts w:hint="eastAsia" w:ascii="Times New Roman" w:hAnsi="Times New Roman" w:eastAsia="宋体" w:cs="Times New Roman"/>
                <w:spacing w:val="-1"/>
                <w:sz w:val="18"/>
                <w:szCs w:val="18"/>
                <w:lang w:eastAsia="zh-CN"/>
              </w:rPr>
              <w:t>）</w:t>
            </w:r>
            <w:r>
              <w:rPr>
                <w:rFonts w:ascii="Times New Roman" w:hAnsi="Times New Roman" w:eastAsia="Times New Roman" w:cs="Times New Roman"/>
                <w:spacing w:val="-1"/>
                <w:sz w:val="18"/>
                <w:szCs w:val="18"/>
              </w:rPr>
              <w:t xml:space="preserve">02210 </w:t>
            </w:r>
            <w:r>
              <w:rPr>
                <w:rFonts w:ascii="宋体" w:hAnsi="宋体" w:eastAsia="宋体" w:cs="宋体"/>
                <w:sz w:val="18"/>
                <w:szCs w:val="18"/>
              </w:rPr>
              <w:t>号报告提供。</w:t>
            </w:r>
          </w:p>
        </w:tc>
      </w:tr>
    </w:tbl>
    <w:p w14:paraId="7566A19F">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36" w:firstLineChars="200"/>
        <w:jc w:val="both"/>
        <w:textAlignment w:val="baseline"/>
        <w:rPr>
          <w:rFonts w:ascii="宋体" w:hAnsi="宋体" w:eastAsia="宋体" w:cs="宋体"/>
          <w:sz w:val="24"/>
          <w:szCs w:val="24"/>
        </w:rPr>
      </w:pPr>
      <w:r>
        <w:rPr>
          <w:rFonts w:ascii="宋体" w:hAnsi="宋体" w:eastAsia="宋体" w:cs="宋体"/>
          <w:spacing w:val="14"/>
          <w:sz w:val="24"/>
          <w:szCs w:val="24"/>
        </w:rPr>
        <w:t>由表</w:t>
      </w:r>
      <w:r>
        <w:rPr>
          <w:rFonts w:ascii="Times New Roman" w:hAnsi="Times New Roman" w:eastAsia="Times New Roman" w:cs="Times New Roman"/>
          <w:spacing w:val="14"/>
          <w:sz w:val="24"/>
          <w:szCs w:val="24"/>
        </w:rPr>
        <w:t>9.</w:t>
      </w:r>
      <w:r>
        <w:rPr>
          <w:rFonts w:hint="eastAsia" w:ascii="Times New Roman" w:hAnsi="Times New Roman" w:eastAsia="宋体" w:cs="Times New Roman"/>
          <w:spacing w:val="14"/>
          <w:sz w:val="24"/>
          <w:szCs w:val="24"/>
          <w:lang w:val="en-US" w:eastAsia="zh-CN"/>
        </w:rPr>
        <w:t>1</w:t>
      </w:r>
      <w:r>
        <w:rPr>
          <w:rFonts w:ascii="Times New Roman" w:hAnsi="Times New Roman" w:eastAsia="Times New Roman" w:cs="Times New Roman"/>
          <w:spacing w:val="14"/>
          <w:sz w:val="24"/>
          <w:szCs w:val="24"/>
        </w:rPr>
        <w:t>-2</w:t>
      </w:r>
      <w:r>
        <w:rPr>
          <w:rFonts w:ascii="宋体" w:hAnsi="宋体" w:eastAsia="宋体" w:cs="宋体"/>
          <w:spacing w:val="14"/>
          <w:sz w:val="24"/>
          <w:szCs w:val="24"/>
        </w:rPr>
        <w:t>可知，项目厂界无组织废气中氨、硫化氢、臭气浓</w:t>
      </w:r>
      <w:r>
        <w:rPr>
          <w:rFonts w:ascii="宋体" w:hAnsi="宋体" w:eastAsia="宋体" w:cs="宋体"/>
          <w:spacing w:val="13"/>
          <w:sz w:val="24"/>
          <w:szCs w:val="24"/>
        </w:rPr>
        <w:t>度</w:t>
      </w:r>
      <w:r>
        <w:rPr>
          <w:rFonts w:ascii="宋体" w:hAnsi="宋体" w:eastAsia="宋体" w:cs="宋体"/>
          <w:spacing w:val="-1"/>
          <w:sz w:val="24"/>
          <w:szCs w:val="24"/>
        </w:rPr>
        <w:t>排放浓度监</w:t>
      </w:r>
      <w:r>
        <w:rPr>
          <w:rFonts w:ascii="宋体" w:hAnsi="宋体" w:eastAsia="宋体" w:cs="宋体"/>
          <w:spacing w:val="-2"/>
          <w:sz w:val="24"/>
          <w:szCs w:val="24"/>
        </w:rPr>
        <w:t>测结果均满足《城镇污水处理厂污染物排放标准》（</w:t>
      </w:r>
      <w:r>
        <w:rPr>
          <w:rFonts w:ascii="Times New Roman" w:hAnsi="Times New Roman" w:eastAsia="Times New Roman" w:cs="Times New Roman"/>
          <w:spacing w:val="-2"/>
          <w:sz w:val="24"/>
          <w:szCs w:val="24"/>
        </w:rPr>
        <w:t>GB189</w:t>
      </w:r>
      <w:r>
        <w:rPr>
          <w:rFonts w:ascii="Times New Roman" w:hAnsi="Times New Roman" w:eastAsia="Times New Roman" w:cs="Times New Roman"/>
          <w:spacing w:val="-3"/>
          <w:sz w:val="24"/>
          <w:szCs w:val="24"/>
        </w:rPr>
        <w:t>18-2002</w:t>
      </w:r>
      <w:r>
        <w:rPr>
          <w:rFonts w:ascii="宋体" w:hAnsi="宋体" w:eastAsia="宋体" w:cs="宋体"/>
          <w:spacing w:val="-3"/>
          <w:sz w:val="24"/>
          <w:szCs w:val="24"/>
        </w:rPr>
        <w:t>）表</w:t>
      </w:r>
      <w:r>
        <w:rPr>
          <w:rFonts w:hint="eastAsia" w:ascii="Times New Roman" w:hAnsi="Times New Roman" w:eastAsia="宋体" w:cs="Times New Roman"/>
          <w:spacing w:val="-3"/>
          <w:sz w:val="24"/>
          <w:szCs w:val="24"/>
          <w:lang w:val="en-US" w:eastAsia="zh-CN"/>
        </w:rPr>
        <w:t>4</w:t>
      </w:r>
      <w:r>
        <w:rPr>
          <w:rFonts w:ascii="宋体" w:hAnsi="宋体" w:eastAsia="宋体" w:cs="宋体"/>
          <w:spacing w:val="-3"/>
          <w:sz w:val="24"/>
          <w:szCs w:val="24"/>
        </w:rPr>
        <w:t>中的二级标准要求</w:t>
      </w:r>
      <w:r>
        <w:rPr>
          <w:rFonts w:hint="eastAsia" w:ascii="宋体" w:hAnsi="宋体" w:eastAsia="宋体" w:cs="宋体"/>
          <w:spacing w:val="-3"/>
          <w:sz w:val="24"/>
          <w:szCs w:val="24"/>
          <w:lang w:eastAsia="zh-CN"/>
        </w:rPr>
        <w:t>。</w:t>
      </w:r>
    </w:p>
    <w:p w14:paraId="26C01B78">
      <w:pPr>
        <w:spacing w:before="78" w:line="219" w:lineRule="auto"/>
        <w:ind w:firstLine="420" w:firstLineChars="200"/>
        <w:outlineLvl w:val="1"/>
        <w:rPr>
          <w:rFonts w:ascii="宋体" w:hAnsi="宋体" w:eastAsia="宋体" w:cs="宋体"/>
          <w:sz w:val="24"/>
          <w:szCs w:val="24"/>
        </w:rPr>
      </w:pPr>
      <w:bookmarkStart w:id="308" w:name="_Toc5232"/>
      <w:r>
        <w:fldChar w:fldCharType="begin"/>
      </w:r>
      <w:r>
        <w:instrText xml:space="preserve"> HYPERLINK "9.2.1.2" </w:instrText>
      </w:r>
      <w:r>
        <w:fldChar w:fldCharType="separate"/>
      </w:r>
      <w:r>
        <w:rPr>
          <w:rFonts w:ascii="Times New Roman" w:hAnsi="Times New Roman" w:eastAsia="Times New Roman" w:cs="Times New Roman"/>
          <w:b/>
          <w:bCs/>
          <w:spacing w:val="-2"/>
          <w:sz w:val="24"/>
          <w:szCs w:val="24"/>
        </w:rPr>
        <w:t>9.</w:t>
      </w:r>
      <w:r>
        <w:rPr>
          <w:rFonts w:hint="eastAsia" w:ascii="Times New Roman" w:hAnsi="Times New Roman"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t>.1.2</w:t>
      </w:r>
      <w:r>
        <w:rPr>
          <w:rFonts w:ascii="Times New Roman" w:hAnsi="Times New Roman" w:eastAsia="Times New Roman" w:cs="Times New Roman"/>
          <w:b/>
          <w:bCs/>
          <w:spacing w:val="-2"/>
          <w:sz w:val="24"/>
          <w:szCs w:val="24"/>
        </w:rPr>
        <w:fldChar w:fldCharType="end"/>
      </w:r>
      <w:r>
        <w:rPr>
          <w:rFonts w:ascii="Times New Roman" w:hAnsi="Times New Roman" w:eastAsia="Times New Roman" w:cs="Times New Roman"/>
          <w:b/>
          <w:bCs/>
          <w:spacing w:val="-2"/>
          <w:sz w:val="24"/>
          <w:szCs w:val="24"/>
        </w:rPr>
        <w:t xml:space="preserve"> </w:t>
      </w:r>
      <w:r>
        <w:rPr>
          <w:rFonts w:ascii="宋体" w:hAnsi="宋体" w:eastAsia="宋体" w:cs="宋体"/>
          <w:b/>
          <w:bCs/>
          <w:spacing w:val="-2"/>
          <w:sz w:val="24"/>
          <w:szCs w:val="24"/>
        </w:rPr>
        <w:t>废水监测结果</w:t>
      </w:r>
      <w:bookmarkEnd w:id="308"/>
    </w:p>
    <w:p w14:paraId="46A509B2">
      <w:pPr>
        <w:spacing w:before="212" w:line="219" w:lineRule="auto"/>
        <w:ind w:firstLine="472" w:firstLineChars="200"/>
        <w:rPr>
          <w:rFonts w:ascii="宋体" w:hAnsi="宋体" w:eastAsia="宋体" w:cs="宋体"/>
          <w:sz w:val="24"/>
          <w:szCs w:val="24"/>
        </w:rPr>
      </w:pPr>
      <w:r>
        <w:rPr>
          <w:rFonts w:ascii="宋体" w:hAnsi="宋体" w:eastAsia="宋体" w:cs="宋体"/>
          <w:spacing w:val="-2"/>
          <w:sz w:val="24"/>
          <w:szCs w:val="24"/>
        </w:rPr>
        <w:t>项目废水监测结果见表</w:t>
      </w:r>
      <w:r>
        <w:rPr>
          <w:rFonts w:ascii="宋体" w:hAnsi="宋体" w:eastAsia="宋体" w:cs="宋体"/>
          <w:spacing w:val="-43"/>
          <w:sz w:val="24"/>
          <w:szCs w:val="24"/>
        </w:rPr>
        <w:t xml:space="preserve"> </w:t>
      </w:r>
      <w:r>
        <w:rPr>
          <w:rFonts w:ascii="Times New Roman" w:hAnsi="Times New Roman" w:eastAsia="Times New Roman" w:cs="Times New Roman"/>
          <w:spacing w:val="-2"/>
          <w:sz w:val="24"/>
          <w:szCs w:val="24"/>
        </w:rPr>
        <w:t>9.</w:t>
      </w:r>
      <w:r>
        <w:rPr>
          <w:rFonts w:hint="eastAsia" w:ascii="Times New Roman" w:hAnsi="Times New Roman" w:eastAsia="宋体" w:cs="Times New Roman"/>
          <w:spacing w:val="-2"/>
          <w:sz w:val="24"/>
          <w:szCs w:val="24"/>
          <w:lang w:val="en-US" w:eastAsia="zh-CN"/>
        </w:rPr>
        <w:t>1</w:t>
      </w:r>
      <w:r>
        <w:rPr>
          <w:rFonts w:ascii="Times New Roman" w:hAnsi="Times New Roman" w:eastAsia="Times New Roman" w:cs="Times New Roman"/>
          <w:spacing w:val="-2"/>
          <w:sz w:val="24"/>
          <w:szCs w:val="24"/>
        </w:rPr>
        <w:t>-3</w:t>
      </w:r>
      <w:r>
        <w:rPr>
          <w:rFonts w:ascii="宋体" w:hAnsi="宋体" w:eastAsia="宋体" w:cs="宋体"/>
          <w:spacing w:val="-2"/>
          <w:sz w:val="24"/>
          <w:szCs w:val="24"/>
        </w:rPr>
        <w:t>。</w:t>
      </w:r>
    </w:p>
    <w:p w14:paraId="6B1F3052">
      <w:pPr>
        <w:spacing w:before="212" w:line="210" w:lineRule="auto"/>
        <w:ind w:left="2185"/>
        <w:rPr>
          <w:rFonts w:ascii="宋体" w:hAnsi="宋体" w:eastAsia="宋体" w:cs="宋体"/>
          <w:spacing w:val="-1"/>
          <w:sz w:val="18"/>
          <w:szCs w:val="18"/>
        </w:rPr>
      </w:pPr>
      <w:r>
        <w:rPr>
          <w:rFonts w:ascii="宋体" w:hAnsi="宋体" w:eastAsia="宋体" w:cs="宋体"/>
          <w:b/>
          <w:bCs/>
          <w:spacing w:val="-1"/>
          <w:sz w:val="24"/>
          <w:szCs w:val="24"/>
        </w:rPr>
        <w:t>表</w:t>
      </w:r>
      <w:r>
        <w:rPr>
          <w:rFonts w:ascii="宋体" w:hAnsi="宋体" w:eastAsia="宋体" w:cs="宋体"/>
          <w:spacing w:val="-43"/>
          <w:sz w:val="24"/>
          <w:szCs w:val="24"/>
        </w:rPr>
        <w:t xml:space="preserve"> </w:t>
      </w:r>
      <w:r>
        <w:rPr>
          <w:rFonts w:ascii="Times New Roman" w:hAnsi="Times New Roman" w:eastAsia="Times New Roman" w:cs="Times New Roman"/>
          <w:b/>
          <w:bCs/>
          <w:spacing w:val="-1"/>
          <w:sz w:val="24"/>
          <w:szCs w:val="24"/>
        </w:rPr>
        <w:t>9.</w:t>
      </w:r>
      <w:r>
        <w:rPr>
          <w:rFonts w:hint="eastAsia" w:ascii="Times New Roman" w:hAnsi="Times New Roman" w:eastAsia="宋体" w:cs="Times New Roman"/>
          <w:b/>
          <w:bCs/>
          <w:spacing w:val="-1"/>
          <w:sz w:val="24"/>
          <w:szCs w:val="24"/>
          <w:lang w:val="en-US" w:eastAsia="zh-CN"/>
        </w:rPr>
        <w:t>1</w:t>
      </w:r>
      <w:r>
        <w:rPr>
          <w:rFonts w:ascii="Times New Roman" w:hAnsi="Times New Roman" w:eastAsia="Times New Roman" w:cs="Times New Roman"/>
          <w:b/>
          <w:bCs/>
          <w:spacing w:val="-1"/>
          <w:sz w:val="24"/>
          <w:szCs w:val="24"/>
        </w:rPr>
        <w:t xml:space="preserve">-3        </w:t>
      </w:r>
      <w:r>
        <w:rPr>
          <w:rFonts w:ascii="宋体" w:hAnsi="宋体" w:eastAsia="宋体" w:cs="宋体"/>
          <w:b/>
          <w:bCs/>
          <w:spacing w:val="-1"/>
          <w:sz w:val="24"/>
          <w:szCs w:val="24"/>
        </w:rPr>
        <w:t>废水监测结果</w:t>
      </w:r>
      <w:r>
        <w:rPr>
          <w:rFonts w:ascii="宋体" w:hAnsi="宋体" w:eastAsia="宋体" w:cs="宋体"/>
          <w:spacing w:val="-1"/>
          <w:sz w:val="24"/>
          <w:szCs w:val="24"/>
        </w:rPr>
        <w:t xml:space="preserve">   </w:t>
      </w:r>
      <w:r>
        <w:rPr>
          <w:rFonts w:ascii="宋体" w:hAnsi="宋体" w:eastAsia="宋体" w:cs="宋体"/>
          <w:spacing w:val="-1"/>
          <w:sz w:val="18"/>
          <w:szCs w:val="18"/>
        </w:rPr>
        <w:t>单位：</w:t>
      </w:r>
      <w:r>
        <w:rPr>
          <w:rFonts w:ascii="Times New Roman" w:hAnsi="Times New Roman" w:eastAsia="Times New Roman" w:cs="Times New Roman"/>
          <w:spacing w:val="-1"/>
          <w:sz w:val="18"/>
          <w:szCs w:val="18"/>
        </w:rPr>
        <w:t>mg/L</w:t>
      </w:r>
      <w:r>
        <w:rPr>
          <w:rFonts w:ascii="宋体" w:hAnsi="宋体" w:eastAsia="宋体" w:cs="宋体"/>
          <w:spacing w:val="-1"/>
          <w:sz w:val="18"/>
          <w:szCs w:val="18"/>
        </w:rPr>
        <w:t>（除</w:t>
      </w:r>
      <w:r>
        <w:rPr>
          <w:rFonts w:ascii="宋体" w:hAnsi="宋体" w:eastAsia="宋体" w:cs="宋体"/>
          <w:spacing w:val="-45"/>
          <w:sz w:val="18"/>
          <w:szCs w:val="18"/>
        </w:rPr>
        <w:t xml:space="preserve"> </w:t>
      </w:r>
      <w:r>
        <w:rPr>
          <w:rFonts w:ascii="Times New Roman" w:hAnsi="Times New Roman" w:eastAsia="Times New Roman" w:cs="Times New Roman"/>
          <w:spacing w:val="-1"/>
          <w:sz w:val="18"/>
          <w:szCs w:val="18"/>
        </w:rPr>
        <w:t xml:space="preserve">pH </w:t>
      </w:r>
      <w:r>
        <w:rPr>
          <w:rFonts w:ascii="宋体" w:hAnsi="宋体" w:eastAsia="宋体" w:cs="宋体"/>
          <w:spacing w:val="-1"/>
          <w:sz w:val="18"/>
          <w:szCs w:val="18"/>
        </w:rPr>
        <w:t>无量纲外）</w:t>
      </w:r>
    </w:p>
    <w:p w14:paraId="3DAA219C">
      <w:pPr>
        <w:spacing w:before="3" w:line="29" w:lineRule="exact"/>
        <w:ind w:firstLine="8"/>
      </w:pPr>
    </w:p>
    <w:tbl>
      <w:tblPr>
        <w:tblStyle w:val="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7"/>
        <w:gridCol w:w="979"/>
        <w:gridCol w:w="2"/>
        <w:gridCol w:w="1144"/>
        <w:gridCol w:w="4"/>
        <w:gridCol w:w="2"/>
        <w:gridCol w:w="1136"/>
        <w:gridCol w:w="2"/>
        <w:gridCol w:w="2"/>
        <w:gridCol w:w="1135"/>
        <w:gridCol w:w="2"/>
        <w:gridCol w:w="9"/>
        <w:gridCol w:w="1153"/>
        <w:gridCol w:w="1138"/>
        <w:gridCol w:w="1120"/>
      </w:tblGrid>
      <w:tr w14:paraId="5FC356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16" w:type="pct"/>
            <w:vMerge w:val="restart"/>
            <w:vAlign w:val="center"/>
          </w:tcPr>
          <w:p w14:paraId="1375A6A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监测项目</w:t>
            </w:r>
          </w:p>
        </w:tc>
        <w:tc>
          <w:tcPr>
            <w:tcW w:w="2975" w:type="pct"/>
            <w:gridSpan w:val="12"/>
            <w:vAlign w:val="center"/>
          </w:tcPr>
          <w:p w14:paraId="6E3107A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宋体" w:hAnsi="宋体" w:eastAsia="宋体" w:cs="宋体"/>
                <w:spacing w:val="-1"/>
                <w:sz w:val="21"/>
                <w:szCs w:val="21"/>
              </w:rPr>
              <w:t>（</w:t>
            </w:r>
            <w:r>
              <w:rPr>
                <w:rFonts w:ascii="Times New Roman" w:hAnsi="Times New Roman" w:eastAsia="Times New Roman" w:cs="Times New Roman"/>
                <w:spacing w:val="-1"/>
                <w:sz w:val="21"/>
                <w:szCs w:val="21"/>
              </w:rPr>
              <w:t>2025.02.18</w:t>
            </w:r>
            <w:r>
              <w:rPr>
                <w:rFonts w:ascii="宋体" w:hAnsi="宋体" w:eastAsia="宋体" w:cs="宋体"/>
                <w:spacing w:val="-1"/>
                <w:sz w:val="21"/>
                <w:szCs w:val="21"/>
              </w:rPr>
              <w:t>）</w:t>
            </w:r>
            <w:r>
              <w:rPr>
                <w:rFonts w:ascii="Times New Roman" w:hAnsi="Times New Roman" w:eastAsia="Times New Roman" w:cs="Times New Roman"/>
                <w:spacing w:val="-1"/>
                <w:sz w:val="21"/>
                <w:szCs w:val="21"/>
              </w:rPr>
              <w:t>W1</w:t>
            </w:r>
            <w:r>
              <w:rPr>
                <w:rFonts w:ascii="Times New Roman" w:hAnsi="Times New Roman" w:eastAsia="Times New Roman" w:cs="Times New Roman"/>
                <w:spacing w:val="-25"/>
                <w:sz w:val="21"/>
                <w:szCs w:val="21"/>
              </w:rPr>
              <w:t xml:space="preserve"> </w:t>
            </w:r>
            <w:r>
              <w:rPr>
                <w:rFonts w:ascii="宋体" w:hAnsi="宋体" w:eastAsia="宋体" w:cs="宋体"/>
                <w:sz w:val="21"/>
                <w:szCs w:val="21"/>
              </w:rPr>
              <w:t>废水进口</w:t>
            </w:r>
          </w:p>
        </w:tc>
        <w:tc>
          <w:tcPr>
            <w:tcW w:w="608" w:type="pct"/>
            <w:vMerge w:val="restart"/>
            <w:vAlign w:val="center"/>
          </w:tcPr>
          <w:p w14:paraId="2EBAADD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标准限值</w:t>
            </w:r>
          </w:p>
        </w:tc>
        <w:tc>
          <w:tcPr>
            <w:tcW w:w="598" w:type="pct"/>
            <w:vMerge w:val="restart"/>
            <w:vAlign w:val="center"/>
          </w:tcPr>
          <w:p w14:paraId="6C64E00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pacing w:val="-1"/>
                <w:sz w:val="21"/>
                <w:szCs w:val="21"/>
                <w:vertAlign w:val="baseline"/>
                <w:lang w:eastAsia="zh-CN"/>
              </w:rPr>
            </w:pPr>
            <w:r>
              <w:rPr>
                <w:rFonts w:hint="eastAsia" w:ascii="宋体" w:hAnsi="宋体" w:eastAsia="宋体" w:cs="宋体"/>
                <w:spacing w:val="-1"/>
                <w:sz w:val="21"/>
                <w:szCs w:val="21"/>
                <w:vertAlign w:val="baseline"/>
                <w:lang w:eastAsia="zh-CN"/>
              </w:rPr>
              <w:t>是否达标</w:t>
            </w:r>
          </w:p>
        </w:tc>
      </w:tr>
      <w:tr w14:paraId="21B6C0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continue"/>
            <w:vAlign w:val="center"/>
          </w:tcPr>
          <w:p w14:paraId="1F1284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p>
        </w:tc>
        <w:tc>
          <w:tcPr>
            <w:tcW w:w="524" w:type="pct"/>
            <w:gridSpan w:val="2"/>
            <w:vAlign w:val="center"/>
          </w:tcPr>
          <w:p w14:paraId="20709E8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第一次</w:t>
            </w:r>
          </w:p>
        </w:tc>
        <w:tc>
          <w:tcPr>
            <w:tcW w:w="613" w:type="pct"/>
            <w:gridSpan w:val="2"/>
            <w:vAlign w:val="center"/>
          </w:tcPr>
          <w:p w14:paraId="75719DE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第二次</w:t>
            </w:r>
          </w:p>
        </w:tc>
        <w:tc>
          <w:tcPr>
            <w:tcW w:w="608" w:type="pct"/>
            <w:gridSpan w:val="2"/>
            <w:vAlign w:val="center"/>
          </w:tcPr>
          <w:p w14:paraId="4EDBF9E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第三次</w:t>
            </w:r>
          </w:p>
        </w:tc>
        <w:tc>
          <w:tcPr>
            <w:tcW w:w="608" w:type="pct"/>
            <w:gridSpan w:val="3"/>
            <w:vAlign w:val="center"/>
          </w:tcPr>
          <w:p w14:paraId="62F8DCC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第四次</w:t>
            </w:r>
          </w:p>
        </w:tc>
        <w:tc>
          <w:tcPr>
            <w:tcW w:w="621" w:type="pct"/>
            <w:gridSpan w:val="3"/>
            <w:vAlign w:val="center"/>
          </w:tcPr>
          <w:p w14:paraId="424EC3F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均值或范围</w:t>
            </w:r>
          </w:p>
        </w:tc>
        <w:tc>
          <w:tcPr>
            <w:tcW w:w="608" w:type="pct"/>
            <w:vMerge w:val="continue"/>
            <w:vAlign w:val="center"/>
          </w:tcPr>
          <w:p w14:paraId="6B5393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p>
        </w:tc>
        <w:tc>
          <w:tcPr>
            <w:tcW w:w="598" w:type="pct"/>
            <w:vMerge w:val="continue"/>
            <w:vAlign w:val="center"/>
          </w:tcPr>
          <w:p w14:paraId="23B3D1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p>
        </w:tc>
      </w:tr>
      <w:tr w14:paraId="2E6B43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67DD7EB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pacing w:val="-5"/>
                <w:sz w:val="21"/>
                <w:szCs w:val="21"/>
              </w:rPr>
              <w:t xml:space="preserve"> </w:t>
            </w:r>
            <w:r>
              <w:rPr>
                <w:rFonts w:ascii="宋体" w:hAnsi="宋体" w:eastAsia="宋体" w:cs="宋体"/>
                <w:sz w:val="21"/>
                <w:szCs w:val="21"/>
              </w:rPr>
              <w:t>值</w:t>
            </w:r>
          </w:p>
          <w:p w14:paraId="7F3BCAA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（无量纲）</w:t>
            </w:r>
          </w:p>
        </w:tc>
        <w:tc>
          <w:tcPr>
            <w:tcW w:w="524" w:type="pct"/>
            <w:gridSpan w:val="2"/>
            <w:vAlign w:val="center"/>
          </w:tcPr>
          <w:p w14:paraId="5839417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7.4</w:t>
            </w:r>
          </w:p>
        </w:tc>
        <w:tc>
          <w:tcPr>
            <w:tcW w:w="613" w:type="pct"/>
            <w:gridSpan w:val="2"/>
            <w:vAlign w:val="center"/>
          </w:tcPr>
          <w:p w14:paraId="2B58C40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7.3</w:t>
            </w:r>
          </w:p>
        </w:tc>
        <w:tc>
          <w:tcPr>
            <w:tcW w:w="608" w:type="pct"/>
            <w:gridSpan w:val="2"/>
            <w:vAlign w:val="center"/>
          </w:tcPr>
          <w:p w14:paraId="50F94EB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7.5</w:t>
            </w:r>
          </w:p>
        </w:tc>
        <w:tc>
          <w:tcPr>
            <w:tcW w:w="608" w:type="pct"/>
            <w:gridSpan w:val="3"/>
            <w:vAlign w:val="center"/>
          </w:tcPr>
          <w:p w14:paraId="02CBA4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Times New Roman"/>
                <w:sz w:val="21"/>
                <w:szCs w:val="21"/>
              </w:rPr>
              <w:t>7.3</w:t>
            </w:r>
          </w:p>
        </w:tc>
        <w:tc>
          <w:tcPr>
            <w:tcW w:w="621" w:type="pct"/>
            <w:gridSpan w:val="3"/>
            <w:vAlign w:val="center"/>
          </w:tcPr>
          <w:p w14:paraId="57CCD88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7.3-7.5</w:t>
            </w:r>
          </w:p>
        </w:tc>
        <w:tc>
          <w:tcPr>
            <w:tcW w:w="608" w:type="pct"/>
            <w:vAlign w:val="center"/>
          </w:tcPr>
          <w:p w14:paraId="17E1871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pacing w:val="-1"/>
                <w:sz w:val="21"/>
                <w:szCs w:val="21"/>
              </w:rPr>
              <w:t>6-9</w:t>
            </w:r>
          </w:p>
        </w:tc>
        <w:tc>
          <w:tcPr>
            <w:tcW w:w="598" w:type="pct"/>
            <w:vAlign w:val="center"/>
          </w:tcPr>
          <w:p w14:paraId="568458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pacing w:val="-1"/>
                <w:sz w:val="21"/>
                <w:szCs w:val="21"/>
                <w:vertAlign w:val="baseline"/>
                <w:lang w:eastAsia="zh-CN"/>
              </w:rPr>
            </w:pPr>
            <w:r>
              <w:rPr>
                <w:rFonts w:hint="eastAsia" w:ascii="宋体" w:hAnsi="宋体" w:eastAsia="宋体" w:cs="宋体"/>
                <w:spacing w:val="-1"/>
                <w:sz w:val="21"/>
                <w:szCs w:val="21"/>
                <w:vertAlign w:val="baseline"/>
                <w:lang w:eastAsia="zh-CN"/>
              </w:rPr>
              <w:t>达标</w:t>
            </w:r>
          </w:p>
        </w:tc>
      </w:tr>
      <w:tr w14:paraId="244911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31B5212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化学需氧量</w:t>
            </w:r>
          </w:p>
        </w:tc>
        <w:tc>
          <w:tcPr>
            <w:tcW w:w="524" w:type="pct"/>
            <w:gridSpan w:val="2"/>
            <w:vAlign w:val="center"/>
          </w:tcPr>
          <w:p w14:paraId="561C4E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Times New Roman"/>
                <w:sz w:val="21"/>
                <w:szCs w:val="21"/>
              </w:rPr>
              <w:t>126</w:t>
            </w:r>
          </w:p>
        </w:tc>
        <w:tc>
          <w:tcPr>
            <w:tcW w:w="613" w:type="pct"/>
            <w:gridSpan w:val="2"/>
            <w:vAlign w:val="center"/>
          </w:tcPr>
          <w:p w14:paraId="7433EE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Times New Roman"/>
                <w:spacing w:val="-2"/>
                <w:sz w:val="21"/>
                <w:szCs w:val="21"/>
              </w:rPr>
              <w:t>114</w:t>
            </w:r>
          </w:p>
        </w:tc>
        <w:tc>
          <w:tcPr>
            <w:tcW w:w="608" w:type="pct"/>
            <w:gridSpan w:val="2"/>
            <w:vAlign w:val="center"/>
          </w:tcPr>
          <w:p w14:paraId="0CD908C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130</w:t>
            </w:r>
          </w:p>
        </w:tc>
        <w:tc>
          <w:tcPr>
            <w:tcW w:w="608" w:type="pct"/>
            <w:gridSpan w:val="3"/>
            <w:vAlign w:val="center"/>
          </w:tcPr>
          <w:p w14:paraId="5768FB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94</w:t>
            </w:r>
          </w:p>
        </w:tc>
        <w:tc>
          <w:tcPr>
            <w:tcW w:w="621" w:type="pct"/>
            <w:gridSpan w:val="3"/>
            <w:vAlign w:val="center"/>
          </w:tcPr>
          <w:p w14:paraId="7A56BC8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Times New Roman"/>
                <w:spacing w:val="-2"/>
                <w:sz w:val="21"/>
                <w:szCs w:val="21"/>
              </w:rPr>
              <w:t>116</w:t>
            </w:r>
          </w:p>
        </w:tc>
        <w:tc>
          <w:tcPr>
            <w:tcW w:w="608" w:type="pct"/>
            <w:vAlign w:val="center"/>
          </w:tcPr>
          <w:p w14:paraId="4B0F073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450</w:t>
            </w:r>
          </w:p>
        </w:tc>
        <w:tc>
          <w:tcPr>
            <w:tcW w:w="598" w:type="pct"/>
            <w:vAlign w:val="center"/>
          </w:tcPr>
          <w:p w14:paraId="5A20390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021C7F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6355F45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五日生化需氧量</w:t>
            </w:r>
          </w:p>
        </w:tc>
        <w:tc>
          <w:tcPr>
            <w:tcW w:w="524" w:type="pct"/>
            <w:gridSpan w:val="2"/>
            <w:vAlign w:val="center"/>
          </w:tcPr>
          <w:p w14:paraId="1BA778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55.9</w:t>
            </w:r>
          </w:p>
        </w:tc>
        <w:tc>
          <w:tcPr>
            <w:tcW w:w="613" w:type="pct"/>
            <w:gridSpan w:val="2"/>
            <w:vAlign w:val="center"/>
          </w:tcPr>
          <w:p w14:paraId="48A598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44.3</w:t>
            </w:r>
          </w:p>
        </w:tc>
        <w:tc>
          <w:tcPr>
            <w:tcW w:w="608" w:type="pct"/>
            <w:gridSpan w:val="2"/>
            <w:vAlign w:val="center"/>
          </w:tcPr>
          <w:p w14:paraId="3805B0F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58.1</w:t>
            </w:r>
          </w:p>
        </w:tc>
        <w:tc>
          <w:tcPr>
            <w:tcW w:w="608" w:type="pct"/>
            <w:gridSpan w:val="3"/>
            <w:vAlign w:val="center"/>
          </w:tcPr>
          <w:p w14:paraId="723D4A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41.4</w:t>
            </w:r>
          </w:p>
        </w:tc>
        <w:tc>
          <w:tcPr>
            <w:tcW w:w="621" w:type="pct"/>
            <w:gridSpan w:val="3"/>
            <w:vAlign w:val="center"/>
          </w:tcPr>
          <w:p w14:paraId="25B6284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49.9</w:t>
            </w:r>
          </w:p>
        </w:tc>
        <w:tc>
          <w:tcPr>
            <w:tcW w:w="608" w:type="pct"/>
            <w:vAlign w:val="center"/>
          </w:tcPr>
          <w:p w14:paraId="5FFDDEB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280</w:t>
            </w:r>
          </w:p>
        </w:tc>
        <w:tc>
          <w:tcPr>
            <w:tcW w:w="598" w:type="pct"/>
            <w:vAlign w:val="center"/>
          </w:tcPr>
          <w:p w14:paraId="65C16C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B1D54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06498D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悬浮物</w:t>
            </w:r>
          </w:p>
        </w:tc>
        <w:tc>
          <w:tcPr>
            <w:tcW w:w="524" w:type="pct"/>
            <w:gridSpan w:val="2"/>
            <w:vAlign w:val="center"/>
          </w:tcPr>
          <w:p w14:paraId="1F98452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47</w:t>
            </w:r>
          </w:p>
        </w:tc>
        <w:tc>
          <w:tcPr>
            <w:tcW w:w="613" w:type="pct"/>
            <w:gridSpan w:val="2"/>
            <w:vAlign w:val="center"/>
          </w:tcPr>
          <w:p w14:paraId="30EBDB0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46</w:t>
            </w:r>
          </w:p>
        </w:tc>
        <w:tc>
          <w:tcPr>
            <w:tcW w:w="608" w:type="pct"/>
            <w:gridSpan w:val="2"/>
            <w:vAlign w:val="center"/>
          </w:tcPr>
          <w:p w14:paraId="393EF61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44</w:t>
            </w:r>
          </w:p>
        </w:tc>
        <w:tc>
          <w:tcPr>
            <w:tcW w:w="608" w:type="pct"/>
            <w:gridSpan w:val="3"/>
            <w:vAlign w:val="center"/>
          </w:tcPr>
          <w:p w14:paraId="37C6A74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45</w:t>
            </w:r>
          </w:p>
        </w:tc>
        <w:tc>
          <w:tcPr>
            <w:tcW w:w="621" w:type="pct"/>
            <w:gridSpan w:val="3"/>
            <w:vAlign w:val="center"/>
          </w:tcPr>
          <w:p w14:paraId="690A53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46</w:t>
            </w:r>
          </w:p>
        </w:tc>
        <w:tc>
          <w:tcPr>
            <w:tcW w:w="608" w:type="pct"/>
            <w:vAlign w:val="center"/>
          </w:tcPr>
          <w:p w14:paraId="1B665B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300</w:t>
            </w:r>
          </w:p>
        </w:tc>
        <w:tc>
          <w:tcPr>
            <w:tcW w:w="598" w:type="pct"/>
            <w:vAlign w:val="center"/>
          </w:tcPr>
          <w:p w14:paraId="64660E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569F21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46F37B0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pacing w:val="-1"/>
                <w:sz w:val="21"/>
                <w:szCs w:val="21"/>
              </w:rPr>
              <w:t>氨氮</w:t>
            </w:r>
          </w:p>
        </w:tc>
        <w:tc>
          <w:tcPr>
            <w:tcW w:w="524" w:type="pct"/>
            <w:gridSpan w:val="2"/>
            <w:vAlign w:val="center"/>
          </w:tcPr>
          <w:p w14:paraId="62FD0A8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18.0</w:t>
            </w:r>
          </w:p>
        </w:tc>
        <w:tc>
          <w:tcPr>
            <w:tcW w:w="613" w:type="pct"/>
            <w:gridSpan w:val="2"/>
            <w:vAlign w:val="center"/>
          </w:tcPr>
          <w:p w14:paraId="6F7F0F5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14.0</w:t>
            </w:r>
          </w:p>
        </w:tc>
        <w:tc>
          <w:tcPr>
            <w:tcW w:w="608" w:type="pct"/>
            <w:gridSpan w:val="2"/>
            <w:vAlign w:val="center"/>
          </w:tcPr>
          <w:p w14:paraId="511CDAF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pacing w:val="-2"/>
                <w:sz w:val="21"/>
                <w:szCs w:val="21"/>
              </w:rPr>
              <w:t>11.7</w:t>
            </w:r>
          </w:p>
        </w:tc>
        <w:tc>
          <w:tcPr>
            <w:tcW w:w="608" w:type="pct"/>
            <w:gridSpan w:val="3"/>
            <w:vAlign w:val="center"/>
          </w:tcPr>
          <w:p w14:paraId="1220224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pacing w:val="-2"/>
                <w:sz w:val="21"/>
                <w:szCs w:val="21"/>
              </w:rPr>
              <w:t>11.9</w:t>
            </w:r>
          </w:p>
        </w:tc>
        <w:tc>
          <w:tcPr>
            <w:tcW w:w="621" w:type="pct"/>
            <w:gridSpan w:val="3"/>
            <w:vAlign w:val="center"/>
          </w:tcPr>
          <w:p w14:paraId="221FA8D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13.9</w:t>
            </w:r>
          </w:p>
        </w:tc>
        <w:tc>
          <w:tcPr>
            <w:tcW w:w="608" w:type="pct"/>
            <w:vAlign w:val="center"/>
          </w:tcPr>
          <w:p w14:paraId="6DD0EDF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50</w:t>
            </w:r>
          </w:p>
        </w:tc>
        <w:tc>
          <w:tcPr>
            <w:tcW w:w="598" w:type="pct"/>
            <w:vAlign w:val="center"/>
          </w:tcPr>
          <w:p w14:paraId="4AEDFE7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15FDD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02D24C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动植物油</w:t>
            </w:r>
          </w:p>
        </w:tc>
        <w:tc>
          <w:tcPr>
            <w:tcW w:w="524" w:type="pct"/>
            <w:gridSpan w:val="2"/>
            <w:vAlign w:val="center"/>
          </w:tcPr>
          <w:p w14:paraId="46D9FE4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0.71</w:t>
            </w:r>
          </w:p>
        </w:tc>
        <w:tc>
          <w:tcPr>
            <w:tcW w:w="613" w:type="pct"/>
            <w:gridSpan w:val="2"/>
            <w:vAlign w:val="center"/>
          </w:tcPr>
          <w:p w14:paraId="21BE0DE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0.68</w:t>
            </w:r>
          </w:p>
        </w:tc>
        <w:tc>
          <w:tcPr>
            <w:tcW w:w="608" w:type="pct"/>
            <w:gridSpan w:val="2"/>
            <w:vAlign w:val="center"/>
          </w:tcPr>
          <w:p w14:paraId="7498145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0.60</w:t>
            </w:r>
          </w:p>
        </w:tc>
        <w:tc>
          <w:tcPr>
            <w:tcW w:w="608" w:type="pct"/>
            <w:gridSpan w:val="3"/>
            <w:vAlign w:val="center"/>
          </w:tcPr>
          <w:p w14:paraId="048108C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pacing w:val="-1"/>
                <w:sz w:val="21"/>
                <w:szCs w:val="21"/>
              </w:rPr>
              <w:t>0.49</w:t>
            </w:r>
          </w:p>
        </w:tc>
        <w:tc>
          <w:tcPr>
            <w:tcW w:w="621" w:type="pct"/>
            <w:gridSpan w:val="3"/>
            <w:vAlign w:val="center"/>
          </w:tcPr>
          <w:p w14:paraId="70DB885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0.62</w:t>
            </w:r>
          </w:p>
        </w:tc>
        <w:tc>
          <w:tcPr>
            <w:tcW w:w="608" w:type="pct"/>
            <w:vAlign w:val="center"/>
          </w:tcPr>
          <w:p w14:paraId="61A69F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3</w:t>
            </w:r>
          </w:p>
        </w:tc>
        <w:tc>
          <w:tcPr>
            <w:tcW w:w="598" w:type="pct"/>
            <w:vAlign w:val="center"/>
          </w:tcPr>
          <w:p w14:paraId="6E848E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0CC915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9DD00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z w:val="21"/>
                <w:szCs w:val="21"/>
              </w:rPr>
              <w:t>石油类</w:t>
            </w:r>
          </w:p>
        </w:tc>
        <w:tc>
          <w:tcPr>
            <w:tcW w:w="524" w:type="pct"/>
            <w:gridSpan w:val="2"/>
            <w:vAlign w:val="center"/>
          </w:tcPr>
          <w:p w14:paraId="53536C4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0.12</w:t>
            </w:r>
          </w:p>
        </w:tc>
        <w:tc>
          <w:tcPr>
            <w:tcW w:w="613" w:type="pct"/>
            <w:gridSpan w:val="2"/>
            <w:vAlign w:val="center"/>
          </w:tcPr>
          <w:p w14:paraId="5E1C0F3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0.12</w:t>
            </w:r>
          </w:p>
        </w:tc>
        <w:tc>
          <w:tcPr>
            <w:tcW w:w="608" w:type="pct"/>
            <w:gridSpan w:val="2"/>
            <w:vAlign w:val="center"/>
          </w:tcPr>
          <w:p w14:paraId="3FFF478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0.17</w:t>
            </w:r>
          </w:p>
        </w:tc>
        <w:tc>
          <w:tcPr>
            <w:tcW w:w="608" w:type="pct"/>
            <w:gridSpan w:val="3"/>
            <w:vAlign w:val="center"/>
          </w:tcPr>
          <w:p w14:paraId="02822F9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pacing w:val="-1"/>
                <w:sz w:val="21"/>
                <w:szCs w:val="21"/>
              </w:rPr>
              <w:t>0.13</w:t>
            </w:r>
          </w:p>
        </w:tc>
        <w:tc>
          <w:tcPr>
            <w:tcW w:w="621" w:type="pct"/>
            <w:gridSpan w:val="3"/>
            <w:vAlign w:val="center"/>
          </w:tcPr>
          <w:p w14:paraId="6F11E1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0.14</w:t>
            </w:r>
          </w:p>
        </w:tc>
        <w:tc>
          <w:tcPr>
            <w:tcW w:w="608" w:type="pct"/>
            <w:vAlign w:val="center"/>
          </w:tcPr>
          <w:p w14:paraId="3F4E654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3</w:t>
            </w:r>
          </w:p>
        </w:tc>
        <w:tc>
          <w:tcPr>
            <w:tcW w:w="598" w:type="pct"/>
            <w:vAlign w:val="center"/>
          </w:tcPr>
          <w:p w14:paraId="6D5756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33E859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328D356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pacing w:val="-1"/>
                <w:sz w:val="21"/>
                <w:szCs w:val="21"/>
              </w:rPr>
              <w:t>总磷</w:t>
            </w:r>
          </w:p>
        </w:tc>
        <w:tc>
          <w:tcPr>
            <w:tcW w:w="524" w:type="pct"/>
            <w:gridSpan w:val="2"/>
            <w:vAlign w:val="center"/>
          </w:tcPr>
          <w:p w14:paraId="251FE3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1.90</w:t>
            </w:r>
          </w:p>
        </w:tc>
        <w:tc>
          <w:tcPr>
            <w:tcW w:w="613" w:type="pct"/>
            <w:gridSpan w:val="2"/>
            <w:vAlign w:val="center"/>
          </w:tcPr>
          <w:p w14:paraId="678F148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1.52</w:t>
            </w:r>
          </w:p>
        </w:tc>
        <w:tc>
          <w:tcPr>
            <w:tcW w:w="608" w:type="pct"/>
            <w:gridSpan w:val="2"/>
            <w:vAlign w:val="center"/>
          </w:tcPr>
          <w:p w14:paraId="6892B95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1.25</w:t>
            </w:r>
          </w:p>
        </w:tc>
        <w:tc>
          <w:tcPr>
            <w:tcW w:w="608" w:type="pct"/>
            <w:gridSpan w:val="3"/>
            <w:vAlign w:val="center"/>
          </w:tcPr>
          <w:p w14:paraId="18FB2F0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pacing w:val="-1"/>
                <w:sz w:val="21"/>
                <w:szCs w:val="21"/>
              </w:rPr>
              <w:t>1.30</w:t>
            </w:r>
          </w:p>
        </w:tc>
        <w:tc>
          <w:tcPr>
            <w:tcW w:w="621" w:type="pct"/>
            <w:gridSpan w:val="3"/>
            <w:vAlign w:val="center"/>
          </w:tcPr>
          <w:p w14:paraId="7BBDC9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1.49</w:t>
            </w:r>
          </w:p>
        </w:tc>
        <w:tc>
          <w:tcPr>
            <w:tcW w:w="608" w:type="pct"/>
            <w:vAlign w:val="center"/>
          </w:tcPr>
          <w:p w14:paraId="0E8E624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5</w:t>
            </w:r>
          </w:p>
        </w:tc>
        <w:tc>
          <w:tcPr>
            <w:tcW w:w="598" w:type="pct"/>
            <w:vAlign w:val="center"/>
          </w:tcPr>
          <w:p w14:paraId="2A589E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832F6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B0825D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宋体" w:hAnsi="宋体" w:eastAsia="宋体" w:cs="宋体"/>
                <w:spacing w:val="-1"/>
                <w:sz w:val="21"/>
                <w:szCs w:val="21"/>
              </w:rPr>
              <w:t>总氮</w:t>
            </w:r>
          </w:p>
        </w:tc>
        <w:tc>
          <w:tcPr>
            <w:tcW w:w="524" w:type="pct"/>
            <w:gridSpan w:val="2"/>
            <w:vAlign w:val="center"/>
          </w:tcPr>
          <w:p w14:paraId="6C5C39C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27.0</w:t>
            </w:r>
          </w:p>
        </w:tc>
        <w:tc>
          <w:tcPr>
            <w:tcW w:w="613" w:type="pct"/>
            <w:gridSpan w:val="2"/>
            <w:vAlign w:val="center"/>
          </w:tcPr>
          <w:p w14:paraId="5B1BEC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18.6</w:t>
            </w:r>
          </w:p>
        </w:tc>
        <w:tc>
          <w:tcPr>
            <w:tcW w:w="608" w:type="pct"/>
            <w:gridSpan w:val="2"/>
            <w:vAlign w:val="center"/>
          </w:tcPr>
          <w:p w14:paraId="443C7A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12.5</w:t>
            </w:r>
          </w:p>
        </w:tc>
        <w:tc>
          <w:tcPr>
            <w:tcW w:w="608" w:type="pct"/>
            <w:gridSpan w:val="3"/>
            <w:vAlign w:val="center"/>
          </w:tcPr>
          <w:p w14:paraId="47160B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12.8</w:t>
            </w:r>
          </w:p>
        </w:tc>
        <w:tc>
          <w:tcPr>
            <w:tcW w:w="621" w:type="pct"/>
            <w:gridSpan w:val="3"/>
            <w:vAlign w:val="center"/>
          </w:tcPr>
          <w:p w14:paraId="78F6A0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17.7</w:t>
            </w:r>
          </w:p>
        </w:tc>
        <w:tc>
          <w:tcPr>
            <w:tcW w:w="608" w:type="pct"/>
            <w:vAlign w:val="center"/>
          </w:tcPr>
          <w:p w14:paraId="2255B54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vertAlign w:val="baseline"/>
              </w:rPr>
            </w:pPr>
            <w:r>
              <w:rPr>
                <w:rFonts w:ascii="Times New Roman"/>
                <w:sz w:val="21"/>
                <w:szCs w:val="21"/>
              </w:rPr>
              <w:t>70</w:t>
            </w:r>
          </w:p>
        </w:tc>
        <w:tc>
          <w:tcPr>
            <w:tcW w:w="598" w:type="pct"/>
            <w:vAlign w:val="center"/>
          </w:tcPr>
          <w:p w14:paraId="0D1063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41510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0E764F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阴离子表面活性剂</w:t>
            </w:r>
          </w:p>
        </w:tc>
        <w:tc>
          <w:tcPr>
            <w:tcW w:w="524" w:type="pct"/>
            <w:gridSpan w:val="2"/>
            <w:vAlign w:val="center"/>
          </w:tcPr>
          <w:p w14:paraId="4B04B2F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0.85</w:t>
            </w:r>
          </w:p>
        </w:tc>
        <w:tc>
          <w:tcPr>
            <w:tcW w:w="613" w:type="pct"/>
            <w:gridSpan w:val="2"/>
            <w:vAlign w:val="center"/>
          </w:tcPr>
          <w:p w14:paraId="714BC4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0.84</w:t>
            </w:r>
          </w:p>
        </w:tc>
        <w:tc>
          <w:tcPr>
            <w:tcW w:w="608" w:type="pct"/>
            <w:gridSpan w:val="2"/>
            <w:vAlign w:val="center"/>
          </w:tcPr>
          <w:p w14:paraId="06381B5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0.82</w:t>
            </w:r>
          </w:p>
        </w:tc>
        <w:tc>
          <w:tcPr>
            <w:tcW w:w="608" w:type="pct"/>
            <w:gridSpan w:val="3"/>
            <w:vAlign w:val="center"/>
          </w:tcPr>
          <w:p w14:paraId="7BDA29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rPr>
              <w:t>0.84</w:t>
            </w:r>
          </w:p>
        </w:tc>
        <w:tc>
          <w:tcPr>
            <w:tcW w:w="621" w:type="pct"/>
            <w:gridSpan w:val="3"/>
            <w:vAlign w:val="center"/>
          </w:tcPr>
          <w:p w14:paraId="722F5F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0.84</w:t>
            </w:r>
          </w:p>
        </w:tc>
        <w:tc>
          <w:tcPr>
            <w:tcW w:w="608" w:type="pct"/>
            <w:vAlign w:val="center"/>
          </w:tcPr>
          <w:p w14:paraId="5D7135C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1</w:t>
            </w:r>
          </w:p>
        </w:tc>
        <w:tc>
          <w:tcPr>
            <w:tcW w:w="598" w:type="pct"/>
            <w:vAlign w:val="center"/>
          </w:tcPr>
          <w:p w14:paraId="03B472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pacing w:val="-1"/>
                <w:sz w:val="21"/>
                <w:szCs w:val="21"/>
                <w:vertAlign w:val="baseline"/>
                <w:lang w:eastAsia="zh-CN"/>
              </w:rPr>
            </w:pPr>
            <w:r>
              <w:rPr>
                <w:rFonts w:hint="eastAsia" w:ascii="宋体" w:hAnsi="宋体" w:eastAsia="宋体" w:cs="宋体"/>
                <w:spacing w:val="-1"/>
                <w:sz w:val="21"/>
                <w:szCs w:val="21"/>
                <w:vertAlign w:val="baseline"/>
                <w:lang w:eastAsia="zh-CN"/>
              </w:rPr>
              <w:t>达标</w:t>
            </w:r>
          </w:p>
        </w:tc>
      </w:tr>
      <w:tr w14:paraId="6A584B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1DECF6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色度（倍）</w:t>
            </w:r>
          </w:p>
        </w:tc>
        <w:tc>
          <w:tcPr>
            <w:tcW w:w="524" w:type="pct"/>
            <w:gridSpan w:val="2"/>
            <w:vAlign w:val="center"/>
          </w:tcPr>
          <w:p w14:paraId="7566CB9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40</w:t>
            </w:r>
          </w:p>
        </w:tc>
        <w:tc>
          <w:tcPr>
            <w:tcW w:w="613" w:type="pct"/>
            <w:gridSpan w:val="2"/>
            <w:vAlign w:val="center"/>
          </w:tcPr>
          <w:p w14:paraId="5477E3E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40</w:t>
            </w:r>
          </w:p>
        </w:tc>
        <w:tc>
          <w:tcPr>
            <w:tcW w:w="608" w:type="pct"/>
            <w:gridSpan w:val="2"/>
            <w:vAlign w:val="center"/>
          </w:tcPr>
          <w:p w14:paraId="76586EF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40</w:t>
            </w:r>
          </w:p>
        </w:tc>
        <w:tc>
          <w:tcPr>
            <w:tcW w:w="608" w:type="pct"/>
            <w:gridSpan w:val="3"/>
            <w:vAlign w:val="center"/>
          </w:tcPr>
          <w:p w14:paraId="7B080C8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1" w:rightChars="0"/>
              <w:jc w:val="center"/>
              <w:textAlignment w:val="baseline"/>
              <w:rPr>
                <w:rFonts w:ascii="Times New Roman"/>
                <w:sz w:val="21"/>
                <w:szCs w:val="21"/>
              </w:rPr>
            </w:pPr>
            <w:r>
              <w:rPr>
                <w:rFonts w:ascii="Times New Roman"/>
                <w:sz w:val="21"/>
              </w:rPr>
              <w:t>40</w:t>
            </w:r>
          </w:p>
        </w:tc>
        <w:tc>
          <w:tcPr>
            <w:tcW w:w="621" w:type="pct"/>
            <w:gridSpan w:val="3"/>
            <w:vAlign w:val="center"/>
          </w:tcPr>
          <w:p w14:paraId="551B3B1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40</w:t>
            </w:r>
          </w:p>
        </w:tc>
        <w:tc>
          <w:tcPr>
            <w:tcW w:w="608" w:type="pct"/>
            <w:vAlign w:val="center"/>
          </w:tcPr>
          <w:p w14:paraId="00CD7B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50</w:t>
            </w:r>
          </w:p>
        </w:tc>
        <w:tc>
          <w:tcPr>
            <w:tcW w:w="598" w:type="pct"/>
            <w:vAlign w:val="center"/>
          </w:tcPr>
          <w:p w14:paraId="204D10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pacing w:val="-1"/>
                <w:sz w:val="21"/>
                <w:szCs w:val="21"/>
                <w:vertAlign w:val="baseline"/>
                <w:lang w:eastAsia="zh-CN"/>
              </w:rPr>
            </w:pPr>
            <w:r>
              <w:rPr>
                <w:rFonts w:hint="eastAsia" w:ascii="宋体" w:hAnsi="宋体" w:eastAsia="宋体" w:cs="宋体"/>
                <w:spacing w:val="-1"/>
                <w:sz w:val="21"/>
                <w:szCs w:val="21"/>
                <w:vertAlign w:val="baseline"/>
                <w:lang w:eastAsia="zh-CN"/>
              </w:rPr>
              <w:t>达标</w:t>
            </w:r>
          </w:p>
        </w:tc>
      </w:tr>
      <w:tr w14:paraId="41DDD0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51B15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1"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总氯</w:t>
            </w:r>
          </w:p>
        </w:tc>
        <w:tc>
          <w:tcPr>
            <w:tcW w:w="524" w:type="pct"/>
            <w:gridSpan w:val="2"/>
            <w:vAlign w:val="center"/>
          </w:tcPr>
          <w:p w14:paraId="033344E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0.38</w:t>
            </w:r>
          </w:p>
        </w:tc>
        <w:tc>
          <w:tcPr>
            <w:tcW w:w="613" w:type="pct"/>
            <w:gridSpan w:val="2"/>
            <w:vAlign w:val="center"/>
          </w:tcPr>
          <w:p w14:paraId="6FEF713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0.40</w:t>
            </w:r>
          </w:p>
        </w:tc>
        <w:tc>
          <w:tcPr>
            <w:tcW w:w="608" w:type="pct"/>
            <w:gridSpan w:val="2"/>
            <w:vAlign w:val="center"/>
          </w:tcPr>
          <w:p w14:paraId="58804B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0.42</w:t>
            </w:r>
          </w:p>
        </w:tc>
        <w:tc>
          <w:tcPr>
            <w:tcW w:w="608" w:type="pct"/>
            <w:gridSpan w:val="3"/>
            <w:vAlign w:val="center"/>
          </w:tcPr>
          <w:p w14:paraId="420A0B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rPr>
              <w:t>0.40</w:t>
            </w:r>
          </w:p>
        </w:tc>
        <w:tc>
          <w:tcPr>
            <w:tcW w:w="621" w:type="pct"/>
            <w:gridSpan w:val="3"/>
            <w:vAlign w:val="center"/>
          </w:tcPr>
          <w:p w14:paraId="6E0AE6A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rPr>
              <w:t>0.40</w:t>
            </w:r>
          </w:p>
        </w:tc>
        <w:tc>
          <w:tcPr>
            <w:tcW w:w="608" w:type="pct"/>
            <w:vAlign w:val="center"/>
          </w:tcPr>
          <w:p w14:paraId="0BD83B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2" w:rightChars="0"/>
              <w:jc w:val="center"/>
              <w:textAlignment w:val="baseline"/>
              <w:rPr>
                <w:rFonts w:ascii="Times New Roman"/>
                <w:sz w:val="21"/>
                <w:szCs w:val="21"/>
              </w:rPr>
            </w:pPr>
            <w:r>
              <w:rPr>
                <w:rFonts w:ascii="Times New Roman"/>
                <w:sz w:val="21"/>
              </w:rPr>
              <w:t>--</w:t>
            </w:r>
          </w:p>
        </w:tc>
        <w:tc>
          <w:tcPr>
            <w:tcW w:w="598" w:type="pct"/>
            <w:vAlign w:val="center"/>
          </w:tcPr>
          <w:p w14:paraId="5DCF61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pacing w:val="-1"/>
                <w:sz w:val="21"/>
                <w:szCs w:val="21"/>
                <w:vertAlign w:val="baseline"/>
                <w:lang w:eastAsia="zh-CN"/>
              </w:rPr>
            </w:pPr>
            <w:r>
              <w:rPr>
                <w:rFonts w:hint="eastAsia" w:ascii="宋体" w:hAnsi="宋体" w:eastAsia="宋体" w:cs="宋体"/>
                <w:spacing w:val="-1"/>
                <w:sz w:val="21"/>
                <w:szCs w:val="21"/>
                <w:vertAlign w:val="baseline"/>
                <w:lang w:val="en-US" w:eastAsia="zh-CN"/>
              </w:rPr>
              <w:t>-</w:t>
            </w:r>
          </w:p>
        </w:tc>
      </w:tr>
      <w:tr w14:paraId="68C052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restart"/>
            <w:vAlign w:val="center"/>
          </w:tcPr>
          <w:p w14:paraId="0D56DB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监测项目</w:t>
            </w:r>
          </w:p>
        </w:tc>
        <w:tc>
          <w:tcPr>
            <w:tcW w:w="2975" w:type="pct"/>
            <w:gridSpan w:val="12"/>
            <w:vAlign w:val="center"/>
          </w:tcPr>
          <w:p w14:paraId="1313BBD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pacing w:val="-1"/>
                <w:sz w:val="21"/>
                <w:szCs w:val="21"/>
              </w:rPr>
              <w:t>（</w:t>
            </w:r>
            <w:r>
              <w:rPr>
                <w:rFonts w:ascii="Times New Roman" w:hAnsi="Times New Roman" w:eastAsia="Times New Roman" w:cs="Times New Roman"/>
                <w:spacing w:val="-1"/>
                <w:sz w:val="21"/>
                <w:szCs w:val="21"/>
              </w:rPr>
              <w:t>2025.02.18</w:t>
            </w:r>
            <w:r>
              <w:rPr>
                <w:rFonts w:ascii="宋体" w:hAnsi="宋体" w:eastAsia="宋体" w:cs="宋体"/>
                <w:spacing w:val="-1"/>
                <w:sz w:val="21"/>
                <w:szCs w:val="21"/>
              </w:rPr>
              <w:t>）</w:t>
            </w:r>
            <w:r>
              <w:rPr>
                <w:rFonts w:ascii="Times New Roman" w:hAnsi="Times New Roman" w:eastAsia="Times New Roman" w:cs="Times New Roman"/>
                <w:spacing w:val="-1"/>
                <w:sz w:val="21"/>
                <w:szCs w:val="21"/>
              </w:rPr>
              <w:t>W2</w:t>
            </w:r>
            <w:r>
              <w:rPr>
                <w:rFonts w:ascii="Times New Roman" w:hAnsi="Times New Roman" w:eastAsia="Times New Roman" w:cs="Times New Roman"/>
                <w:spacing w:val="-25"/>
                <w:sz w:val="21"/>
                <w:szCs w:val="21"/>
              </w:rPr>
              <w:t xml:space="preserve"> </w:t>
            </w:r>
            <w:r>
              <w:rPr>
                <w:rFonts w:ascii="宋体" w:hAnsi="宋体" w:eastAsia="宋体" w:cs="宋体"/>
                <w:sz w:val="21"/>
                <w:szCs w:val="21"/>
              </w:rPr>
              <w:t>废水出口</w:t>
            </w:r>
          </w:p>
        </w:tc>
        <w:tc>
          <w:tcPr>
            <w:tcW w:w="608" w:type="pct"/>
            <w:vMerge w:val="restart"/>
            <w:vAlign w:val="center"/>
          </w:tcPr>
          <w:p w14:paraId="02F3CB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标准限值</w:t>
            </w:r>
          </w:p>
        </w:tc>
        <w:tc>
          <w:tcPr>
            <w:tcW w:w="598" w:type="pct"/>
            <w:vMerge w:val="restart"/>
            <w:vAlign w:val="center"/>
          </w:tcPr>
          <w:p w14:paraId="6C401D0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是否达标</w:t>
            </w:r>
          </w:p>
        </w:tc>
      </w:tr>
      <w:tr w14:paraId="5A6BF2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continue"/>
            <w:vAlign w:val="center"/>
          </w:tcPr>
          <w:p w14:paraId="558113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rPr>
            </w:pPr>
          </w:p>
        </w:tc>
        <w:tc>
          <w:tcPr>
            <w:tcW w:w="524" w:type="pct"/>
            <w:gridSpan w:val="2"/>
            <w:vAlign w:val="center"/>
          </w:tcPr>
          <w:p w14:paraId="550D195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第一次</w:t>
            </w:r>
          </w:p>
        </w:tc>
        <w:tc>
          <w:tcPr>
            <w:tcW w:w="614" w:type="pct"/>
            <w:gridSpan w:val="3"/>
            <w:vAlign w:val="center"/>
          </w:tcPr>
          <w:p w14:paraId="27441FF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第二次</w:t>
            </w:r>
          </w:p>
        </w:tc>
        <w:tc>
          <w:tcPr>
            <w:tcW w:w="608" w:type="pct"/>
            <w:gridSpan w:val="2"/>
            <w:vAlign w:val="center"/>
          </w:tcPr>
          <w:p w14:paraId="02A452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第三次</w:t>
            </w:r>
          </w:p>
        </w:tc>
        <w:tc>
          <w:tcPr>
            <w:tcW w:w="608" w:type="pct"/>
            <w:gridSpan w:val="3"/>
            <w:vAlign w:val="center"/>
          </w:tcPr>
          <w:p w14:paraId="6453EB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第四次</w:t>
            </w:r>
          </w:p>
        </w:tc>
        <w:tc>
          <w:tcPr>
            <w:tcW w:w="619" w:type="pct"/>
            <w:gridSpan w:val="2"/>
            <w:vAlign w:val="center"/>
          </w:tcPr>
          <w:p w14:paraId="430A204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均值或范围</w:t>
            </w:r>
          </w:p>
        </w:tc>
        <w:tc>
          <w:tcPr>
            <w:tcW w:w="608" w:type="pct"/>
            <w:vMerge w:val="continue"/>
            <w:vAlign w:val="center"/>
          </w:tcPr>
          <w:p w14:paraId="12A531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szCs w:val="21"/>
              </w:rPr>
            </w:pPr>
          </w:p>
        </w:tc>
        <w:tc>
          <w:tcPr>
            <w:tcW w:w="598" w:type="pct"/>
            <w:vMerge w:val="continue"/>
            <w:vAlign w:val="center"/>
          </w:tcPr>
          <w:p w14:paraId="68DD41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p>
        </w:tc>
      </w:tr>
      <w:tr w14:paraId="77F4CE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15CF02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pacing w:val="-5"/>
                <w:sz w:val="21"/>
                <w:szCs w:val="21"/>
              </w:rPr>
              <w:t xml:space="preserve"> </w:t>
            </w:r>
            <w:r>
              <w:rPr>
                <w:rFonts w:ascii="宋体" w:hAnsi="宋体" w:eastAsia="宋体" w:cs="宋体"/>
                <w:sz w:val="21"/>
                <w:szCs w:val="21"/>
              </w:rPr>
              <w:t>值</w:t>
            </w:r>
          </w:p>
          <w:p w14:paraId="30ABE47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（无量纲）</w:t>
            </w:r>
          </w:p>
        </w:tc>
        <w:tc>
          <w:tcPr>
            <w:tcW w:w="524" w:type="pct"/>
            <w:gridSpan w:val="2"/>
            <w:vAlign w:val="center"/>
          </w:tcPr>
          <w:p w14:paraId="64296FD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6.9</w:t>
            </w:r>
          </w:p>
        </w:tc>
        <w:tc>
          <w:tcPr>
            <w:tcW w:w="614" w:type="pct"/>
            <w:gridSpan w:val="3"/>
            <w:vAlign w:val="center"/>
          </w:tcPr>
          <w:p w14:paraId="1DBCABF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7.0</w:t>
            </w:r>
          </w:p>
        </w:tc>
        <w:tc>
          <w:tcPr>
            <w:tcW w:w="608" w:type="pct"/>
            <w:gridSpan w:val="2"/>
            <w:vAlign w:val="center"/>
          </w:tcPr>
          <w:p w14:paraId="2531290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7.0</w:t>
            </w:r>
          </w:p>
        </w:tc>
        <w:tc>
          <w:tcPr>
            <w:tcW w:w="608" w:type="pct"/>
            <w:gridSpan w:val="3"/>
            <w:vAlign w:val="center"/>
          </w:tcPr>
          <w:p w14:paraId="097F23D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7.2</w:t>
            </w:r>
          </w:p>
        </w:tc>
        <w:tc>
          <w:tcPr>
            <w:tcW w:w="619" w:type="pct"/>
            <w:gridSpan w:val="2"/>
            <w:vAlign w:val="center"/>
          </w:tcPr>
          <w:p w14:paraId="6525D1E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6.9-7.2</w:t>
            </w:r>
          </w:p>
        </w:tc>
        <w:tc>
          <w:tcPr>
            <w:tcW w:w="608" w:type="pct"/>
            <w:vAlign w:val="center"/>
          </w:tcPr>
          <w:p w14:paraId="7B2147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6-9</w:t>
            </w:r>
          </w:p>
        </w:tc>
        <w:tc>
          <w:tcPr>
            <w:tcW w:w="598" w:type="pct"/>
            <w:vAlign w:val="center"/>
          </w:tcPr>
          <w:p w14:paraId="2D138C1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2A712A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7E6C84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化学需氧量</w:t>
            </w:r>
          </w:p>
        </w:tc>
        <w:tc>
          <w:tcPr>
            <w:tcW w:w="524" w:type="pct"/>
            <w:gridSpan w:val="2"/>
            <w:vAlign w:val="center"/>
          </w:tcPr>
          <w:p w14:paraId="0C607B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19</w:t>
            </w:r>
          </w:p>
        </w:tc>
        <w:tc>
          <w:tcPr>
            <w:tcW w:w="614" w:type="pct"/>
            <w:gridSpan w:val="3"/>
            <w:vAlign w:val="center"/>
          </w:tcPr>
          <w:p w14:paraId="541FD48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20</w:t>
            </w:r>
          </w:p>
        </w:tc>
        <w:tc>
          <w:tcPr>
            <w:tcW w:w="608" w:type="pct"/>
            <w:gridSpan w:val="2"/>
            <w:vAlign w:val="center"/>
          </w:tcPr>
          <w:p w14:paraId="65AD58B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14</w:t>
            </w:r>
          </w:p>
        </w:tc>
        <w:tc>
          <w:tcPr>
            <w:tcW w:w="608" w:type="pct"/>
            <w:gridSpan w:val="3"/>
            <w:vAlign w:val="center"/>
          </w:tcPr>
          <w:p w14:paraId="0B7B849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19</w:t>
            </w:r>
          </w:p>
        </w:tc>
        <w:tc>
          <w:tcPr>
            <w:tcW w:w="619" w:type="pct"/>
            <w:gridSpan w:val="2"/>
            <w:vAlign w:val="center"/>
          </w:tcPr>
          <w:p w14:paraId="5A8250A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18</w:t>
            </w:r>
          </w:p>
        </w:tc>
        <w:tc>
          <w:tcPr>
            <w:tcW w:w="608" w:type="pct"/>
            <w:vAlign w:val="center"/>
          </w:tcPr>
          <w:p w14:paraId="423EFA6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50</w:t>
            </w:r>
          </w:p>
        </w:tc>
        <w:tc>
          <w:tcPr>
            <w:tcW w:w="598" w:type="pct"/>
            <w:vAlign w:val="center"/>
          </w:tcPr>
          <w:p w14:paraId="79E3420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B9A73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24E5B6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五日生化需氧量</w:t>
            </w:r>
          </w:p>
        </w:tc>
        <w:tc>
          <w:tcPr>
            <w:tcW w:w="524" w:type="pct"/>
            <w:gridSpan w:val="2"/>
            <w:vAlign w:val="center"/>
          </w:tcPr>
          <w:p w14:paraId="6626CC5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4.7</w:t>
            </w:r>
          </w:p>
        </w:tc>
        <w:tc>
          <w:tcPr>
            <w:tcW w:w="614" w:type="pct"/>
            <w:gridSpan w:val="3"/>
            <w:vAlign w:val="center"/>
          </w:tcPr>
          <w:p w14:paraId="180E820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5.0</w:t>
            </w:r>
          </w:p>
        </w:tc>
        <w:tc>
          <w:tcPr>
            <w:tcW w:w="608" w:type="pct"/>
            <w:gridSpan w:val="2"/>
            <w:vAlign w:val="center"/>
          </w:tcPr>
          <w:p w14:paraId="6713C4F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3.4</w:t>
            </w:r>
          </w:p>
        </w:tc>
        <w:tc>
          <w:tcPr>
            <w:tcW w:w="608" w:type="pct"/>
            <w:gridSpan w:val="3"/>
            <w:vAlign w:val="center"/>
          </w:tcPr>
          <w:p w14:paraId="04B11C1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4.6</w:t>
            </w:r>
          </w:p>
        </w:tc>
        <w:tc>
          <w:tcPr>
            <w:tcW w:w="619" w:type="pct"/>
            <w:gridSpan w:val="2"/>
            <w:vAlign w:val="center"/>
          </w:tcPr>
          <w:p w14:paraId="34B898C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4.4</w:t>
            </w:r>
          </w:p>
        </w:tc>
        <w:tc>
          <w:tcPr>
            <w:tcW w:w="608" w:type="pct"/>
            <w:vAlign w:val="center"/>
          </w:tcPr>
          <w:p w14:paraId="622B97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w:t>
            </w:r>
          </w:p>
        </w:tc>
        <w:tc>
          <w:tcPr>
            <w:tcW w:w="598" w:type="pct"/>
            <w:vAlign w:val="center"/>
          </w:tcPr>
          <w:p w14:paraId="759AACD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1B4223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1B720F5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悬浮物</w:t>
            </w:r>
          </w:p>
        </w:tc>
        <w:tc>
          <w:tcPr>
            <w:tcW w:w="524" w:type="pct"/>
            <w:gridSpan w:val="2"/>
            <w:vAlign w:val="center"/>
          </w:tcPr>
          <w:p w14:paraId="4E3CCD6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14" w:type="pct"/>
            <w:gridSpan w:val="3"/>
            <w:vAlign w:val="center"/>
          </w:tcPr>
          <w:p w14:paraId="4DF019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w:t>
            </w:r>
          </w:p>
        </w:tc>
        <w:tc>
          <w:tcPr>
            <w:tcW w:w="608" w:type="pct"/>
            <w:gridSpan w:val="2"/>
            <w:vAlign w:val="center"/>
          </w:tcPr>
          <w:p w14:paraId="7F7055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w:t>
            </w:r>
          </w:p>
        </w:tc>
        <w:tc>
          <w:tcPr>
            <w:tcW w:w="608" w:type="pct"/>
            <w:gridSpan w:val="3"/>
            <w:vAlign w:val="center"/>
          </w:tcPr>
          <w:p w14:paraId="11AFA81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8</w:t>
            </w:r>
          </w:p>
        </w:tc>
        <w:tc>
          <w:tcPr>
            <w:tcW w:w="619" w:type="pct"/>
            <w:gridSpan w:val="2"/>
            <w:vAlign w:val="center"/>
          </w:tcPr>
          <w:p w14:paraId="1B3D6AE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08" w:type="pct"/>
            <w:vAlign w:val="center"/>
          </w:tcPr>
          <w:p w14:paraId="273592C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w:t>
            </w:r>
          </w:p>
        </w:tc>
        <w:tc>
          <w:tcPr>
            <w:tcW w:w="598" w:type="pct"/>
            <w:vAlign w:val="center"/>
          </w:tcPr>
          <w:p w14:paraId="20E98A6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6B89B6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1A5F316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氨氮</w:t>
            </w:r>
          </w:p>
        </w:tc>
        <w:tc>
          <w:tcPr>
            <w:tcW w:w="524" w:type="pct"/>
            <w:gridSpan w:val="2"/>
            <w:vAlign w:val="center"/>
          </w:tcPr>
          <w:p w14:paraId="0F4487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1.03</w:t>
            </w:r>
          </w:p>
        </w:tc>
        <w:tc>
          <w:tcPr>
            <w:tcW w:w="614" w:type="pct"/>
            <w:gridSpan w:val="3"/>
            <w:vAlign w:val="center"/>
          </w:tcPr>
          <w:p w14:paraId="267B481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1.05</w:t>
            </w:r>
          </w:p>
        </w:tc>
        <w:tc>
          <w:tcPr>
            <w:tcW w:w="608" w:type="pct"/>
            <w:gridSpan w:val="2"/>
            <w:vAlign w:val="center"/>
          </w:tcPr>
          <w:p w14:paraId="53A1C32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1.05</w:t>
            </w:r>
          </w:p>
        </w:tc>
        <w:tc>
          <w:tcPr>
            <w:tcW w:w="608" w:type="pct"/>
            <w:gridSpan w:val="3"/>
            <w:vAlign w:val="center"/>
          </w:tcPr>
          <w:p w14:paraId="41D87D9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1.10</w:t>
            </w:r>
          </w:p>
        </w:tc>
        <w:tc>
          <w:tcPr>
            <w:tcW w:w="619" w:type="pct"/>
            <w:gridSpan w:val="2"/>
            <w:vAlign w:val="center"/>
          </w:tcPr>
          <w:p w14:paraId="2F58555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1.06</w:t>
            </w:r>
          </w:p>
        </w:tc>
        <w:tc>
          <w:tcPr>
            <w:tcW w:w="608" w:type="pct"/>
            <w:vAlign w:val="center"/>
          </w:tcPr>
          <w:p w14:paraId="6F57E3D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w:t>
            </w:r>
          </w:p>
        </w:tc>
        <w:tc>
          <w:tcPr>
            <w:tcW w:w="598" w:type="pct"/>
            <w:vAlign w:val="center"/>
          </w:tcPr>
          <w:p w14:paraId="023C682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51BF0A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04B130E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动植物油</w:t>
            </w:r>
          </w:p>
        </w:tc>
        <w:tc>
          <w:tcPr>
            <w:tcW w:w="524" w:type="pct"/>
            <w:gridSpan w:val="2"/>
            <w:vAlign w:val="center"/>
          </w:tcPr>
          <w:p w14:paraId="3BE3F48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0.27</w:t>
            </w:r>
          </w:p>
        </w:tc>
        <w:tc>
          <w:tcPr>
            <w:tcW w:w="614" w:type="pct"/>
            <w:gridSpan w:val="3"/>
            <w:vAlign w:val="center"/>
          </w:tcPr>
          <w:p w14:paraId="1051861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0.25</w:t>
            </w:r>
          </w:p>
        </w:tc>
        <w:tc>
          <w:tcPr>
            <w:tcW w:w="608" w:type="pct"/>
            <w:gridSpan w:val="2"/>
            <w:vAlign w:val="center"/>
          </w:tcPr>
          <w:p w14:paraId="23108E6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0.28</w:t>
            </w:r>
          </w:p>
        </w:tc>
        <w:tc>
          <w:tcPr>
            <w:tcW w:w="608" w:type="pct"/>
            <w:gridSpan w:val="3"/>
            <w:vAlign w:val="center"/>
          </w:tcPr>
          <w:p w14:paraId="1E05DBD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0.29</w:t>
            </w:r>
          </w:p>
        </w:tc>
        <w:tc>
          <w:tcPr>
            <w:tcW w:w="619" w:type="pct"/>
            <w:gridSpan w:val="2"/>
            <w:vAlign w:val="center"/>
          </w:tcPr>
          <w:p w14:paraId="2BDD132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0.27</w:t>
            </w:r>
          </w:p>
        </w:tc>
        <w:tc>
          <w:tcPr>
            <w:tcW w:w="608" w:type="pct"/>
            <w:vAlign w:val="center"/>
          </w:tcPr>
          <w:p w14:paraId="6546CAA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w:t>
            </w:r>
          </w:p>
        </w:tc>
        <w:tc>
          <w:tcPr>
            <w:tcW w:w="598" w:type="pct"/>
            <w:vAlign w:val="center"/>
          </w:tcPr>
          <w:p w14:paraId="5A1A33B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675064C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1E6E31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石油类</w:t>
            </w:r>
          </w:p>
        </w:tc>
        <w:tc>
          <w:tcPr>
            <w:tcW w:w="524" w:type="pct"/>
            <w:gridSpan w:val="2"/>
            <w:vAlign w:val="center"/>
          </w:tcPr>
          <w:p w14:paraId="16AF0E0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4" w:type="pct"/>
            <w:gridSpan w:val="3"/>
            <w:vAlign w:val="center"/>
          </w:tcPr>
          <w:p w14:paraId="353DEC2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08" w:type="pct"/>
            <w:gridSpan w:val="2"/>
            <w:vAlign w:val="center"/>
          </w:tcPr>
          <w:p w14:paraId="772CEC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ND</w:t>
            </w:r>
          </w:p>
        </w:tc>
        <w:tc>
          <w:tcPr>
            <w:tcW w:w="608" w:type="pct"/>
            <w:gridSpan w:val="3"/>
            <w:vAlign w:val="center"/>
          </w:tcPr>
          <w:p w14:paraId="38A467B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9" w:type="pct"/>
            <w:gridSpan w:val="2"/>
            <w:vAlign w:val="center"/>
          </w:tcPr>
          <w:p w14:paraId="672AB92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08" w:type="pct"/>
            <w:vAlign w:val="center"/>
          </w:tcPr>
          <w:p w14:paraId="7970F79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w:t>
            </w:r>
          </w:p>
        </w:tc>
        <w:tc>
          <w:tcPr>
            <w:tcW w:w="598" w:type="pct"/>
            <w:vAlign w:val="center"/>
          </w:tcPr>
          <w:p w14:paraId="3A0D19D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46CAA1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9797AF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总磷</w:t>
            </w:r>
          </w:p>
        </w:tc>
        <w:tc>
          <w:tcPr>
            <w:tcW w:w="524" w:type="pct"/>
            <w:gridSpan w:val="2"/>
            <w:vAlign w:val="center"/>
          </w:tcPr>
          <w:p w14:paraId="64C75CF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0.05</w:t>
            </w:r>
          </w:p>
        </w:tc>
        <w:tc>
          <w:tcPr>
            <w:tcW w:w="614" w:type="pct"/>
            <w:gridSpan w:val="3"/>
            <w:vAlign w:val="center"/>
          </w:tcPr>
          <w:p w14:paraId="2696291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0.04</w:t>
            </w:r>
          </w:p>
        </w:tc>
        <w:tc>
          <w:tcPr>
            <w:tcW w:w="608" w:type="pct"/>
            <w:gridSpan w:val="2"/>
            <w:vAlign w:val="center"/>
          </w:tcPr>
          <w:p w14:paraId="510DD3F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0.04</w:t>
            </w:r>
          </w:p>
        </w:tc>
        <w:tc>
          <w:tcPr>
            <w:tcW w:w="608" w:type="pct"/>
            <w:gridSpan w:val="3"/>
            <w:vAlign w:val="center"/>
          </w:tcPr>
          <w:p w14:paraId="5D2F8F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0.05</w:t>
            </w:r>
          </w:p>
        </w:tc>
        <w:tc>
          <w:tcPr>
            <w:tcW w:w="619" w:type="pct"/>
            <w:gridSpan w:val="2"/>
            <w:vAlign w:val="center"/>
          </w:tcPr>
          <w:p w14:paraId="6854248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0.04</w:t>
            </w:r>
          </w:p>
        </w:tc>
        <w:tc>
          <w:tcPr>
            <w:tcW w:w="608" w:type="pct"/>
            <w:vAlign w:val="center"/>
          </w:tcPr>
          <w:p w14:paraId="1FCD8A4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0.5</w:t>
            </w:r>
          </w:p>
        </w:tc>
        <w:tc>
          <w:tcPr>
            <w:tcW w:w="598" w:type="pct"/>
            <w:vAlign w:val="center"/>
          </w:tcPr>
          <w:p w14:paraId="0009149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362261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0BF1034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总氮</w:t>
            </w:r>
          </w:p>
        </w:tc>
        <w:tc>
          <w:tcPr>
            <w:tcW w:w="524" w:type="pct"/>
            <w:gridSpan w:val="2"/>
            <w:vAlign w:val="center"/>
          </w:tcPr>
          <w:p w14:paraId="3D1B01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3.43</w:t>
            </w:r>
          </w:p>
        </w:tc>
        <w:tc>
          <w:tcPr>
            <w:tcW w:w="614" w:type="pct"/>
            <w:gridSpan w:val="3"/>
            <w:vAlign w:val="center"/>
          </w:tcPr>
          <w:p w14:paraId="2EFF751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3.30</w:t>
            </w:r>
          </w:p>
        </w:tc>
        <w:tc>
          <w:tcPr>
            <w:tcW w:w="608" w:type="pct"/>
            <w:gridSpan w:val="2"/>
            <w:vAlign w:val="center"/>
          </w:tcPr>
          <w:p w14:paraId="3F8FCB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3.37</w:t>
            </w:r>
          </w:p>
        </w:tc>
        <w:tc>
          <w:tcPr>
            <w:tcW w:w="608" w:type="pct"/>
            <w:gridSpan w:val="3"/>
            <w:vAlign w:val="center"/>
          </w:tcPr>
          <w:p w14:paraId="2EAE2E6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3.21</w:t>
            </w:r>
          </w:p>
        </w:tc>
        <w:tc>
          <w:tcPr>
            <w:tcW w:w="619" w:type="pct"/>
            <w:gridSpan w:val="2"/>
            <w:vAlign w:val="center"/>
          </w:tcPr>
          <w:p w14:paraId="326DEEE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3.33</w:t>
            </w:r>
          </w:p>
        </w:tc>
        <w:tc>
          <w:tcPr>
            <w:tcW w:w="608" w:type="pct"/>
            <w:vAlign w:val="center"/>
          </w:tcPr>
          <w:p w14:paraId="43D08D5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15</w:t>
            </w:r>
          </w:p>
        </w:tc>
        <w:tc>
          <w:tcPr>
            <w:tcW w:w="598" w:type="pct"/>
            <w:vAlign w:val="center"/>
          </w:tcPr>
          <w:p w14:paraId="430F6D9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095658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130EF5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阴离子表面活性剂</w:t>
            </w:r>
          </w:p>
        </w:tc>
        <w:tc>
          <w:tcPr>
            <w:tcW w:w="524" w:type="pct"/>
            <w:gridSpan w:val="2"/>
            <w:vAlign w:val="center"/>
          </w:tcPr>
          <w:p w14:paraId="32012D2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4" w:type="pct"/>
            <w:gridSpan w:val="3"/>
            <w:vAlign w:val="center"/>
          </w:tcPr>
          <w:p w14:paraId="757EA58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08" w:type="pct"/>
            <w:gridSpan w:val="2"/>
            <w:vAlign w:val="center"/>
          </w:tcPr>
          <w:p w14:paraId="2E6DED4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ND</w:t>
            </w:r>
          </w:p>
        </w:tc>
        <w:tc>
          <w:tcPr>
            <w:tcW w:w="608" w:type="pct"/>
            <w:gridSpan w:val="3"/>
            <w:vAlign w:val="center"/>
          </w:tcPr>
          <w:p w14:paraId="270E3CF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9" w:type="pct"/>
            <w:gridSpan w:val="2"/>
            <w:vAlign w:val="center"/>
          </w:tcPr>
          <w:p w14:paraId="7949432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08" w:type="pct"/>
            <w:vAlign w:val="center"/>
          </w:tcPr>
          <w:p w14:paraId="3F8C58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0.5</w:t>
            </w:r>
          </w:p>
        </w:tc>
        <w:tc>
          <w:tcPr>
            <w:tcW w:w="598" w:type="pct"/>
            <w:vAlign w:val="center"/>
          </w:tcPr>
          <w:p w14:paraId="0AD6F77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4BD384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18DF762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色度（倍）</w:t>
            </w:r>
          </w:p>
        </w:tc>
        <w:tc>
          <w:tcPr>
            <w:tcW w:w="524" w:type="pct"/>
            <w:gridSpan w:val="2"/>
            <w:vAlign w:val="center"/>
          </w:tcPr>
          <w:p w14:paraId="0711F12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14" w:type="pct"/>
            <w:gridSpan w:val="3"/>
            <w:vAlign w:val="center"/>
          </w:tcPr>
          <w:p w14:paraId="496AB32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w:t>
            </w:r>
          </w:p>
        </w:tc>
        <w:tc>
          <w:tcPr>
            <w:tcW w:w="608" w:type="pct"/>
            <w:gridSpan w:val="2"/>
            <w:vAlign w:val="center"/>
          </w:tcPr>
          <w:p w14:paraId="3617625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08" w:type="pct"/>
            <w:gridSpan w:val="3"/>
            <w:vAlign w:val="center"/>
          </w:tcPr>
          <w:p w14:paraId="3191D20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8</w:t>
            </w:r>
          </w:p>
        </w:tc>
        <w:tc>
          <w:tcPr>
            <w:tcW w:w="619" w:type="pct"/>
            <w:gridSpan w:val="2"/>
            <w:vAlign w:val="center"/>
          </w:tcPr>
          <w:p w14:paraId="6105E4B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08" w:type="pct"/>
            <w:vAlign w:val="center"/>
          </w:tcPr>
          <w:p w14:paraId="040DFB0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30</w:t>
            </w:r>
          </w:p>
        </w:tc>
        <w:tc>
          <w:tcPr>
            <w:tcW w:w="598" w:type="pct"/>
            <w:vAlign w:val="center"/>
          </w:tcPr>
          <w:p w14:paraId="2F4FFB9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04EA7B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4E0369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总氯</w:t>
            </w:r>
          </w:p>
        </w:tc>
        <w:tc>
          <w:tcPr>
            <w:tcW w:w="524" w:type="pct"/>
            <w:gridSpan w:val="2"/>
            <w:vAlign w:val="center"/>
          </w:tcPr>
          <w:p w14:paraId="5E1FE12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0.67</w:t>
            </w:r>
          </w:p>
        </w:tc>
        <w:tc>
          <w:tcPr>
            <w:tcW w:w="614" w:type="pct"/>
            <w:gridSpan w:val="3"/>
            <w:vAlign w:val="center"/>
          </w:tcPr>
          <w:p w14:paraId="74F385D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0.64</w:t>
            </w:r>
          </w:p>
        </w:tc>
        <w:tc>
          <w:tcPr>
            <w:tcW w:w="608" w:type="pct"/>
            <w:gridSpan w:val="2"/>
            <w:vAlign w:val="center"/>
          </w:tcPr>
          <w:p w14:paraId="7D622B3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0.70</w:t>
            </w:r>
          </w:p>
        </w:tc>
        <w:tc>
          <w:tcPr>
            <w:tcW w:w="608" w:type="pct"/>
            <w:gridSpan w:val="3"/>
            <w:vAlign w:val="center"/>
          </w:tcPr>
          <w:p w14:paraId="4CC269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0.69</w:t>
            </w:r>
          </w:p>
        </w:tc>
        <w:tc>
          <w:tcPr>
            <w:tcW w:w="619" w:type="pct"/>
            <w:gridSpan w:val="2"/>
            <w:vAlign w:val="center"/>
          </w:tcPr>
          <w:p w14:paraId="31C97CC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0.68</w:t>
            </w:r>
          </w:p>
        </w:tc>
        <w:tc>
          <w:tcPr>
            <w:tcW w:w="608" w:type="pct"/>
            <w:vAlign w:val="center"/>
          </w:tcPr>
          <w:p w14:paraId="4F4573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598" w:type="pct"/>
            <w:vAlign w:val="center"/>
          </w:tcPr>
          <w:p w14:paraId="3837A5F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val="en-US" w:eastAsia="zh-CN"/>
              </w:rPr>
              <w:t>-</w:t>
            </w:r>
          </w:p>
        </w:tc>
      </w:tr>
      <w:tr w14:paraId="2ADBEA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124F1E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both"/>
              <w:textAlignment w:val="baseline"/>
              <w:rPr>
                <w:rFonts w:ascii="宋体" w:hAnsi="宋体" w:eastAsia="宋体" w:cs="宋体"/>
                <w:spacing w:val="-1"/>
                <w:sz w:val="21"/>
                <w:szCs w:val="21"/>
              </w:rPr>
            </w:pPr>
            <w:r>
              <w:rPr>
                <w:rFonts w:ascii="宋体" w:hAnsi="宋体" w:eastAsia="宋体" w:cs="宋体"/>
                <w:sz w:val="21"/>
                <w:szCs w:val="21"/>
              </w:rPr>
              <w:t>流量（</w:t>
            </w:r>
            <w:r>
              <w:rPr>
                <w:rFonts w:ascii="Times New Roman" w:hAnsi="Times New Roman" w:eastAsia="Times New Roman" w:cs="Times New Roman"/>
                <w:sz w:val="21"/>
                <w:szCs w:val="21"/>
              </w:rPr>
              <w:t>m</w:t>
            </w:r>
            <w:r>
              <w:rPr>
                <w:rFonts w:hint="eastAsia" w:ascii="Times New Roman" w:hAnsi="Times New Roman" w:eastAsia="宋体" w:cs="Times New Roman"/>
                <w:sz w:val="21"/>
                <w:szCs w:val="21"/>
                <w:vertAlign w:val="superscript"/>
                <w:lang w:val="en-US" w:eastAsia="zh-CN"/>
              </w:rPr>
              <w:t>3</w:t>
            </w:r>
            <w:r>
              <w:rPr>
                <w:rFonts w:ascii="Times New Roman" w:hAnsi="Times New Roman" w:eastAsia="Times New Roman" w:cs="Times New Roman"/>
                <w:sz w:val="21"/>
                <w:szCs w:val="21"/>
              </w:rPr>
              <w:t>/h</w:t>
            </w:r>
            <w:r>
              <w:rPr>
                <w:rFonts w:ascii="宋体" w:hAnsi="宋体" w:eastAsia="宋体" w:cs="宋体"/>
                <w:sz w:val="21"/>
                <w:szCs w:val="21"/>
              </w:rPr>
              <w:t>）</w:t>
            </w:r>
          </w:p>
        </w:tc>
        <w:tc>
          <w:tcPr>
            <w:tcW w:w="524" w:type="pct"/>
            <w:gridSpan w:val="2"/>
            <w:vAlign w:val="center"/>
          </w:tcPr>
          <w:p w14:paraId="5AD9FA5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39.2</w:t>
            </w:r>
          </w:p>
        </w:tc>
        <w:tc>
          <w:tcPr>
            <w:tcW w:w="614" w:type="pct"/>
            <w:gridSpan w:val="3"/>
            <w:vAlign w:val="center"/>
          </w:tcPr>
          <w:p w14:paraId="3364DCC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608" w:type="pct"/>
            <w:gridSpan w:val="2"/>
            <w:vAlign w:val="center"/>
          </w:tcPr>
          <w:p w14:paraId="18C0623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608" w:type="pct"/>
            <w:gridSpan w:val="3"/>
            <w:vAlign w:val="center"/>
          </w:tcPr>
          <w:p w14:paraId="401BFF5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619" w:type="pct"/>
            <w:gridSpan w:val="2"/>
            <w:vAlign w:val="center"/>
          </w:tcPr>
          <w:p w14:paraId="46CC48A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w:t>
            </w:r>
          </w:p>
        </w:tc>
        <w:tc>
          <w:tcPr>
            <w:tcW w:w="608" w:type="pct"/>
            <w:vAlign w:val="center"/>
          </w:tcPr>
          <w:p w14:paraId="0F917CF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598" w:type="pct"/>
            <w:vAlign w:val="center"/>
          </w:tcPr>
          <w:p w14:paraId="11E0C7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pacing w:val="-1"/>
                <w:sz w:val="21"/>
                <w:szCs w:val="21"/>
                <w:vertAlign w:val="baseline"/>
                <w:lang w:val="en-US" w:eastAsia="zh-CN"/>
              </w:rPr>
            </w:pPr>
            <w:r>
              <w:rPr>
                <w:rFonts w:hint="eastAsia" w:ascii="宋体" w:hAnsi="宋体" w:eastAsia="宋体" w:cs="宋体"/>
                <w:spacing w:val="-1"/>
                <w:sz w:val="21"/>
                <w:szCs w:val="21"/>
                <w:vertAlign w:val="baseline"/>
                <w:lang w:val="en-US" w:eastAsia="zh-CN"/>
              </w:rPr>
              <w:t>-</w:t>
            </w:r>
          </w:p>
        </w:tc>
      </w:tr>
      <w:tr w14:paraId="5BA1B7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restart"/>
            <w:vAlign w:val="center"/>
          </w:tcPr>
          <w:p w14:paraId="55CFA06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监测项目</w:t>
            </w:r>
          </w:p>
        </w:tc>
        <w:tc>
          <w:tcPr>
            <w:tcW w:w="2975" w:type="pct"/>
            <w:gridSpan w:val="12"/>
            <w:vAlign w:val="center"/>
          </w:tcPr>
          <w:p w14:paraId="498B73E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pacing w:val="-1"/>
                <w:sz w:val="21"/>
                <w:szCs w:val="21"/>
              </w:rPr>
              <w:t>（</w:t>
            </w:r>
            <w:r>
              <w:rPr>
                <w:rFonts w:ascii="Times New Roman" w:hAnsi="Times New Roman" w:eastAsia="Times New Roman" w:cs="Times New Roman"/>
                <w:spacing w:val="-1"/>
                <w:sz w:val="21"/>
                <w:szCs w:val="21"/>
              </w:rPr>
              <w:t>2025.02.19</w:t>
            </w:r>
            <w:r>
              <w:rPr>
                <w:rFonts w:ascii="宋体" w:hAnsi="宋体" w:eastAsia="宋体" w:cs="宋体"/>
                <w:spacing w:val="-1"/>
                <w:sz w:val="21"/>
                <w:szCs w:val="21"/>
              </w:rPr>
              <w:t>）</w:t>
            </w:r>
            <w:r>
              <w:rPr>
                <w:rFonts w:ascii="Times New Roman" w:hAnsi="Times New Roman" w:eastAsia="Times New Roman" w:cs="Times New Roman"/>
                <w:spacing w:val="-1"/>
                <w:sz w:val="21"/>
                <w:szCs w:val="21"/>
              </w:rPr>
              <w:t>W1</w:t>
            </w:r>
            <w:r>
              <w:rPr>
                <w:rFonts w:ascii="Times New Roman" w:hAnsi="Times New Roman" w:eastAsia="Times New Roman" w:cs="Times New Roman"/>
                <w:spacing w:val="-25"/>
                <w:sz w:val="21"/>
                <w:szCs w:val="21"/>
              </w:rPr>
              <w:t xml:space="preserve"> </w:t>
            </w:r>
            <w:r>
              <w:rPr>
                <w:rFonts w:ascii="宋体" w:hAnsi="宋体" w:eastAsia="宋体" w:cs="宋体"/>
                <w:sz w:val="21"/>
                <w:szCs w:val="21"/>
              </w:rPr>
              <w:t>废水进口</w:t>
            </w:r>
          </w:p>
        </w:tc>
        <w:tc>
          <w:tcPr>
            <w:tcW w:w="608" w:type="pct"/>
            <w:vMerge w:val="restart"/>
            <w:vAlign w:val="center"/>
          </w:tcPr>
          <w:p w14:paraId="37921B8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标准限值</w:t>
            </w:r>
          </w:p>
        </w:tc>
        <w:tc>
          <w:tcPr>
            <w:tcW w:w="598" w:type="pct"/>
            <w:vMerge w:val="restart"/>
            <w:vAlign w:val="center"/>
          </w:tcPr>
          <w:p w14:paraId="12FDB9C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是否达标</w:t>
            </w:r>
          </w:p>
        </w:tc>
      </w:tr>
      <w:tr w14:paraId="0E3E59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continue"/>
            <w:vAlign w:val="center"/>
          </w:tcPr>
          <w:p w14:paraId="19A9A6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rPr>
            </w:pPr>
          </w:p>
        </w:tc>
        <w:tc>
          <w:tcPr>
            <w:tcW w:w="523" w:type="pct"/>
            <w:vAlign w:val="center"/>
          </w:tcPr>
          <w:p w14:paraId="26CAD25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第一次</w:t>
            </w:r>
          </w:p>
        </w:tc>
        <w:tc>
          <w:tcPr>
            <w:tcW w:w="612" w:type="pct"/>
            <w:gridSpan w:val="2"/>
            <w:vAlign w:val="center"/>
          </w:tcPr>
          <w:p w14:paraId="1A366C1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第二次</w:t>
            </w:r>
          </w:p>
        </w:tc>
        <w:tc>
          <w:tcPr>
            <w:tcW w:w="612" w:type="pct"/>
            <w:gridSpan w:val="5"/>
            <w:vAlign w:val="center"/>
          </w:tcPr>
          <w:p w14:paraId="6383B1F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第三次</w:t>
            </w:r>
          </w:p>
        </w:tc>
        <w:tc>
          <w:tcPr>
            <w:tcW w:w="612" w:type="pct"/>
            <w:gridSpan w:val="3"/>
            <w:vAlign w:val="center"/>
          </w:tcPr>
          <w:p w14:paraId="08EED86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第四次</w:t>
            </w:r>
          </w:p>
        </w:tc>
        <w:tc>
          <w:tcPr>
            <w:tcW w:w="614" w:type="pct"/>
            <w:vAlign w:val="center"/>
          </w:tcPr>
          <w:p w14:paraId="140FE86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均值或范围</w:t>
            </w:r>
          </w:p>
        </w:tc>
        <w:tc>
          <w:tcPr>
            <w:tcW w:w="608" w:type="pct"/>
            <w:vMerge w:val="continue"/>
            <w:vAlign w:val="center"/>
          </w:tcPr>
          <w:p w14:paraId="2B2FFE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szCs w:val="21"/>
              </w:rPr>
            </w:pPr>
          </w:p>
        </w:tc>
        <w:tc>
          <w:tcPr>
            <w:tcW w:w="598" w:type="pct"/>
            <w:vMerge w:val="continue"/>
            <w:vAlign w:val="center"/>
          </w:tcPr>
          <w:p w14:paraId="175BADA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p>
        </w:tc>
      </w:tr>
      <w:tr w14:paraId="27D4FD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31B33B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pacing w:val="-5"/>
                <w:sz w:val="21"/>
                <w:szCs w:val="21"/>
              </w:rPr>
              <w:t xml:space="preserve"> </w:t>
            </w:r>
            <w:r>
              <w:rPr>
                <w:rFonts w:ascii="宋体" w:hAnsi="宋体" w:eastAsia="宋体" w:cs="宋体"/>
                <w:sz w:val="21"/>
                <w:szCs w:val="21"/>
              </w:rPr>
              <w:t>值</w:t>
            </w:r>
          </w:p>
          <w:p w14:paraId="7D392D0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（无量纲）</w:t>
            </w:r>
          </w:p>
        </w:tc>
        <w:tc>
          <w:tcPr>
            <w:tcW w:w="523" w:type="pct"/>
            <w:vAlign w:val="center"/>
          </w:tcPr>
          <w:p w14:paraId="7810756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7.4</w:t>
            </w:r>
          </w:p>
        </w:tc>
        <w:tc>
          <w:tcPr>
            <w:tcW w:w="612" w:type="pct"/>
            <w:gridSpan w:val="2"/>
            <w:vAlign w:val="center"/>
          </w:tcPr>
          <w:p w14:paraId="7B06C8F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7.5</w:t>
            </w:r>
          </w:p>
        </w:tc>
        <w:tc>
          <w:tcPr>
            <w:tcW w:w="612" w:type="pct"/>
            <w:gridSpan w:val="5"/>
            <w:vAlign w:val="center"/>
          </w:tcPr>
          <w:p w14:paraId="70BF03D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7.3</w:t>
            </w:r>
          </w:p>
        </w:tc>
        <w:tc>
          <w:tcPr>
            <w:tcW w:w="612" w:type="pct"/>
            <w:gridSpan w:val="3"/>
            <w:vAlign w:val="center"/>
          </w:tcPr>
          <w:p w14:paraId="6C54B51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7.5</w:t>
            </w:r>
          </w:p>
        </w:tc>
        <w:tc>
          <w:tcPr>
            <w:tcW w:w="614" w:type="pct"/>
            <w:vAlign w:val="center"/>
          </w:tcPr>
          <w:p w14:paraId="1690242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7.3-7.5</w:t>
            </w:r>
          </w:p>
        </w:tc>
        <w:tc>
          <w:tcPr>
            <w:tcW w:w="608" w:type="pct"/>
            <w:vAlign w:val="center"/>
          </w:tcPr>
          <w:p w14:paraId="5C268C0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6-9</w:t>
            </w:r>
          </w:p>
        </w:tc>
        <w:tc>
          <w:tcPr>
            <w:tcW w:w="598" w:type="pct"/>
            <w:vAlign w:val="center"/>
          </w:tcPr>
          <w:p w14:paraId="7A1C92A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6D4A23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685A40D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化学需氧量</w:t>
            </w:r>
          </w:p>
        </w:tc>
        <w:tc>
          <w:tcPr>
            <w:tcW w:w="523" w:type="pct"/>
            <w:vAlign w:val="center"/>
          </w:tcPr>
          <w:p w14:paraId="3B5A538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171</w:t>
            </w:r>
          </w:p>
        </w:tc>
        <w:tc>
          <w:tcPr>
            <w:tcW w:w="612" w:type="pct"/>
            <w:gridSpan w:val="2"/>
            <w:vAlign w:val="center"/>
          </w:tcPr>
          <w:p w14:paraId="2365C5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188</w:t>
            </w:r>
          </w:p>
        </w:tc>
        <w:tc>
          <w:tcPr>
            <w:tcW w:w="612" w:type="pct"/>
            <w:gridSpan w:val="5"/>
            <w:vAlign w:val="center"/>
          </w:tcPr>
          <w:p w14:paraId="5B44E05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183</w:t>
            </w:r>
          </w:p>
        </w:tc>
        <w:tc>
          <w:tcPr>
            <w:tcW w:w="612" w:type="pct"/>
            <w:gridSpan w:val="3"/>
            <w:vAlign w:val="center"/>
          </w:tcPr>
          <w:p w14:paraId="6AA8DC8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166</w:t>
            </w:r>
          </w:p>
        </w:tc>
        <w:tc>
          <w:tcPr>
            <w:tcW w:w="614" w:type="pct"/>
            <w:vAlign w:val="center"/>
          </w:tcPr>
          <w:p w14:paraId="446CC51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177</w:t>
            </w:r>
          </w:p>
        </w:tc>
        <w:tc>
          <w:tcPr>
            <w:tcW w:w="608" w:type="pct"/>
            <w:vAlign w:val="center"/>
          </w:tcPr>
          <w:p w14:paraId="3E919B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450</w:t>
            </w:r>
          </w:p>
        </w:tc>
        <w:tc>
          <w:tcPr>
            <w:tcW w:w="598" w:type="pct"/>
            <w:vAlign w:val="center"/>
          </w:tcPr>
          <w:p w14:paraId="6180466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2EADA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03188C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五日生化需氧量</w:t>
            </w:r>
          </w:p>
        </w:tc>
        <w:tc>
          <w:tcPr>
            <w:tcW w:w="523" w:type="pct"/>
            <w:vAlign w:val="center"/>
          </w:tcPr>
          <w:p w14:paraId="5775CF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73.1</w:t>
            </w:r>
          </w:p>
        </w:tc>
        <w:tc>
          <w:tcPr>
            <w:tcW w:w="612" w:type="pct"/>
            <w:gridSpan w:val="2"/>
            <w:vAlign w:val="center"/>
          </w:tcPr>
          <w:p w14:paraId="7F573C0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83.9</w:t>
            </w:r>
          </w:p>
        </w:tc>
        <w:tc>
          <w:tcPr>
            <w:tcW w:w="612" w:type="pct"/>
            <w:gridSpan w:val="5"/>
            <w:vAlign w:val="center"/>
          </w:tcPr>
          <w:p w14:paraId="53A53DB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77.0</w:t>
            </w:r>
          </w:p>
        </w:tc>
        <w:tc>
          <w:tcPr>
            <w:tcW w:w="612" w:type="pct"/>
            <w:gridSpan w:val="3"/>
            <w:vAlign w:val="center"/>
          </w:tcPr>
          <w:p w14:paraId="7FD93F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71.1</w:t>
            </w:r>
          </w:p>
        </w:tc>
        <w:tc>
          <w:tcPr>
            <w:tcW w:w="614" w:type="pct"/>
            <w:vAlign w:val="center"/>
          </w:tcPr>
          <w:p w14:paraId="2283A73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76.3</w:t>
            </w:r>
          </w:p>
        </w:tc>
        <w:tc>
          <w:tcPr>
            <w:tcW w:w="608" w:type="pct"/>
            <w:vAlign w:val="center"/>
          </w:tcPr>
          <w:p w14:paraId="31D3A3F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280</w:t>
            </w:r>
          </w:p>
        </w:tc>
        <w:tc>
          <w:tcPr>
            <w:tcW w:w="598" w:type="pct"/>
            <w:vAlign w:val="center"/>
          </w:tcPr>
          <w:p w14:paraId="4509D88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360E46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4A389E4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悬浮物</w:t>
            </w:r>
          </w:p>
        </w:tc>
        <w:tc>
          <w:tcPr>
            <w:tcW w:w="523" w:type="pct"/>
            <w:vAlign w:val="center"/>
          </w:tcPr>
          <w:p w14:paraId="5813293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46</w:t>
            </w:r>
          </w:p>
        </w:tc>
        <w:tc>
          <w:tcPr>
            <w:tcW w:w="612" w:type="pct"/>
            <w:gridSpan w:val="2"/>
            <w:vAlign w:val="center"/>
          </w:tcPr>
          <w:p w14:paraId="7D83560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44</w:t>
            </w:r>
          </w:p>
        </w:tc>
        <w:tc>
          <w:tcPr>
            <w:tcW w:w="612" w:type="pct"/>
            <w:gridSpan w:val="5"/>
            <w:vAlign w:val="center"/>
          </w:tcPr>
          <w:p w14:paraId="71E2FC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45</w:t>
            </w:r>
          </w:p>
        </w:tc>
        <w:tc>
          <w:tcPr>
            <w:tcW w:w="612" w:type="pct"/>
            <w:gridSpan w:val="3"/>
            <w:vAlign w:val="center"/>
          </w:tcPr>
          <w:p w14:paraId="45F3E8E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48</w:t>
            </w:r>
          </w:p>
        </w:tc>
        <w:tc>
          <w:tcPr>
            <w:tcW w:w="614" w:type="pct"/>
            <w:vAlign w:val="center"/>
          </w:tcPr>
          <w:p w14:paraId="0C68D1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46</w:t>
            </w:r>
          </w:p>
        </w:tc>
        <w:tc>
          <w:tcPr>
            <w:tcW w:w="608" w:type="pct"/>
            <w:vAlign w:val="center"/>
          </w:tcPr>
          <w:p w14:paraId="2EFAAAA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300</w:t>
            </w:r>
          </w:p>
        </w:tc>
        <w:tc>
          <w:tcPr>
            <w:tcW w:w="598" w:type="pct"/>
            <w:vAlign w:val="center"/>
          </w:tcPr>
          <w:p w14:paraId="046F52E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5CF074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41AE0B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氨氮</w:t>
            </w:r>
          </w:p>
        </w:tc>
        <w:tc>
          <w:tcPr>
            <w:tcW w:w="523" w:type="pct"/>
            <w:vAlign w:val="center"/>
          </w:tcPr>
          <w:p w14:paraId="15CFFC1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8.17</w:t>
            </w:r>
          </w:p>
        </w:tc>
        <w:tc>
          <w:tcPr>
            <w:tcW w:w="612" w:type="pct"/>
            <w:gridSpan w:val="2"/>
            <w:vAlign w:val="center"/>
          </w:tcPr>
          <w:p w14:paraId="7BD06AB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7.57</w:t>
            </w:r>
          </w:p>
        </w:tc>
        <w:tc>
          <w:tcPr>
            <w:tcW w:w="612" w:type="pct"/>
            <w:gridSpan w:val="5"/>
            <w:vAlign w:val="center"/>
          </w:tcPr>
          <w:p w14:paraId="16F88F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8.49</w:t>
            </w:r>
          </w:p>
        </w:tc>
        <w:tc>
          <w:tcPr>
            <w:tcW w:w="612" w:type="pct"/>
            <w:gridSpan w:val="3"/>
            <w:vAlign w:val="center"/>
          </w:tcPr>
          <w:p w14:paraId="7DE8C3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7.92</w:t>
            </w:r>
          </w:p>
        </w:tc>
        <w:tc>
          <w:tcPr>
            <w:tcW w:w="614" w:type="pct"/>
            <w:vAlign w:val="center"/>
          </w:tcPr>
          <w:p w14:paraId="4A5E56D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8.04</w:t>
            </w:r>
          </w:p>
        </w:tc>
        <w:tc>
          <w:tcPr>
            <w:tcW w:w="608" w:type="pct"/>
            <w:vAlign w:val="center"/>
          </w:tcPr>
          <w:p w14:paraId="74805EE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50</w:t>
            </w:r>
          </w:p>
        </w:tc>
        <w:tc>
          <w:tcPr>
            <w:tcW w:w="598" w:type="pct"/>
            <w:vAlign w:val="center"/>
          </w:tcPr>
          <w:p w14:paraId="3261306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4A3619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4F99673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动植物油</w:t>
            </w:r>
          </w:p>
        </w:tc>
        <w:tc>
          <w:tcPr>
            <w:tcW w:w="523" w:type="pct"/>
            <w:vAlign w:val="center"/>
          </w:tcPr>
          <w:p w14:paraId="7B64977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0.88</w:t>
            </w:r>
          </w:p>
        </w:tc>
        <w:tc>
          <w:tcPr>
            <w:tcW w:w="612" w:type="pct"/>
            <w:gridSpan w:val="2"/>
            <w:vAlign w:val="center"/>
          </w:tcPr>
          <w:p w14:paraId="7F181E1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0.93</w:t>
            </w:r>
          </w:p>
        </w:tc>
        <w:tc>
          <w:tcPr>
            <w:tcW w:w="612" w:type="pct"/>
            <w:gridSpan w:val="5"/>
            <w:vAlign w:val="center"/>
          </w:tcPr>
          <w:p w14:paraId="6962A9D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0.91</w:t>
            </w:r>
          </w:p>
        </w:tc>
        <w:tc>
          <w:tcPr>
            <w:tcW w:w="612" w:type="pct"/>
            <w:gridSpan w:val="3"/>
            <w:vAlign w:val="center"/>
          </w:tcPr>
          <w:p w14:paraId="2E9E7D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0.93</w:t>
            </w:r>
          </w:p>
        </w:tc>
        <w:tc>
          <w:tcPr>
            <w:tcW w:w="614" w:type="pct"/>
            <w:vAlign w:val="center"/>
          </w:tcPr>
          <w:p w14:paraId="5361A1C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0.91</w:t>
            </w:r>
          </w:p>
        </w:tc>
        <w:tc>
          <w:tcPr>
            <w:tcW w:w="608" w:type="pct"/>
            <w:vAlign w:val="center"/>
          </w:tcPr>
          <w:p w14:paraId="0DCF32A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w:t>
            </w:r>
          </w:p>
        </w:tc>
        <w:tc>
          <w:tcPr>
            <w:tcW w:w="598" w:type="pct"/>
            <w:vAlign w:val="center"/>
          </w:tcPr>
          <w:p w14:paraId="4FE4D40B">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B6E46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0D3E522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石油类</w:t>
            </w:r>
          </w:p>
        </w:tc>
        <w:tc>
          <w:tcPr>
            <w:tcW w:w="523" w:type="pct"/>
            <w:vAlign w:val="center"/>
          </w:tcPr>
          <w:p w14:paraId="0D2AE2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0.30</w:t>
            </w:r>
          </w:p>
        </w:tc>
        <w:tc>
          <w:tcPr>
            <w:tcW w:w="612" w:type="pct"/>
            <w:gridSpan w:val="2"/>
            <w:vAlign w:val="center"/>
          </w:tcPr>
          <w:p w14:paraId="234AF2A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0.35</w:t>
            </w:r>
          </w:p>
        </w:tc>
        <w:tc>
          <w:tcPr>
            <w:tcW w:w="612" w:type="pct"/>
            <w:gridSpan w:val="5"/>
            <w:vAlign w:val="center"/>
          </w:tcPr>
          <w:p w14:paraId="09B1C8E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0.30</w:t>
            </w:r>
          </w:p>
        </w:tc>
        <w:tc>
          <w:tcPr>
            <w:tcW w:w="612" w:type="pct"/>
            <w:gridSpan w:val="3"/>
            <w:vAlign w:val="center"/>
          </w:tcPr>
          <w:p w14:paraId="0025CFD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0.21</w:t>
            </w:r>
          </w:p>
        </w:tc>
        <w:tc>
          <w:tcPr>
            <w:tcW w:w="614" w:type="pct"/>
            <w:vAlign w:val="center"/>
          </w:tcPr>
          <w:p w14:paraId="11EAAE5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0.29</w:t>
            </w:r>
          </w:p>
        </w:tc>
        <w:tc>
          <w:tcPr>
            <w:tcW w:w="608" w:type="pct"/>
            <w:vAlign w:val="center"/>
          </w:tcPr>
          <w:p w14:paraId="357CF6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w:t>
            </w:r>
          </w:p>
        </w:tc>
        <w:tc>
          <w:tcPr>
            <w:tcW w:w="598" w:type="pct"/>
            <w:vAlign w:val="center"/>
          </w:tcPr>
          <w:p w14:paraId="2F1B5DE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91D41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0DA1BA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总磷</w:t>
            </w:r>
          </w:p>
        </w:tc>
        <w:tc>
          <w:tcPr>
            <w:tcW w:w="523" w:type="pct"/>
            <w:vAlign w:val="center"/>
          </w:tcPr>
          <w:p w14:paraId="01B1E1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2.34</w:t>
            </w:r>
          </w:p>
        </w:tc>
        <w:tc>
          <w:tcPr>
            <w:tcW w:w="612" w:type="pct"/>
            <w:gridSpan w:val="2"/>
            <w:vAlign w:val="center"/>
          </w:tcPr>
          <w:p w14:paraId="69BB237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1.78</w:t>
            </w:r>
          </w:p>
        </w:tc>
        <w:tc>
          <w:tcPr>
            <w:tcW w:w="612" w:type="pct"/>
            <w:gridSpan w:val="5"/>
            <w:vAlign w:val="center"/>
          </w:tcPr>
          <w:p w14:paraId="59A899E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2.86</w:t>
            </w:r>
          </w:p>
        </w:tc>
        <w:tc>
          <w:tcPr>
            <w:tcW w:w="612" w:type="pct"/>
            <w:gridSpan w:val="3"/>
            <w:vAlign w:val="center"/>
          </w:tcPr>
          <w:p w14:paraId="3E87C94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2.02</w:t>
            </w:r>
          </w:p>
        </w:tc>
        <w:tc>
          <w:tcPr>
            <w:tcW w:w="614" w:type="pct"/>
            <w:vAlign w:val="center"/>
          </w:tcPr>
          <w:p w14:paraId="783F0F2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2.25</w:t>
            </w:r>
          </w:p>
        </w:tc>
        <w:tc>
          <w:tcPr>
            <w:tcW w:w="608" w:type="pct"/>
            <w:vAlign w:val="center"/>
          </w:tcPr>
          <w:p w14:paraId="2389AB2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w:t>
            </w:r>
          </w:p>
        </w:tc>
        <w:tc>
          <w:tcPr>
            <w:tcW w:w="598" w:type="pct"/>
            <w:vAlign w:val="center"/>
          </w:tcPr>
          <w:p w14:paraId="043B130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5062F1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B2B95A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总氮</w:t>
            </w:r>
          </w:p>
        </w:tc>
        <w:tc>
          <w:tcPr>
            <w:tcW w:w="523" w:type="pct"/>
            <w:vAlign w:val="center"/>
          </w:tcPr>
          <w:p w14:paraId="3D69761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2"/>
                <w:sz w:val="21"/>
                <w:szCs w:val="21"/>
              </w:rPr>
              <w:t>11.9</w:t>
            </w:r>
          </w:p>
        </w:tc>
        <w:tc>
          <w:tcPr>
            <w:tcW w:w="612" w:type="pct"/>
            <w:gridSpan w:val="2"/>
            <w:vAlign w:val="center"/>
          </w:tcPr>
          <w:p w14:paraId="3CE317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2"/>
                <w:sz w:val="21"/>
                <w:szCs w:val="21"/>
              </w:rPr>
              <w:t>11.7</w:t>
            </w:r>
          </w:p>
        </w:tc>
        <w:tc>
          <w:tcPr>
            <w:tcW w:w="612" w:type="pct"/>
            <w:gridSpan w:val="5"/>
            <w:vAlign w:val="center"/>
          </w:tcPr>
          <w:p w14:paraId="28FB6FA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2"/>
                <w:sz w:val="21"/>
                <w:szCs w:val="21"/>
              </w:rPr>
              <w:t>11.9</w:t>
            </w:r>
          </w:p>
        </w:tc>
        <w:tc>
          <w:tcPr>
            <w:tcW w:w="612" w:type="pct"/>
            <w:gridSpan w:val="3"/>
            <w:vAlign w:val="center"/>
          </w:tcPr>
          <w:p w14:paraId="4E663FF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2"/>
                <w:sz w:val="21"/>
                <w:szCs w:val="21"/>
              </w:rPr>
              <w:t>11.5</w:t>
            </w:r>
          </w:p>
        </w:tc>
        <w:tc>
          <w:tcPr>
            <w:tcW w:w="614" w:type="pct"/>
            <w:vAlign w:val="center"/>
          </w:tcPr>
          <w:p w14:paraId="66FFB6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2"/>
                <w:sz w:val="21"/>
                <w:szCs w:val="21"/>
              </w:rPr>
              <w:t>11.8</w:t>
            </w:r>
          </w:p>
        </w:tc>
        <w:tc>
          <w:tcPr>
            <w:tcW w:w="608" w:type="pct"/>
            <w:vAlign w:val="center"/>
          </w:tcPr>
          <w:p w14:paraId="2BBE9C5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70</w:t>
            </w:r>
          </w:p>
        </w:tc>
        <w:tc>
          <w:tcPr>
            <w:tcW w:w="598" w:type="pct"/>
            <w:vAlign w:val="center"/>
          </w:tcPr>
          <w:p w14:paraId="631278CF">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11E1A8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C018E9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阴离子表面活性剂</w:t>
            </w:r>
          </w:p>
        </w:tc>
        <w:tc>
          <w:tcPr>
            <w:tcW w:w="523" w:type="pct"/>
            <w:vAlign w:val="center"/>
          </w:tcPr>
          <w:p w14:paraId="4C9C9D8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0.90</w:t>
            </w:r>
          </w:p>
        </w:tc>
        <w:tc>
          <w:tcPr>
            <w:tcW w:w="612" w:type="pct"/>
            <w:gridSpan w:val="2"/>
            <w:vAlign w:val="center"/>
          </w:tcPr>
          <w:p w14:paraId="476638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0.91</w:t>
            </w:r>
          </w:p>
        </w:tc>
        <w:tc>
          <w:tcPr>
            <w:tcW w:w="612" w:type="pct"/>
            <w:gridSpan w:val="5"/>
            <w:vAlign w:val="center"/>
          </w:tcPr>
          <w:p w14:paraId="03640C2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0.98</w:t>
            </w:r>
          </w:p>
        </w:tc>
        <w:tc>
          <w:tcPr>
            <w:tcW w:w="612" w:type="pct"/>
            <w:gridSpan w:val="3"/>
            <w:vAlign w:val="center"/>
          </w:tcPr>
          <w:p w14:paraId="1C4D9DF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0.93</w:t>
            </w:r>
          </w:p>
        </w:tc>
        <w:tc>
          <w:tcPr>
            <w:tcW w:w="614" w:type="pct"/>
            <w:vAlign w:val="center"/>
          </w:tcPr>
          <w:p w14:paraId="59DE4BD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0.93</w:t>
            </w:r>
          </w:p>
        </w:tc>
        <w:tc>
          <w:tcPr>
            <w:tcW w:w="608" w:type="pct"/>
            <w:vAlign w:val="center"/>
          </w:tcPr>
          <w:p w14:paraId="3C8833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w:t>
            </w:r>
          </w:p>
        </w:tc>
        <w:tc>
          <w:tcPr>
            <w:tcW w:w="598" w:type="pct"/>
            <w:vAlign w:val="center"/>
          </w:tcPr>
          <w:p w14:paraId="023E39A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352E97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7A95FA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色度（倍）</w:t>
            </w:r>
          </w:p>
        </w:tc>
        <w:tc>
          <w:tcPr>
            <w:tcW w:w="523" w:type="pct"/>
            <w:vAlign w:val="center"/>
          </w:tcPr>
          <w:p w14:paraId="0281221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40</w:t>
            </w:r>
          </w:p>
        </w:tc>
        <w:tc>
          <w:tcPr>
            <w:tcW w:w="612" w:type="pct"/>
            <w:gridSpan w:val="2"/>
            <w:vAlign w:val="center"/>
          </w:tcPr>
          <w:p w14:paraId="1F0E0BA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40</w:t>
            </w:r>
          </w:p>
        </w:tc>
        <w:tc>
          <w:tcPr>
            <w:tcW w:w="612" w:type="pct"/>
            <w:gridSpan w:val="5"/>
            <w:vAlign w:val="center"/>
          </w:tcPr>
          <w:p w14:paraId="7F618DE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40</w:t>
            </w:r>
          </w:p>
        </w:tc>
        <w:tc>
          <w:tcPr>
            <w:tcW w:w="612" w:type="pct"/>
            <w:gridSpan w:val="3"/>
            <w:vAlign w:val="center"/>
          </w:tcPr>
          <w:p w14:paraId="6D209EC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40</w:t>
            </w:r>
          </w:p>
        </w:tc>
        <w:tc>
          <w:tcPr>
            <w:tcW w:w="614" w:type="pct"/>
            <w:vAlign w:val="center"/>
          </w:tcPr>
          <w:p w14:paraId="4467C88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40</w:t>
            </w:r>
          </w:p>
        </w:tc>
        <w:tc>
          <w:tcPr>
            <w:tcW w:w="608" w:type="pct"/>
            <w:vAlign w:val="center"/>
          </w:tcPr>
          <w:p w14:paraId="253E599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50</w:t>
            </w:r>
          </w:p>
        </w:tc>
        <w:tc>
          <w:tcPr>
            <w:tcW w:w="598" w:type="pct"/>
            <w:vAlign w:val="center"/>
          </w:tcPr>
          <w:p w14:paraId="7515E82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0397AD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3293520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总氯</w:t>
            </w:r>
          </w:p>
        </w:tc>
        <w:tc>
          <w:tcPr>
            <w:tcW w:w="523" w:type="pct"/>
            <w:vAlign w:val="center"/>
          </w:tcPr>
          <w:p w14:paraId="5FE769D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0.39</w:t>
            </w:r>
          </w:p>
        </w:tc>
        <w:tc>
          <w:tcPr>
            <w:tcW w:w="612" w:type="pct"/>
            <w:gridSpan w:val="2"/>
            <w:vAlign w:val="center"/>
          </w:tcPr>
          <w:p w14:paraId="7D29533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0.40</w:t>
            </w:r>
          </w:p>
        </w:tc>
        <w:tc>
          <w:tcPr>
            <w:tcW w:w="612" w:type="pct"/>
            <w:gridSpan w:val="5"/>
            <w:vAlign w:val="center"/>
          </w:tcPr>
          <w:p w14:paraId="758953C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0.40</w:t>
            </w:r>
          </w:p>
        </w:tc>
        <w:tc>
          <w:tcPr>
            <w:tcW w:w="612" w:type="pct"/>
            <w:gridSpan w:val="3"/>
            <w:vAlign w:val="center"/>
          </w:tcPr>
          <w:p w14:paraId="425E609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0.39</w:t>
            </w:r>
          </w:p>
        </w:tc>
        <w:tc>
          <w:tcPr>
            <w:tcW w:w="614" w:type="pct"/>
            <w:vAlign w:val="center"/>
          </w:tcPr>
          <w:p w14:paraId="7B7D8F6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0.40</w:t>
            </w:r>
          </w:p>
        </w:tc>
        <w:tc>
          <w:tcPr>
            <w:tcW w:w="608" w:type="pct"/>
            <w:vAlign w:val="center"/>
          </w:tcPr>
          <w:p w14:paraId="584AC8A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598" w:type="pct"/>
            <w:vAlign w:val="center"/>
          </w:tcPr>
          <w:p w14:paraId="6D2D5293">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val="en-US" w:eastAsia="zh-CN"/>
              </w:rPr>
              <w:t>-</w:t>
            </w:r>
          </w:p>
        </w:tc>
      </w:tr>
      <w:tr w14:paraId="03E331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restart"/>
            <w:vAlign w:val="center"/>
          </w:tcPr>
          <w:p w14:paraId="4D134F3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监测项目</w:t>
            </w:r>
          </w:p>
        </w:tc>
        <w:tc>
          <w:tcPr>
            <w:tcW w:w="2975" w:type="pct"/>
            <w:gridSpan w:val="12"/>
            <w:vAlign w:val="center"/>
          </w:tcPr>
          <w:p w14:paraId="5F8370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pacing w:val="-1"/>
                <w:sz w:val="21"/>
                <w:szCs w:val="21"/>
              </w:rPr>
              <w:t>（</w:t>
            </w:r>
            <w:r>
              <w:rPr>
                <w:rFonts w:ascii="Times New Roman" w:hAnsi="Times New Roman" w:eastAsia="Times New Roman" w:cs="Times New Roman"/>
                <w:spacing w:val="-1"/>
                <w:sz w:val="21"/>
                <w:szCs w:val="21"/>
              </w:rPr>
              <w:t>2025.02.19</w:t>
            </w:r>
            <w:r>
              <w:rPr>
                <w:rFonts w:ascii="宋体" w:hAnsi="宋体" w:eastAsia="宋体" w:cs="宋体"/>
                <w:spacing w:val="-1"/>
                <w:sz w:val="21"/>
                <w:szCs w:val="21"/>
              </w:rPr>
              <w:t>）</w:t>
            </w:r>
            <w:r>
              <w:rPr>
                <w:rFonts w:ascii="Times New Roman" w:hAnsi="Times New Roman" w:eastAsia="Times New Roman" w:cs="Times New Roman"/>
                <w:spacing w:val="-1"/>
                <w:sz w:val="21"/>
                <w:szCs w:val="21"/>
              </w:rPr>
              <w:t>W2</w:t>
            </w:r>
            <w:r>
              <w:rPr>
                <w:rFonts w:ascii="Times New Roman" w:hAnsi="Times New Roman" w:eastAsia="Times New Roman" w:cs="Times New Roman"/>
                <w:spacing w:val="-25"/>
                <w:sz w:val="21"/>
                <w:szCs w:val="21"/>
              </w:rPr>
              <w:t xml:space="preserve"> </w:t>
            </w:r>
            <w:r>
              <w:rPr>
                <w:rFonts w:ascii="宋体" w:hAnsi="宋体" w:eastAsia="宋体" w:cs="宋体"/>
                <w:sz w:val="21"/>
                <w:szCs w:val="21"/>
              </w:rPr>
              <w:t>废水出口</w:t>
            </w:r>
          </w:p>
        </w:tc>
        <w:tc>
          <w:tcPr>
            <w:tcW w:w="608" w:type="pct"/>
            <w:vMerge w:val="restart"/>
            <w:vAlign w:val="center"/>
          </w:tcPr>
          <w:p w14:paraId="19F93A4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宋体" w:hAnsi="宋体" w:eastAsia="宋体" w:cs="宋体"/>
                <w:sz w:val="21"/>
                <w:szCs w:val="21"/>
              </w:rPr>
              <w:t>标准限值</w:t>
            </w:r>
          </w:p>
        </w:tc>
        <w:tc>
          <w:tcPr>
            <w:tcW w:w="598" w:type="pct"/>
            <w:vMerge w:val="restart"/>
            <w:vAlign w:val="center"/>
          </w:tcPr>
          <w:p w14:paraId="5D701C5E">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是否达标</w:t>
            </w:r>
          </w:p>
        </w:tc>
      </w:tr>
      <w:tr w14:paraId="05BCBC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Merge w:val="continue"/>
            <w:vAlign w:val="center"/>
          </w:tcPr>
          <w:p w14:paraId="0259CB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rPr>
            </w:pPr>
          </w:p>
        </w:tc>
        <w:tc>
          <w:tcPr>
            <w:tcW w:w="523" w:type="pct"/>
            <w:vAlign w:val="center"/>
          </w:tcPr>
          <w:p w14:paraId="1E9A0D2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第一次</w:t>
            </w:r>
          </w:p>
        </w:tc>
        <w:tc>
          <w:tcPr>
            <w:tcW w:w="612" w:type="pct"/>
            <w:gridSpan w:val="2"/>
            <w:vAlign w:val="center"/>
          </w:tcPr>
          <w:p w14:paraId="160BF6B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第二次</w:t>
            </w:r>
          </w:p>
        </w:tc>
        <w:tc>
          <w:tcPr>
            <w:tcW w:w="612" w:type="pct"/>
            <w:gridSpan w:val="5"/>
            <w:vAlign w:val="center"/>
          </w:tcPr>
          <w:p w14:paraId="48349E9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第三次</w:t>
            </w:r>
          </w:p>
        </w:tc>
        <w:tc>
          <w:tcPr>
            <w:tcW w:w="612" w:type="pct"/>
            <w:gridSpan w:val="3"/>
            <w:vAlign w:val="center"/>
          </w:tcPr>
          <w:p w14:paraId="3FA17AA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第四次</w:t>
            </w:r>
          </w:p>
        </w:tc>
        <w:tc>
          <w:tcPr>
            <w:tcW w:w="614" w:type="pct"/>
            <w:vAlign w:val="center"/>
          </w:tcPr>
          <w:p w14:paraId="2F643F3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宋体" w:hAnsi="宋体" w:eastAsia="宋体" w:cs="宋体"/>
                <w:sz w:val="21"/>
                <w:szCs w:val="21"/>
              </w:rPr>
              <w:t>均值或范围</w:t>
            </w:r>
          </w:p>
        </w:tc>
        <w:tc>
          <w:tcPr>
            <w:tcW w:w="608" w:type="pct"/>
            <w:vMerge w:val="continue"/>
            <w:vAlign w:val="center"/>
          </w:tcPr>
          <w:p w14:paraId="7395CA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szCs w:val="21"/>
              </w:rPr>
            </w:pPr>
          </w:p>
        </w:tc>
        <w:tc>
          <w:tcPr>
            <w:tcW w:w="598" w:type="pct"/>
            <w:vMerge w:val="continue"/>
            <w:vAlign w:val="center"/>
          </w:tcPr>
          <w:p w14:paraId="5A6146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vertAlign w:val="baseline"/>
              </w:rPr>
            </w:pPr>
          </w:p>
        </w:tc>
      </w:tr>
      <w:tr w14:paraId="01B819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6EA388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pacing w:val="-5"/>
                <w:sz w:val="21"/>
                <w:szCs w:val="21"/>
              </w:rPr>
              <w:t xml:space="preserve"> </w:t>
            </w:r>
            <w:r>
              <w:rPr>
                <w:rFonts w:ascii="宋体" w:hAnsi="宋体" w:eastAsia="宋体" w:cs="宋体"/>
                <w:sz w:val="21"/>
                <w:szCs w:val="21"/>
              </w:rPr>
              <w:t>值</w:t>
            </w:r>
          </w:p>
          <w:p w14:paraId="5DCE4E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（无量纲）</w:t>
            </w:r>
          </w:p>
        </w:tc>
        <w:tc>
          <w:tcPr>
            <w:tcW w:w="523" w:type="pct"/>
            <w:vAlign w:val="center"/>
          </w:tcPr>
          <w:p w14:paraId="4CC876E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7.2</w:t>
            </w:r>
          </w:p>
        </w:tc>
        <w:tc>
          <w:tcPr>
            <w:tcW w:w="612" w:type="pct"/>
            <w:gridSpan w:val="2"/>
            <w:vAlign w:val="center"/>
          </w:tcPr>
          <w:p w14:paraId="74D1565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7.2</w:t>
            </w:r>
          </w:p>
        </w:tc>
        <w:tc>
          <w:tcPr>
            <w:tcW w:w="612" w:type="pct"/>
            <w:gridSpan w:val="5"/>
            <w:vAlign w:val="center"/>
          </w:tcPr>
          <w:p w14:paraId="2CDD6DE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7.3</w:t>
            </w:r>
          </w:p>
        </w:tc>
        <w:tc>
          <w:tcPr>
            <w:tcW w:w="612" w:type="pct"/>
            <w:gridSpan w:val="3"/>
            <w:vAlign w:val="center"/>
          </w:tcPr>
          <w:p w14:paraId="0D25567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7.3</w:t>
            </w:r>
          </w:p>
        </w:tc>
        <w:tc>
          <w:tcPr>
            <w:tcW w:w="614" w:type="pct"/>
            <w:vAlign w:val="center"/>
          </w:tcPr>
          <w:p w14:paraId="00D8106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7.2-7.3</w:t>
            </w:r>
          </w:p>
        </w:tc>
        <w:tc>
          <w:tcPr>
            <w:tcW w:w="608" w:type="pct"/>
            <w:vAlign w:val="center"/>
          </w:tcPr>
          <w:p w14:paraId="64718FF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6-9</w:t>
            </w:r>
          </w:p>
        </w:tc>
        <w:tc>
          <w:tcPr>
            <w:tcW w:w="598" w:type="pct"/>
            <w:vAlign w:val="center"/>
          </w:tcPr>
          <w:p w14:paraId="627CDF5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5431D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6BFCE3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化学需氧量</w:t>
            </w:r>
          </w:p>
        </w:tc>
        <w:tc>
          <w:tcPr>
            <w:tcW w:w="523" w:type="pct"/>
            <w:vAlign w:val="center"/>
          </w:tcPr>
          <w:p w14:paraId="24267D1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23</w:t>
            </w:r>
          </w:p>
        </w:tc>
        <w:tc>
          <w:tcPr>
            <w:tcW w:w="612" w:type="pct"/>
            <w:gridSpan w:val="2"/>
            <w:vAlign w:val="center"/>
          </w:tcPr>
          <w:p w14:paraId="275D0C4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24</w:t>
            </w:r>
          </w:p>
        </w:tc>
        <w:tc>
          <w:tcPr>
            <w:tcW w:w="612" w:type="pct"/>
            <w:gridSpan w:val="5"/>
            <w:vAlign w:val="center"/>
          </w:tcPr>
          <w:p w14:paraId="4BDF47E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25</w:t>
            </w:r>
          </w:p>
        </w:tc>
        <w:tc>
          <w:tcPr>
            <w:tcW w:w="612" w:type="pct"/>
            <w:gridSpan w:val="3"/>
            <w:vAlign w:val="center"/>
          </w:tcPr>
          <w:p w14:paraId="01EC168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23</w:t>
            </w:r>
          </w:p>
        </w:tc>
        <w:tc>
          <w:tcPr>
            <w:tcW w:w="614" w:type="pct"/>
            <w:vAlign w:val="center"/>
          </w:tcPr>
          <w:p w14:paraId="3A398F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24</w:t>
            </w:r>
          </w:p>
        </w:tc>
        <w:tc>
          <w:tcPr>
            <w:tcW w:w="608" w:type="pct"/>
            <w:vAlign w:val="center"/>
          </w:tcPr>
          <w:p w14:paraId="760701F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50</w:t>
            </w:r>
          </w:p>
        </w:tc>
        <w:tc>
          <w:tcPr>
            <w:tcW w:w="598" w:type="pct"/>
            <w:vAlign w:val="center"/>
          </w:tcPr>
          <w:p w14:paraId="1B9BF14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1CCAD4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0A31D8F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五日生化需氧量</w:t>
            </w:r>
          </w:p>
        </w:tc>
        <w:tc>
          <w:tcPr>
            <w:tcW w:w="523" w:type="pct"/>
            <w:vAlign w:val="center"/>
          </w:tcPr>
          <w:p w14:paraId="7086CCB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5.3</w:t>
            </w:r>
          </w:p>
        </w:tc>
        <w:tc>
          <w:tcPr>
            <w:tcW w:w="612" w:type="pct"/>
            <w:gridSpan w:val="2"/>
            <w:vAlign w:val="center"/>
          </w:tcPr>
          <w:p w14:paraId="5D99E9E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5.6</w:t>
            </w:r>
          </w:p>
        </w:tc>
        <w:tc>
          <w:tcPr>
            <w:tcW w:w="612" w:type="pct"/>
            <w:gridSpan w:val="5"/>
            <w:vAlign w:val="center"/>
          </w:tcPr>
          <w:p w14:paraId="3944ECE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5.8</w:t>
            </w:r>
          </w:p>
        </w:tc>
        <w:tc>
          <w:tcPr>
            <w:tcW w:w="612" w:type="pct"/>
            <w:gridSpan w:val="3"/>
            <w:vAlign w:val="center"/>
          </w:tcPr>
          <w:p w14:paraId="24FD173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5.4</w:t>
            </w:r>
          </w:p>
        </w:tc>
        <w:tc>
          <w:tcPr>
            <w:tcW w:w="614" w:type="pct"/>
            <w:vAlign w:val="center"/>
          </w:tcPr>
          <w:p w14:paraId="0C9657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5.5</w:t>
            </w:r>
          </w:p>
        </w:tc>
        <w:tc>
          <w:tcPr>
            <w:tcW w:w="608" w:type="pct"/>
            <w:vAlign w:val="center"/>
          </w:tcPr>
          <w:p w14:paraId="5AB2737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w:t>
            </w:r>
          </w:p>
        </w:tc>
        <w:tc>
          <w:tcPr>
            <w:tcW w:w="598" w:type="pct"/>
            <w:vAlign w:val="center"/>
          </w:tcPr>
          <w:p w14:paraId="64C1F64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164741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95693B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悬浮物</w:t>
            </w:r>
          </w:p>
        </w:tc>
        <w:tc>
          <w:tcPr>
            <w:tcW w:w="523" w:type="pct"/>
            <w:vAlign w:val="center"/>
          </w:tcPr>
          <w:p w14:paraId="27F38DC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w:t>
            </w:r>
          </w:p>
        </w:tc>
        <w:tc>
          <w:tcPr>
            <w:tcW w:w="612" w:type="pct"/>
            <w:gridSpan w:val="2"/>
            <w:vAlign w:val="center"/>
          </w:tcPr>
          <w:p w14:paraId="4799E0A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w:t>
            </w:r>
          </w:p>
        </w:tc>
        <w:tc>
          <w:tcPr>
            <w:tcW w:w="612" w:type="pct"/>
            <w:gridSpan w:val="5"/>
            <w:vAlign w:val="center"/>
          </w:tcPr>
          <w:p w14:paraId="731C96F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12" w:type="pct"/>
            <w:gridSpan w:val="3"/>
            <w:vAlign w:val="center"/>
          </w:tcPr>
          <w:p w14:paraId="0A90A8C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7</w:t>
            </w:r>
          </w:p>
        </w:tc>
        <w:tc>
          <w:tcPr>
            <w:tcW w:w="614" w:type="pct"/>
            <w:vAlign w:val="center"/>
          </w:tcPr>
          <w:p w14:paraId="3566FFF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08" w:type="pct"/>
            <w:vAlign w:val="center"/>
          </w:tcPr>
          <w:p w14:paraId="2153304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10</w:t>
            </w:r>
          </w:p>
        </w:tc>
        <w:tc>
          <w:tcPr>
            <w:tcW w:w="598" w:type="pct"/>
            <w:vAlign w:val="center"/>
          </w:tcPr>
          <w:p w14:paraId="6DE65F4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44D593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4F199D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氨氮</w:t>
            </w:r>
          </w:p>
        </w:tc>
        <w:tc>
          <w:tcPr>
            <w:tcW w:w="523" w:type="pct"/>
            <w:vAlign w:val="center"/>
          </w:tcPr>
          <w:p w14:paraId="7EB056A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1.47</w:t>
            </w:r>
          </w:p>
        </w:tc>
        <w:tc>
          <w:tcPr>
            <w:tcW w:w="612" w:type="pct"/>
            <w:gridSpan w:val="2"/>
            <w:vAlign w:val="center"/>
          </w:tcPr>
          <w:p w14:paraId="4CEB9F2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1.57</w:t>
            </w:r>
          </w:p>
        </w:tc>
        <w:tc>
          <w:tcPr>
            <w:tcW w:w="612" w:type="pct"/>
            <w:gridSpan w:val="5"/>
            <w:vAlign w:val="center"/>
          </w:tcPr>
          <w:p w14:paraId="4C8A36E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1.60</w:t>
            </w:r>
          </w:p>
        </w:tc>
        <w:tc>
          <w:tcPr>
            <w:tcW w:w="612" w:type="pct"/>
            <w:gridSpan w:val="3"/>
            <w:vAlign w:val="center"/>
          </w:tcPr>
          <w:p w14:paraId="42251E3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2.20</w:t>
            </w:r>
          </w:p>
        </w:tc>
        <w:tc>
          <w:tcPr>
            <w:tcW w:w="614" w:type="pct"/>
            <w:vAlign w:val="center"/>
          </w:tcPr>
          <w:p w14:paraId="7FB4D8A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1.71</w:t>
            </w:r>
          </w:p>
        </w:tc>
        <w:tc>
          <w:tcPr>
            <w:tcW w:w="608" w:type="pct"/>
            <w:vAlign w:val="center"/>
          </w:tcPr>
          <w:p w14:paraId="6D7FDCE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5</w:t>
            </w:r>
          </w:p>
        </w:tc>
        <w:tc>
          <w:tcPr>
            <w:tcW w:w="598" w:type="pct"/>
            <w:vAlign w:val="center"/>
          </w:tcPr>
          <w:p w14:paraId="44E744D0">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6F1CE5C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54A3278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动植物油</w:t>
            </w:r>
          </w:p>
        </w:tc>
        <w:tc>
          <w:tcPr>
            <w:tcW w:w="523" w:type="pct"/>
            <w:vAlign w:val="center"/>
          </w:tcPr>
          <w:p w14:paraId="02B0093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0.20</w:t>
            </w:r>
          </w:p>
        </w:tc>
        <w:tc>
          <w:tcPr>
            <w:tcW w:w="612" w:type="pct"/>
            <w:gridSpan w:val="2"/>
            <w:vAlign w:val="center"/>
          </w:tcPr>
          <w:p w14:paraId="2C827B7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0.18</w:t>
            </w:r>
          </w:p>
        </w:tc>
        <w:tc>
          <w:tcPr>
            <w:tcW w:w="612" w:type="pct"/>
            <w:gridSpan w:val="5"/>
            <w:vAlign w:val="center"/>
          </w:tcPr>
          <w:p w14:paraId="2580844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0.22</w:t>
            </w:r>
          </w:p>
        </w:tc>
        <w:tc>
          <w:tcPr>
            <w:tcW w:w="612" w:type="pct"/>
            <w:gridSpan w:val="3"/>
            <w:vAlign w:val="center"/>
          </w:tcPr>
          <w:p w14:paraId="4E66916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0.25</w:t>
            </w:r>
          </w:p>
        </w:tc>
        <w:tc>
          <w:tcPr>
            <w:tcW w:w="614" w:type="pct"/>
            <w:vAlign w:val="center"/>
          </w:tcPr>
          <w:p w14:paraId="71A914D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0.21</w:t>
            </w:r>
          </w:p>
        </w:tc>
        <w:tc>
          <w:tcPr>
            <w:tcW w:w="608" w:type="pct"/>
            <w:vAlign w:val="center"/>
          </w:tcPr>
          <w:p w14:paraId="423CD89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w:t>
            </w:r>
          </w:p>
        </w:tc>
        <w:tc>
          <w:tcPr>
            <w:tcW w:w="598" w:type="pct"/>
            <w:vAlign w:val="center"/>
          </w:tcPr>
          <w:p w14:paraId="5E6A0AD2">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3B5D5C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32B3E2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石油类</w:t>
            </w:r>
          </w:p>
        </w:tc>
        <w:tc>
          <w:tcPr>
            <w:tcW w:w="523" w:type="pct"/>
            <w:vAlign w:val="center"/>
          </w:tcPr>
          <w:p w14:paraId="0E65F6D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2" w:type="pct"/>
            <w:gridSpan w:val="2"/>
            <w:vAlign w:val="center"/>
          </w:tcPr>
          <w:p w14:paraId="118076E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2" w:type="pct"/>
            <w:gridSpan w:val="5"/>
            <w:vAlign w:val="center"/>
          </w:tcPr>
          <w:p w14:paraId="74F2970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ND</w:t>
            </w:r>
          </w:p>
        </w:tc>
        <w:tc>
          <w:tcPr>
            <w:tcW w:w="612" w:type="pct"/>
            <w:gridSpan w:val="3"/>
            <w:vAlign w:val="center"/>
          </w:tcPr>
          <w:p w14:paraId="6F69DD6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4" w:type="pct"/>
            <w:vAlign w:val="center"/>
          </w:tcPr>
          <w:p w14:paraId="2CCA9D4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08" w:type="pct"/>
            <w:vAlign w:val="center"/>
          </w:tcPr>
          <w:p w14:paraId="2860F85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w:t>
            </w:r>
          </w:p>
        </w:tc>
        <w:tc>
          <w:tcPr>
            <w:tcW w:w="598" w:type="pct"/>
            <w:vAlign w:val="center"/>
          </w:tcPr>
          <w:p w14:paraId="36DE967C">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30E1C1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4E16E4C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总磷</w:t>
            </w:r>
          </w:p>
        </w:tc>
        <w:tc>
          <w:tcPr>
            <w:tcW w:w="523" w:type="pct"/>
            <w:vAlign w:val="center"/>
          </w:tcPr>
          <w:p w14:paraId="6382371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pacing w:val="-1"/>
                <w:sz w:val="21"/>
                <w:szCs w:val="21"/>
              </w:rPr>
              <w:t>0.11</w:t>
            </w:r>
          </w:p>
        </w:tc>
        <w:tc>
          <w:tcPr>
            <w:tcW w:w="612" w:type="pct"/>
            <w:gridSpan w:val="2"/>
            <w:vAlign w:val="center"/>
          </w:tcPr>
          <w:p w14:paraId="41B2038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0.12</w:t>
            </w:r>
          </w:p>
        </w:tc>
        <w:tc>
          <w:tcPr>
            <w:tcW w:w="612" w:type="pct"/>
            <w:gridSpan w:val="5"/>
            <w:vAlign w:val="center"/>
          </w:tcPr>
          <w:p w14:paraId="0AAA7FB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0.13</w:t>
            </w:r>
          </w:p>
        </w:tc>
        <w:tc>
          <w:tcPr>
            <w:tcW w:w="612" w:type="pct"/>
            <w:gridSpan w:val="3"/>
            <w:vAlign w:val="center"/>
          </w:tcPr>
          <w:p w14:paraId="43B0D8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0.15</w:t>
            </w:r>
          </w:p>
        </w:tc>
        <w:tc>
          <w:tcPr>
            <w:tcW w:w="614" w:type="pct"/>
            <w:vAlign w:val="center"/>
          </w:tcPr>
          <w:p w14:paraId="4722833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0.13</w:t>
            </w:r>
          </w:p>
        </w:tc>
        <w:tc>
          <w:tcPr>
            <w:tcW w:w="608" w:type="pct"/>
            <w:vAlign w:val="center"/>
          </w:tcPr>
          <w:p w14:paraId="390393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0.5</w:t>
            </w:r>
          </w:p>
        </w:tc>
        <w:tc>
          <w:tcPr>
            <w:tcW w:w="598" w:type="pct"/>
            <w:vAlign w:val="center"/>
          </w:tcPr>
          <w:p w14:paraId="3FC4D518">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6E49D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67D032F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总氮</w:t>
            </w:r>
          </w:p>
        </w:tc>
        <w:tc>
          <w:tcPr>
            <w:tcW w:w="523" w:type="pct"/>
            <w:vAlign w:val="center"/>
          </w:tcPr>
          <w:p w14:paraId="7783695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9.4</w:t>
            </w:r>
          </w:p>
        </w:tc>
        <w:tc>
          <w:tcPr>
            <w:tcW w:w="612" w:type="pct"/>
            <w:gridSpan w:val="2"/>
            <w:vAlign w:val="center"/>
          </w:tcPr>
          <w:p w14:paraId="408F29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9.2</w:t>
            </w:r>
          </w:p>
        </w:tc>
        <w:tc>
          <w:tcPr>
            <w:tcW w:w="612" w:type="pct"/>
            <w:gridSpan w:val="5"/>
            <w:vAlign w:val="center"/>
          </w:tcPr>
          <w:p w14:paraId="093528B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9.5</w:t>
            </w:r>
          </w:p>
        </w:tc>
        <w:tc>
          <w:tcPr>
            <w:tcW w:w="612" w:type="pct"/>
            <w:gridSpan w:val="3"/>
            <w:vAlign w:val="center"/>
          </w:tcPr>
          <w:p w14:paraId="144D4A8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9.4</w:t>
            </w:r>
          </w:p>
        </w:tc>
        <w:tc>
          <w:tcPr>
            <w:tcW w:w="614" w:type="pct"/>
            <w:vAlign w:val="center"/>
          </w:tcPr>
          <w:p w14:paraId="5C79B78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9.4</w:t>
            </w:r>
          </w:p>
        </w:tc>
        <w:tc>
          <w:tcPr>
            <w:tcW w:w="608" w:type="pct"/>
            <w:vAlign w:val="center"/>
          </w:tcPr>
          <w:p w14:paraId="4A174A9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15</w:t>
            </w:r>
          </w:p>
        </w:tc>
        <w:tc>
          <w:tcPr>
            <w:tcW w:w="598" w:type="pct"/>
            <w:vAlign w:val="center"/>
          </w:tcPr>
          <w:p w14:paraId="31EE4EA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40992B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3912DD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阴离子表面活性剂</w:t>
            </w:r>
          </w:p>
        </w:tc>
        <w:tc>
          <w:tcPr>
            <w:tcW w:w="523" w:type="pct"/>
            <w:vAlign w:val="center"/>
          </w:tcPr>
          <w:p w14:paraId="0EB5AFF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2" w:type="pct"/>
            <w:gridSpan w:val="2"/>
            <w:vAlign w:val="center"/>
          </w:tcPr>
          <w:p w14:paraId="0B00097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2" w:type="pct"/>
            <w:gridSpan w:val="5"/>
            <w:vAlign w:val="center"/>
          </w:tcPr>
          <w:p w14:paraId="06163B3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ND</w:t>
            </w:r>
          </w:p>
        </w:tc>
        <w:tc>
          <w:tcPr>
            <w:tcW w:w="612" w:type="pct"/>
            <w:gridSpan w:val="3"/>
            <w:vAlign w:val="center"/>
          </w:tcPr>
          <w:p w14:paraId="5EFA371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14" w:type="pct"/>
            <w:vAlign w:val="center"/>
          </w:tcPr>
          <w:p w14:paraId="11965F2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ND</w:t>
            </w:r>
          </w:p>
        </w:tc>
        <w:tc>
          <w:tcPr>
            <w:tcW w:w="608" w:type="pct"/>
            <w:vAlign w:val="center"/>
          </w:tcPr>
          <w:p w14:paraId="7498FAD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0.5</w:t>
            </w:r>
          </w:p>
        </w:tc>
        <w:tc>
          <w:tcPr>
            <w:tcW w:w="598" w:type="pct"/>
            <w:vAlign w:val="center"/>
          </w:tcPr>
          <w:p w14:paraId="75EDE51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234577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1D39086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rPr>
            </w:pPr>
            <w:r>
              <w:rPr>
                <w:rFonts w:ascii="宋体" w:hAnsi="宋体" w:eastAsia="宋体" w:cs="宋体"/>
                <w:sz w:val="21"/>
                <w:szCs w:val="21"/>
              </w:rPr>
              <w:t>色度（倍）</w:t>
            </w:r>
          </w:p>
        </w:tc>
        <w:tc>
          <w:tcPr>
            <w:tcW w:w="523" w:type="pct"/>
            <w:vAlign w:val="center"/>
          </w:tcPr>
          <w:p w14:paraId="4F83970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12" w:type="pct"/>
            <w:gridSpan w:val="2"/>
            <w:vAlign w:val="center"/>
          </w:tcPr>
          <w:p w14:paraId="686AB89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9</w:t>
            </w:r>
          </w:p>
        </w:tc>
        <w:tc>
          <w:tcPr>
            <w:tcW w:w="612" w:type="pct"/>
            <w:gridSpan w:val="5"/>
            <w:vAlign w:val="center"/>
          </w:tcPr>
          <w:p w14:paraId="2CC77B4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7</w:t>
            </w:r>
          </w:p>
        </w:tc>
        <w:tc>
          <w:tcPr>
            <w:tcW w:w="612" w:type="pct"/>
            <w:gridSpan w:val="3"/>
            <w:vAlign w:val="center"/>
          </w:tcPr>
          <w:p w14:paraId="6821F9C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8</w:t>
            </w:r>
          </w:p>
        </w:tc>
        <w:tc>
          <w:tcPr>
            <w:tcW w:w="614" w:type="pct"/>
            <w:vAlign w:val="center"/>
          </w:tcPr>
          <w:p w14:paraId="565B45C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8</w:t>
            </w:r>
          </w:p>
        </w:tc>
        <w:tc>
          <w:tcPr>
            <w:tcW w:w="608" w:type="pct"/>
            <w:vAlign w:val="center"/>
          </w:tcPr>
          <w:p w14:paraId="727CA4E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30</w:t>
            </w:r>
          </w:p>
        </w:tc>
        <w:tc>
          <w:tcPr>
            <w:tcW w:w="598" w:type="pct"/>
            <w:vAlign w:val="center"/>
          </w:tcPr>
          <w:p w14:paraId="25D748E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eastAsia="zh-CN"/>
              </w:rPr>
              <w:t>达标</w:t>
            </w:r>
          </w:p>
        </w:tc>
      </w:tr>
      <w:tr w14:paraId="7D8C5B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7BA4E14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pacing w:val="-1"/>
                <w:sz w:val="21"/>
                <w:szCs w:val="21"/>
              </w:rPr>
              <w:t>总氯</w:t>
            </w:r>
          </w:p>
        </w:tc>
        <w:tc>
          <w:tcPr>
            <w:tcW w:w="523" w:type="pct"/>
            <w:vAlign w:val="center"/>
          </w:tcPr>
          <w:p w14:paraId="2FF59A3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0.61</w:t>
            </w:r>
          </w:p>
        </w:tc>
        <w:tc>
          <w:tcPr>
            <w:tcW w:w="612" w:type="pct"/>
            <w:gridSpan w:val="2"/>
            <w:vAlign w:val="center"/>
          </w:tcPr>
          <w:p w14:paraId="193A0E9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0.67</w:t>
            </w:r>
          </w:p>
        </w:tc>
        <w:tc>
          <w:tcPr>
            <w:tcW w:w="612" w:type="pct"/>
            <w:gridSpan w:val="5"/>
            <w:vAlign w:val="center"/>
          </w:tcPr>
          <w:p w14:paraId="5FE004E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0.73</w:t>
            </w:r>
          </w:p>
        </w:tc>
        <w:tc>
          <w:tcPr>
            <w:tcW w:w="612" w:type="pct"/>
            <w:gridSpan w:val="3"/>
            <w:vAlign w:val="center"/>
          </w:tcPr>
          <w:p w14:paraId="0AD82E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pacing w:val="-1"/>
                <w:sz w:val="21"/>
                <w:szCs w:val="21"/>
              </w:rPr>
              <w:t>0.63</w:t>
            </w:r>
          </w:p>
        </w:tc>
        <w:tc>
          <w:tcPr>
            <w:tcW w:w="614" w:type="pct"/>
            <w:vAlign w:val="center"/>
          </w:tcPr>
          <w:p w14:paraId="1BCD499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0.66</w:t>
            </w:r>
          </w:p>
        </w:tc>
        <w:tc>
          <w:tcPr>
            <w:tcW w:w="608" w:type="pct"/>
            <w:vAlign w:val="center"/>
          </w:tcPr>
          <w:p w14:paraId="6C16EDB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598" w:type="pct"/>
            <w:vAlign w:val="center"/>
          </w:tcPr>
          <w:p w14:paraId="65A0376D">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val="en-US" w:eastAsia="zh-CN"/>
              </w:rPr>
              <w:t>-</w:t>
            </w:r>
          </w:p>
        </w:tc>
      </w:tr>
      <w:tr w14:paraId="0134ED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16" w:type="pct"/>
            <w:vAlign w:val="center"/>
          </w:tcPr>
          <w:p w14:paraId="2D6F37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宋体" w:hAnsi="宋体" w:eastAsia="宋体" w:cs="宋体"/>
                <w:spacing w:val="-1"/>
                <w:sz w:val="21"/>
                <w:szCs w:val="21"/>
              </w:rPr>
            </w:pPr>
            <w:r>
              <w:rPr>
                <w:rFonts w:ascii="宋体" w:hAnsi="宋体" w:eastAsia="宋体" w:cs="宋体"/>
                <w:sz w:val="21"/>
                <w:szCs w:val="21"/>
              </w:rPr>
              <w:t>流量（</w:t>
            </w:r>
            <w:r>
              <w:rPr>
                <w:rFonts w:ascii="Times New Roman" w:hAnsi="Times New Roman" w:eastAsia="Times New Roman" w:cs="Times New Roman"/>
                <w:sz w:val="21"/>
                <w:szCs w:val="21"/>
              </w:rPr>
              <w:t>m</w:t>
            </w:r>
            <w:r>
              <w:rPr>
                <w:rFonts w:ascii="Times New Roman" w:hAnsi="Times New Roman" w:eastAsia="Times New Roman" w:cs="Times New Roman"/>
                <w:position w:val="7"/>
                <w:sz w:val="21"/>
                <w:szCs w:val="21"/>
              </w:rPr>
              <w:t>3</w:t>
            </w:r>
            <w:r>
              <w:rPr>
                <w:rFonts w:ascii="Times New Roman" w:hAnsi="Times New Roman" w:eastAsia="Times New Roman" w:cs="Times New Roman"/>
                <w:sz w:val="21"/>
                <w:szCs w:val="21"/>
              </w:rPr>
              <w:t>/h</w:t>
            </w:r>
            <w:r>
              <w:rPr>
                <w:rFonts w:ascii="宋体" w:hAnsi="宋体" w:eastAsia="宋体" w:cs="宋体"/>
                <w:sz w:val="21"/>
                <w:szCs w:val="21"/>
              </w:rPr>
              <w:t>）</w:t>
            </w:r>
          </w:p>
        </w:tc>
        <w:tc>
          <w:tcPr>
            <w:tcW w:w="523" w:type="pct"/>
            <w:vAlign w:val="center"/>
          </w:tcPr>
          <w:p w14:paraId="1ADFA35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39.8</w:t>
            </w:r>
          </w:p>
        </w:tc>
        <w:tc>
          <w:tcPr>
            <w:tcW w:w="612" w:type="pct"/>
            <w:gridSpan w:val="2"/>
            <w:vAlign w:val="center"/>
          </w:tcPr>
          <w:p w14:paraId="016C70E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612" w:type="pct"/>
            <w:gridSpan w:val="5"/>
            <w:vAlign w:val="center"/>
          </w:tcPr>
          <w:p w14:paraId="553E000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612" w:type="pct"/>
            <w:gridSpan w:val="3"/>
            <w:vAlign w:val="center"/>
          </w:tcPr>
          <w:p w14:paraId="31C3DD5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pacing w:val="-1"/>
                <w:sz w:val="21"/>
                <w:szCs w:val="21"/>
              </w:rPr>
            </w:pPr>
            <w:r>
              <w:rPr>
                <w:rFonts w:ascii="Times New Roman"/>
                <w:sz w:val="21"/>
                <w:szCs w:val="21"/>
              </w:rPr>
              <w:t>/</w:t>
            </w:r>
          </w:p>
        </w:tc>
        <w:tc>
          <w:tcPr>
            <w:tcW w:w="614" w:type="pct"/>
            <w:vAlign w:val="center"/>
          </w:tcPr>
          <w:p w14:paraId="362DC11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Times New Roman"/>
                <w:sz w:val="21"/>
                <w:szCs w:val="21"/>
              </w:rPr>
            </w:pPr>
            <w:r>
              <w:rPr>
                <w:rFonts w:ascii="Times New Roman"/>
                <w:sz w:val="21"/>
                <w:szCs w:val="21"/>
              </w:rPr>
              <w:t>/</w:t>
            </w:r>
          </w:p>
        </w:tc>
        <w:tc>
          <w:tcPr>
            <w:tcW w:w="608" w:type="pct"/>
            <w:vAlign w:val="center"/>
          </w:tcPr>
          <w:p w14:paraId="2DC9529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rightChars="0"/>
              <w:jc w:val="center"/>
              <w:textAlignment w:val="baseline"/>
              <w:rPr>
                <w:rFonts w:ascii="Times New Roman"/>
                <w:sz w:val="21"/>
                <w:szCs w:val="21"/>
              </w:rPr>
            </w:pPr>
            <w:r>
              <w:rPr>
                <w:rFonts w:ascii="Times New Roman"/>
                <w:sz w:val="21"/>
                <w:szCs w:val="21"/>
              </w:rPr>
              <w:t>--</w:t>
            </w:r>
          </w:p>
        </w:tc>
        <w:tc>
          <w:tcPr>
            <w:tcW w:w="598" w:type="pct"/>
            <w:vAlign w:val="center"/>
          </w:tcPr>
          <w:p w14:paraId="1A3CE817">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jc w:val="center"/>
              <w:textAlignment w:val="baseline"/>
              <w:rPr>
                <w:rFonts w:ascii="宋体" w:hAnsi="宋体" w:eastAsia="宋体" w:cs="宋体"/>
                <w:spacing w:val="-1"/>
                <w:sz w:val="21"/>
                <w:szCs w:val="21"/>
                <w:vertAlign w:val="baseline"/>
              </w:rPr>
            </w:pPr>
            <w:r>
              <w:rPr>
                <w:rFonts w:hint="eastAsia" w:ascii="宋体" w:hAnsi="宋体" w:eastAsia="宋体" w:cs="宋体"/>
                <w:spacing w:val="-1"/>
                <w:sz w:val="21"/>
                <w:szCs w:val="21"/>
                <w:vertAlign w:val="baseline"/>
                <w:lang w:val="en-US" w:eastAsia="zh-CN"/>
              </w:rPr>
              <w:t>-</w:t>
            </w:r>
          </w:p>
        </w:tc>
      </w:tr>
    </w:tbl>
    <w:p w14:paraId="693914E2">
      <w:pPr>
        <w:keepNext w:val="0"/>
        <w:keepLines w:val="0"/>
        <w:pageBreakBefore w:val="0"/>
        <w:widowControl/>
        <w:kinsoku w:val="0"/>
        <w:wordWrap/>
        <w:overflowPunct/>
        <w:topLinePunct w:val="0"/>
        <w:autoSpaceDE w:val="0"/>
        <w:autoSpaceDN w:val="0"/>
        <w:bidi w:val="0"/>
        <w:adjustRightInd w:val="0"/>
        <w:snapToGrid w:val="0"/>
        <w:spacing w:before="131" w:line="377" w:lineRule="auto"/>
        <w:ind w:right="417" w:firstLine="476" w:firstLineChars="200"/>
        <w:jc w:val="both"/>
        <w:textAlignment w:val="baseline"/>
        <w:rPr>
          <w:rFonts w:ascii="宋体" w:hAnsi="宋体" w:eastAsia="宋体" w:cs="宋体"/>
          <w:sz w:val="24"/>
          <w:szCs w:val="24"/>
        </w:rPr>
      </w:pPr>
      <w:r>
        <w:rPr>
          <w:rFonts w:ascii="宋体" w:hAnsi="宋体" w:eastAsia="宋体" w:cs="宋体"/>
          <w:spacing w:val="-1"/>
          <w:sz w:val="24"/>
          <w:szCs w:val="24"/>
        </w:rPr>
        <w:t>由表</w:t>
      </w:r>
      <w:r>
        <w:rPr>
          <w:rFonts w:ascii="Times New Roman" w:hAnsi="Times New Roman" w:eastAsia="Times New Roman" w:cs="Times New Roman"/>
          <w:spacing w:val="-1"/>
          <w:sz w:val="24"/>
          <w:szCs w:val="24"/>
        </w:rPr>
        <w:t>9.2-3</w:t>
      </w:r>
      <w:r>
        <w:rPr>
          <w:rFonts w:ascii="宋体" w:hAnsi="宋体" w:eastAsia="宋体" w:cs="宋体"/>
          <w:spacing w:val="-1"/>
          <w:sz w:val="24"/>
          <w:szCs w:val="24"/>
        </w:rPr>
        <w:t>可知，</w:t>
      </w:r>
      <w:r>
        <w:rPr>
          <w:rFonts w:ascii="宋体" w:hAnsi="宋体" w:eastAsia="宋体" w:cs="宋体"/>
          <w:spacing w:val="-3"/>
          <w:sz w:val="24"/>
          <w:szCs w:val="24"/>
        </w:rPr>
        <w:t>废水总排口中各污染物</w:t>
      </w:r>
      <w:r>
        <w:rPr>
          <w:rFonts w:ascii="宋体" w:hAnsi="宋体" w:eastAsia="宋体" w:cs="宋体"/>
          <w:sz w:val="24"/>
          <w:szCs w:val="24"/>
        </w:rPr>
        <w:t>排放浓度均满足《城镇污水处理厂污染物排放标准》（</w:t>
      </w:r>
      <w:r>
        <w:rPr>
          <w:rFonts w:ascii="Times New Roman" w:hAnsi="Times New Roman" w:eastAsia="Times New Roman" w:cs="Times New Roman"/>
          <w:sz w:val="24"/>
          <w:szCs w:val="24"/>
        </w:rPr>
        <w:t>GB</w:t>
      </w:r>
      <w:r>
        <w:rPr>
          <w:rFonts w:ascii="Times New Roman" w:hAnsi="Times New Roman" w:eastAsia="Times New Roman" w:cs="Times New Roman"/>
          <w:spacing w:val="29"/>
          <w:w w:val="101"/>
          <w:sz w:val="24"/>
          <w:szCs w:val="24"/>
        </w:rPr>
        <w:t xml:space="preserve"> </w:t>
      </w:r>
      <w:r>
        <w:rPr>
          <w:rFonts w:ascii="Times New Roman" w:hAnsi="Times New Roman" w:eastAsia="Times New Roman" w:cs="Times New Roman"/>
          <w:sz w:val="24"/>
          <w:szCs w:val="24"/>
        </w:rPr>
        <w:t>18918-2</w:t>
      </w:r>
      <w:r>
        <w:rPr>
          <w:rFonts w:ascii="Times New Roman" w:hAnsi="Times New Roman" w:eastAsia="Times New Roman" w:cs="Times New Roman"/>
          <w:spacing w:val="-1"/>
          <w:sz w:val="24"/>
          <w:szCs w:val="24"/>
        </w:rPr>
        <w:t>002</w:t>
      </w:r>
      <w:r>
        <w:rPr>
          <w:rFonts w:ascii="宋体" w:hAnsi="宋体" w:eastAsia="宋体" w:cs="宋体"/>
          <w:spacing w:val="-1"/>
          <w:sz w:val="24"/>
          <w:szCs w:val="24"/>
        </w:rPr>
        <w:t>）一级</w:t>
      </w:r>
      <w:r>
        <w:rPr>
          <w:rFonts w:ascii="Times New Roman" w:hAnsi="Times New Roman" w:eastAsia="Times New Roman" w:cs="Times New Roman"/>
          <w:spacing w:val="-1"/>
          <w:sz w:val="24"/>
          <w:szCs w:val="24"/>
        </w:rPr>
        <w:t>A</w:t>
      </w:r>
      <w:r>
        <w:rPr>
          <w:rFonts w:ascii="宋体" w:hAnsi="宋体" w:eastAsia="宋体" w:cs="宋体"/>
          <w:spacing w:val="-1"/>
          <w:sz w:val="24"/>
          <w:szCs w:val="24"/>
        </w:rPr>
        <w:t>标准要</w:t>
      </w:r>
      <w:r>
        <w:rPr>
          <w:rFonts w:ascii="宋体" w:hAnsi="宋体" w:eastAsia="宋体" w:cs="宋体"/>
          <w:spacing w:val="-5"/>
          <w:sz w:val="24"/>
          <w:szCs w:val="24"/>
        </w:rPr>
        <w:t>求。</w:t>
      </w:r>
    </w:p>
    <w:p w14:paraId="408F9994">
      <w:pPr>
        <w:spacing w:before="59" w:line="220" w:lineRule="auto"/>
        <w:ind w:firstLine="420" w:firstLineChars="200"/>
        <w:outlineLvl w:val="1"/>
        <w:rPr>
          <w:rFonts w:ascii="宋体" w:hAnsi="宋体" w:eastAsia="宋体" w:cs="宋体"/>
          <w:sz w:val="24"/>
          <w:szCs w:val="24"/>
        </w:rPr>
      </w:pPr>
      <w:bookmarkStart w:id="309" w:name="_Toc11743"/>
      <w:r>
        <w:fldChar w:fldCharType="begin"/>
      </w:r>
      <w:r>
        <w:instrText xml:space="preserve"> HYPERLINK "9.2.1.4" </w:instrText>
      </w:r>
      <w:r>
        <w:fldChar w:fldCharType="separate"/>
      </w:r>
      <w:r>
        <w:rPr>
          <w:rFonts w:ascii="Times New Roman" w:hAnsi="Times New Roman" w:eastAsia="Times New Roman" w:cs="Times New Roman"/>
          <w:b/>
          <w:bCs/>
          <w:spacing w:val="-2"/>
          <w:sz w:val="24"/>
          <w:szCs w:val="24"/>
        </w:rPr>
        <w:t>9.</w:t>
      </w:r>
      <w:r>
        <w:rPr>
          <w:rFonts w:hint="eastAsia" w:ascii="Times New Roman" w:hAnsi="Times New Roman"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t>.1.4</w:t>
      </w:r>
      <w:r>
        <w:rPr>
          <w:rFonts w:ascii="Times New Roman" w:hAnsi="Times New Roman" w:eastAsia="Times New Roman" w:cs="Times New Roman"/>
          <w:b/>
          <w:bCs/>
          <w:spacing w:val="-2"/>
          <w:sz w:val="24"/>
          <w:szCs w:val="24"/>
        </w:rPr>
        <w:fldChar w:fldCharType="end"/>
      </w:r>
      <w:r>
        <w:rPr>
          <w:rFonts w:ascii="Times New Roman" w:hAnsi="Times New Roman" w:eastAsia="Times New Roman" w:cs="Times New Roman"/>
          <w:b/>
          <w:bCs/>
          <w:spacing w:val="-2"/>
          <w:sz w:val="24"/>
          <w:szCs w:val="24"/>
        </w:rPr>
        <w:t xml:space="preserve"> </w:t>
      </w:r>
      <w:r>
        <w:rPr>
          <w:rFonts w:ascii="宋体" w:hAnsi="宋体" w:eastAsia="宋体" w:cs="宋体"/>
          <w:b/>
          <w:bCs/>
          <w:spacing w:val="-2"/>
          <w:sz w:val="24"/>
          <w:szCs w:val="24"/>
        </w:rPr>
        <w:t>厂界噪声监测结果</w:t>
      </w:r>
      <w:bookmarkEnd w:id="309"/>
    </w:p>
    <w:p w14:paraId="787DABFE">
      <w:pPr>
        <w:spacing w:before="211" w:line="219" w:lineRule="auto"/>
        <w:ind w:firstLine="472" w:firstLineChars="200"/>
        <w:rPr>
          <w:rFonts w:ascii="宋体" w:hAnsi="宋体" w:eastAsia="宋体" w:cs="宋体"/>
          <w:sz w:val="24"/>
          <w:szCs w:val="24"/>
        </w:rPr>
      </w:pPr>
      <w:r>
        <w:rPr>
          <w:rFonts w:ascii="宋体" w:hAnsi="宋体" w:eastAsia="宋体" w:cs="宋体"/>
          <w:spacing w:val="-2"/>
          <w:sz w:val="24"/>
          <w:szCs w:val="24"/>
        </w:rPr>
        <w:t>项目厂界噪声监测结果见表</w:t>
      </w:r>
      <w:r>
        <w:rPr>
          <w:rFonts w:ascii="宋体" w:hAnsi="宋体" w:eastAsia="宋体" w:cs="宋体"/>
          <w:spacing w:val="-39"/>
          <w:sz w:val="24"/>
          <w:szCs w:val="24"/>
        </w:rPr>
        <w:t xml:space="preserve"> </w:t>
      </w:r>
      <w:r>
        <w:rPr>
          <w:rFonts w:ascii="Times New Roman" w:hAnsi="Times New Roman" w:eastAsia="Times New Roman" w:cs="Times New Roman"/>
          <w:spacing w:val="-2"/>
          <w:sz w:val="24"/>
          <w:szCs w:val="24"/>
        </w:rPr>
        <w:t>9.</w:t>
      </w:r>
      <w:r>
        <w:rPr>
          <w:rFonts w:hint="eastAsia" w:ascii="Times New Roman" w:hAnsi="Times New Roman" w:eastAsia="宋体" w:cs="Times New Roman"/>
          <w:spacing w:val="-2"/>
          <w:sz w:val="24"/>
          <w:szCs w:val="24"/>
          <w:lang w:val="en-US" w:eastAsia="zh-CN"/>
        </w:rPr>
        <w:t>1</w:t>
      </w:r>
      <w:r>
        <w:rPr>
          <w:rFonts w:ascii="Times New Roman" w:hAnsi="Times New Roman" w:eastAsia="Times New Roman" w:cs="Times New Roman"/>
          <w:spacing w:val="-2"/>
          <w:sz w:val="24"/>
          <w:szCs w:val="24"/>
        </w:rPr>
        <w:t>-5</w:t>
      </w:r>
      <w:r>
        <w:rPr>
          <w:rFonts w:ascii="宋体" w:hAnsi="宋体" w:eastAsia="宋体" w:cs="宋体"/>
          <w:spacing w:val="-2"/>
          <w:sz w:val="24"/>
          <w:szCs w:val="24"/>
        </w:rPr>
        <w:t>。</w:t>
      </w:r>
    </w:p>
    <w:p w14:paraId="7E12A65C">
      <w:pPr>
        <w:spacing w:before="129" w:line="219" w:lineRule="auto"/>
        <w:ind w:left="2993"/>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39"/>
          <w:sz w:val="24"/>
          <w:szCs w:val="24"/>
        </w:rPr>
        <w:t xml:space="preserve"> </w:t>
      </w:r>
      <w:r>
        <w:rPr>
          <w:rFonts w:ascii="Times New Roman" w:hAnsi="Times New Roman" w:eastAsia="Times New Roman" w:cs="Times New Roman"/>
          <w:b/>
          <w:bCs/>
          <w:spacing w:val="-2"/>
          <w:sz w:val="24"/>
          <w:szCs w:val="24"/>
        </w:rPr>
        <w:t>9.</w:t>
      </w:r>
      <w:r>
        <w:rPr>
          <w:rFonts w:hint="eastAsia" w:ascii="Times New Roman" w:hAnsi="Times New Roman"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t xml:space="preserve">-5        </w:t>
      </w:r>
      <w:r>
        <w:rPr>
          <w:rFonts w:ascii="宋体" w:hAnsi="宋体" w:eastAsia="宋体" w:cs="宋体"/>
          <w:b/>
          <w:bCs/>
          <w:spacing w:val="-2"/>
          <w:sz w:val="24"/>
          <w:szCs w:val="24"/>
        </w:rPr>
        <w:t>厂界噪声监测结果一览表</w:t>
      </w:r>
    </w:p>
    <w:tbl>
      <w:tblPr>
        <w:tblStyle w:val="7"/>
        <w:tblW w:w="914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650"/>
        <w:gridCol w:w="1163"/>
        <w:gridCol w:w="1417"/>
        <w:gridCol w:w="585"/>
        <w:gridCol w:w="1418"/>
        <w:gridCol w:w="584"/>
        <w:gridCol w:w="590"/>
        <w:gridCol w:w="585"/>
        <w:gridCol w:w="1157"/>
      </w:tblGrid>
      <w:tr w14:paraId="22129C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2AFC3EF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0" w:type="auto"/>
            <w:gridSpan w:val="8"/>
            <w:vAlign w:val="center"/>
          </w:tcPr>
          <w:p w14:paraId="17033711">
            <w:pPr>
              <w:pStyle w:val="19"/>
              <w:keepNext w:val="0"/>
              <w:keepLines w:val="0"/>
              <w:pageBreakBefore w:val="0"/>
              <w:widowControl/>
              <w:tabs>
                <w:tab w:val="left" w:pos="2729"/>
                <w:tab w:val="left" w:pos="5457"/>
              </w:tabs>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w w:val="95"/>
                <w:sz w:val="21"/>
                <w:szCs w:val="21"/>
              </w:rPr>
            </w:pPr>
            <w:bookmarkStart w:id="310" w:name="2025.02.17          天气状况 ：夜间 阴        夜间"/>
            <w:bookmarkEnd w:id="310"/>
            <w:r>
              <w:rPr>
                <w:rFonts w:ascii="Times New Roman" w:hAnsi="Times New Roman" w:eastAsia="Times New Roman" w:cs="Times New Roman"/>
                <w:w w:val="95"/>
                <w:sz w:val="21"/>
                <w:szCs w:val="21"/>
              </w:rPr>
              <w:t>2025.02.17</w:t>
            </w:r>
            <w:r>
              <w:rPr>
                <w:rFonts w:hint="eastAsia" w:ascii="Times New Roman" w:hAnsi="Times New Roman" w:eastAsia="宋体" w:cs="Times New Roman"/>
                <w:w w:val="95"/>
                <w:sz w:val="21"/>
                <w:szCs w:val="21"/>
                <w:lang w:val="en-US" w:eastAsia="zh-CN"/>
              </w:rPr>
              <w:t xml:space="preserve">       </w:t>
            </w:r>
            <w:r>
              <w:rPr>
                <w:rFonts w:ascii="宋体" w:hAnsi="宋体" w:eastAsia="宋体" w:cs="宋体"/>
                <w:sz w:val="21"/>
                <w:szCs w:val="21"/>
              </w:rPr>
              <w:t>天气状况</w:t>
            </w:r>
            <w:r>
              <w:rPr>
                <w:rFonts w:ascii="宋体" w:hAnsi="宋体" w:eastAsia="宋体" w:cs="宋体"/>
                <w:spacing w:val="-9"/>
                <w:sz w:val="21"/>
                <w:szCs w:val="21"/>
              </w:rPr>
              <w:t xml:space="preserve"> </w:t>
            </w:r>
            <w:r>
              <w:rPr>
                <w:rFonts w:ascii="宋体" w:hAnsi="宋体" w:eastAsia="宋体" w:cs="宋体"/>
                <w:sz w:val="21"/>
                <w:szCs w:val="21"/>
              </w:rPr>
              <w:t>：夜间</w:t>
            </w:r>
            <w:r>
              <w:rPr>
                <w:rFonts w:ascii="宋体" w:hAnsi="宋体" w:eastAsia="宋体" w:cs="宋体"/>
                <w:spacing w:val="-6"/>
                <w:sz w:val="21"/>
                <w:szCs w:val="21"/>
              </w:rPr>
              <w:t xml:space="preserve"> </w:t>
            </w:r>
            <w:r>
              <w:rPr>
                <w:rFonts w:ascii="宋体" w:hAnsi="宋体" w:eastAsia="宋体" w:cs="宋体"/>
                <w:sz w:val="21"/>
                <w:szCs w:val="21"/>
              </w:rPr>
              <w:t>阴</w:t>
            </w:r>
            <w:r>
              <w:rPr>
                <w:rFonts w:hint="eastAsia" w:ascii="宋体" w:hAnsi="宋体" w:eastAsia="宋体" w:cs="宋体"/>
                <w:sz w:val="21"/>
                <w:szCs w:val="21"/>
                <w:lang w:val="en-US" w:eastAsia="zh-CN"/>
              </w:rPr>
              <w:t xml:space="preserve">      </w:t>
            </w:r>
            <w:r>
              <w:rPr>
                <w:rFonts w:ascii="宋体" w:hAnsi="宋体" w:eastAsia="宋体" w:cs="宋体"/>
                <w:sz w:val="21"/>
                <w:szCs w:val="21"/>
              </w:rPr>
              <w:t>夜间风速：</w:t>
            </w:r>
            <w:r>
              <w:rPr>
                <w:rFonts w:ascii="Times New Roman" w:hAnsi="Times New Roman" w:eastAsia="Times New Roman" w:cs="Times New Roman"/>
                <w:sz w:val="21"/>
                <w:szCs w:val="21"/>
              </w:rPr>
              <w:t>2.6m/s</w:t>
            </w:r>
          </w:p>
        </w:tc>
      </w:tr>
      <w:tr w14:paraId="66A1FD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Merge w:val="restart"/>
            <w:vAlign w:val="center"/>
          </w:tcPr>
          <w:p w14:paraId="5A17AD9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0" w:type="auto"/>
            <w:vMerge w:val="restart"/>
            <w:vAlign w:val="center"/>
          </w:tcPr>
          <w:p w14:paraId="52F95BB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7"/>
                <w:szCs w:val="17"/>
              </w:rPr>
            </w:pPr>
          </w:p>
          <w:p w14:paraId="4BC12E8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主要声源</w:t>
            </w:r>
          </w:p>
        </w:tc>
        <w:tc>
          <w:tcPr>
            <w:tcW w:w="0" w:type="auto"/>
            <w:gridSpan w:val="4"/>
            <w:vAlign w:val="center"/>
          </w:tcPr>
          <w:p w14:paraId="555647A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13"/>
                <w:szCs w:val="13"/>
              </w:rPr>
            </w:pPr>
            <w:r>
              <w:rPr>
                <w:rFonts w:ascii="Times New Roman"/>
                <w:spacing w:val="-1"/>
                <w:position w:val="2"/>
                <w:sz w:val="21"/>
              </w:rPr>
              <w:t>L</w:t>
            </w:r>
            <w:r>
              <w:rPr>
                <w:rFonts w:ascii="Times New Roman"/>
                <w:spacing w:val="-1"/>
                <w:sz w:val="13"/>
              </w:rPr>
              <w:t>eq</w:t>
            </w:r>
          </w:p>
        </w:tc>
        <w:tc>
          <w:tcPr>
            <w:tcW w:w="0" w:type="auto"/>
            <w:gridSpan w:val="2"/>
            <w:vAlign w:val="center"/>
          </w:tcPr>
          <w:p w14:paraId="01C5437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标准限值</w:t>
            </w:r>
          </w:p>
        </w:tc>
        <w:tc>
          <w:tcPr>
            <w:tcW w:w="0" w:type="auto"/>
            <w:vMerge w:val="restart"/>
            <w:vAlign w:val="center"/>
          </w:tcPr>
          <w:p w14:paraId="4E7FE16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hint="eastAsia" w:ascii="宋体" w:hAnsi="宋体" w:eastAsia="宋体" w:cs="宋体"/>
                <w:sz w:val="21"/>
                <w:szCs w:val="21"/>
                <w:lang w:eastAsia="zh-CN"/>
              </w:rPr>
            </w:pPr>
            <w:r>
              <w:rPr>
                <w:rFonts w:hint="eastAsia" w:ascii="宋体" w:hAnsi="宋体" w:eastAsia="宋体" w:cs="宋体"/>
                <w:sz w:val="21"/>
                <w:szCs w:val="21"/>
                <w:lang w:eastAsia="zh-CN"/>
              </w:rPr>
              <w:t>是否达标</w:t>
            </w:r>
          </w:p>
        </w:tc>
      </w:tr>
      <w:tr w14:paraId="7BC647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Merge w:val="continue"/>
            <w:vAlign w:val="center"/>
          </w:tcPr>
          <w:p w14:paraId="4926E31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Merge w:val="continue"/>
            <w:vAlign w:val="center"/>
          </w:tcPr>
          <w:p w14:paraId="1714122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2C74D8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监测时段</w:t>
            </w:r>
          </w:p>
        </w:tc>
        <w:tc>
          <w:tcPr>
            <w:tcW w:w="0" w:type="auto"/>
            <w:gridSpan w:val="2"/>
            <w:vAlign w:val="center"/>
          </w:tcPr>
          <w:p w14:paraId="4E89224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结果</w:t>
            </w:r>
          </w:p>
        </w:tc>
        <w:tc>
          <w:tcPr>
            <w:tcW w:w="0" w:type="auto"/>
            <w:gridSpan w:val="2"/>
            <w:vAlign w:val="center"/>
          </w:tcPr>
          <w:p w14:paraId="7E61C33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夜间</w:t>
            </w:r>
          </w:p>
        </w:tc>
        <w:tc>
          <w:tcPr>
            <w:tcW w:w="0" w:type="auto"/>
            <w:vMerge w:val="continue"/>
            <w:vAlign w:val="center"/>
          </w:tcPr>
          <w:p w14:paraId="706FE2C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rPr>
            </w:pPr>
          </w:p>
        </w:tc>
      </w:tr>
      <w:tr w14:paraId="509058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41A8B3F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N1</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厂界东侧外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restart"/>
            <w:vAlign w:val="center"/>
          </w:tcPr>
          <w:p w14:paraId="28BE21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生产噪声</w:t>
            </w:r>
          </w:p>
        </w:tc>
        <w:tc>
          <w:tcPr>
            <w:tcW w:w="0" w:type="auto"/>
            <w:gridSpan w:val="2"/>
            <w:vAlign w:val="center"/>
          </w:tcPr>
          <w:p w14:paraId="3DE0CE2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1" w:name="22:02-22:12"/>
            <w:bookmarkEnd w:id="311"/>
            <w:r>
              <w:rPr>
                <w:rFonts w:ascii="Times New Roman"/>
                <w:sz w:val="21"/>
              </w:rPr>
              <w:t>22:02-22:12</w:t>
            </w:r>
          </w:p>
        </w:tc>
        <w:tc>
          <w:tcPr>
            <w:tcW w:w="0" w:type="auto"/>
            <w:gridSpan w:val="2"/>
            <w:vAlign w:val="center"/>
          </w:tcPr>
          <w:p w14:paraId="73982CD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46.7</w:t>
            </w:r>
          </w:p>
        </w:tc>
        <w:tc>
          <w:tcPr>
            <w:tcW w:w="0" w:type="auto"/>
            <w:gridSpan w:val="2"/>
            <w:vMerge w:val="restart"/>
            <w:vAlign w:val="center"/>
          </w:tcPr>
          <w:p w14:paraId="5F00413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2" w:name="22:35-22:45"/>
            <w:bookmarkEnd w:id="312"/>
            <w:r>
              <w:rPr>
                <w:rFonts w:ascii="Times New Roman"/>
                <w:sz w:val="21"/>
              </w:rPr>
              <w:t>55</w:t>
            </w:r>
          </w:p>
        </w:tc>
        <w:tc>
          <w:tcPr>
            <w:tcW w:w="0" w:type="auto"/>
            <w:vAlign w:val="center"/>
          </w:tcPr>
          <w:p w14:paraId="1FF3B9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58D00B2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2BA63AE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N2</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厂界南侧外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010A59F8">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25C0C37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22:19-22:29</w:t>
            </w:r>
          </w:p>
        </w:tc>
        <w:tc>
          <w:tcPr>
            <w:tcW w:w="0" w:type="auto"/>
            <w:gridSpan w:val="2"/>
            <w:vAlign w:val="center"/>
          </w:tcPr>
          <w:p w14:paraId="67512C8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48.5</w:t>
            </w:r>
          </w:p>
        </w:tc>
        <w:tc>
          <w:tcPr>
            <w:tcW w:w="0" w:type="auto"/>
            <w:gridSpan w:val="2"/>
            <w:vMerge w:val="continue"/>
            <w:vAlign w:val="center"/>
          </w:tcPr>
          <w:p w14:paraId="052EDCD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51C2EA6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rPr>
                <w:rFonts w:hint="eastAsia" w:eastAsia="宋体"/>
                <w:lang w:eastAsia="zh-CN"/>
              </w:rPr>
            </w:pPr>
            <w:r>
              <w:rPr>
                <w:rFonts w:hint="eastAsia" w:eastAsia="宋体"/>
                <w:lang w:eastAsia="zh-CN"/>
              </w:rPr>
              <w:t>达标</w:t>
            </w:r>
          </w:p>
        </w:tc>
      </w:tr>
      <w:tr w14:paraId="6E5CF9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1B2B7C8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N3</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厂界西侧外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455B053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2588BB3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22:35-22:45</w:t>
            </w:r>
          </w:p>
        </w:tc>
        <w:tc>
          <w:tcPr>
            <w:tcW w:w="0" w:type="auto"/>
            <w:gridSpan w:val="2"/>
            <w:vAlign w:val="center"/>
          </w:tcPr>
          <w:p w14:paraId="15785DD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45.2</w:t>
            </w:r>
          </w:p>
        </w:tc>
        <w:tc>
          <w:tcPr>
            <w:tcW w:w="0" w:type="auto"/>
            <w:gridSpan w:val="2"/>
            <w:vMerge w:val="continue"/>
            <w:vAlign w:val="center"/>
          </w:tcPr>
          <w:p w14:paraId="2453DCA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71EF5A8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78437BE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1E0BAC0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N4</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厂界北侧外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4E3615EF">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4CF75DD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22:52-23:02</w:t>
            </w:r>
          </w:p>
        </w:tc>
        <w:tc>
          <w:tcPr>
            <w:tcW w:w="0" w:type="auto"/>
            <w:gridSpan w:val="2"/>
            <w:vAlign w:val="center"/>
          </w:tcPr>
          <w:p w14:paraId="2537140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43.8</w:t>
            </w:r>
          </w:p>
        </w:tc>
        <w:tc>
          <w:tcPr>
            <w:tcW w:w="0" w:type="auto"/>
            <w:gridSpan w:val="2"/>
            <w:vMerge w:val="continue"/>
            <w:vAlign w:val="center"/>
          </w:tcPr>
          <w:p w14:paraId="227877D4">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525E391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29C067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22FF4CE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8"/>
                <w:szCs w:val="18"/>
              </w:rPr>
            </w:pPr>
            <w:r>
              <w:rPr>
                <w:rFonts w:ascii="宋体" w:hAnsi="宋体" w:eastAsia="宋体" w:cs="宋体"/>
                <w:sz w:val="18"/>
                <w:szCs w:val="18"/>
              </w:rPr>
              <w:t>备注</w:t>
            </w:r>
          </w:p>
        </w:tc>
        <w:tc>
          <w:tcPr>
            <w:tcW w:w="0" w:type="auto"/>
            <w:gridSpan w:val="8"/>
            <w:vAlign w:val="center"/>
          </w:tcPr>
          <w:p w14:paraId="2DE9914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Times New Roman" w:hAnsi="Times New Roman" w:eastAsia="Times New Roman" w:cs="Times New Roman"/>
                <w:spacing w:val="-4"/>
                <w:sz w:val="18"/>
                <w:szCs w:val="18"/>
              </w:rPr>
            </w:pPr>
            <w:r>
              <w:rPr>
                <w:rFonts w:ascii="Times New Roman" w:hAnsi="Times New Roman" w:eastAsia="Times New Roman" w:cs="Times New Roman"/>
                <w:spacing w:val="-4"/>
                <w:sz w:val="18"/>
                <w:szCs w:val="18"/>
              </w:rPr>
              <w:t>1.A</w:t>
            </w:r>
            <w:r>
              <w:rPr>
                <w:rFonts w:ascii="Times New Roman" w:hAnsi="Times New Roman" w:eastAsia="Times New Roman" w:cs="Times New Roman"/>
                <w:spacing w:val="-5"/>
                <w:sz w:val="18"/>
                <w:szCs w:val="18"/>
              </w:rPr>
              <w:t>W</w:t>
            </w:r>
            <w:r>
              <w:rPr>
                <w:rFonts w:ascii="Times New Roman" w:hAnsi="Times New Roman" w:eastAsia="Times New Roman" w:cs="Times New Roman"/>
                <w:spacing w:val="-4"/>
                <w:sz w:val="18"/>
                <w:szCs w:val="18"/>
              </w:rPr>
              <w:t xml:space="preserve">A5688 </w:t>
            </w:r>
            <w:r>
              <w:rPr>
                <w:rFonts w:ascii="宋体" w:hAnsi="宋体" w:eastAsia="宋体" w:cs="宋体"/>
                <w:sz w:val="18"/>
                <w:szCs w:val="18"/>
              </w:rPr>
              <w:t>多功能声级计在监测前、后校准值分别为</w:t>
            </w:r>
            <w:r>
              <w:rPr>
                <w:rFonts w:ascii="宋体" w:hAnsi="宋体" w:eastAsia="宋体" w:cs="宋体"/>
                <w:spacing w:val="-46"/>
                <w:sz w:val="18"/>
                <w:szCs w:val="18"/>
              </w:rPr>
              <w:t xml:space="preserve"> </w:t>
            </w:r>
            <w:r>
              <w:rPr>
                <w:rFonts w:ascii="Times New Roman" w:hAnsi="Times New Roman" w:eastAsia="Times New Roman" w:cs="Times New Roman"/>
                <w:spacing w:val="-1"/>
                <w:sz w:val="18"/>
                <w:szCs w:val="18"/>
              </w:rPr>
              <w:t>93.7</w:t>
            </w:r>
            <w:r>
              <w:rPr>
                <w:rFonts w:ascii="宋体" w:hAnsi="宋体" w:eastAsia="宋体" w:cs="宋体"/>
                <w:spacing w:val="-1"/>
                <w:sz w:val="18"/>
                <w:szCs w:val="18"/>
              </w:rPr>
              <w:t>、</w:t>
            </w:r>
            <w:r>
              <w:rPr>
                <w:rFonts w:ascii="Times New Roman" w:hAnsi="Times New Roman" w:eastAsia="Times New Roman" w:cs="Times New Roman"/>
                <w:spacing w:val="-1"/>
                <w:sz w:val="18"/>
                <w:szCs w:val="18"/>
              </w:rPr>
              <w:t>93.8dB(A)</w:t>
            </w:r>
            <w:r>
              <w:rPr>
                <w:rFonts w:ascii="宋体" w:hAnsi="宋体" w:eastAsia="宋体" w:cs="宋体"/>
                <w:spacing w:val="-1"/>
                <w:sz w:val="18"/>
                <w:szCs w:val="18"/>
              </w:rPr>
              <w:t>。</w:t>
            </w:r>
          </w:p>
        </w:tc>
      </w:tr>
      <w:tr w14:paraId="08EB80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3E56621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0" w:type="auto"/>
            <w:gridSpan w:val="8"/>
            <w:vAlign w:val="center"/>
          </w:tcPr>
          <w:p w14:paraId="335E6C7E">
            <w:pPr>
              <w:pStyle w:val="19"/>
              <w:keepNext w:val="0"/>
              <w:keepLines w:val="0"/>
              <w:pageBreakBefore w:val="0"/>
              <w:widowControl/>
              <w:tabs>
                <w:tab w:val="left" w:pos="1469"/>
                <w:tab w:val="left" w:pos="4497"/>
                <w:tab w:val="left" w:pos="6297"/>
              </w:tabs>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w w:val="95"/>
                <w:sz w:val="21"/>
                <w:szCs w:val="21"/>
              </w:rPr>
            </w:pPr>
            <w:r>
              <w:rPr>
                <w:rFonts w:ascii="Times New Roman" w:hAnsi="Times New Roman" w:eastAsia="Times New Roman" w:cs="Times New Roman"/>
                <w:w w:val="95"/>
                <w:sz w:val="21"/>
                <w:szCs w:val="21"/>
              </w:rPr>
              <w:t>202</w:t>
            </w:r>
            <w:r>
              <w:rPr>
                <w:rFonts w:ascii="Times New Roman" w:hAnsi="Times New Roman" w:eastAsia="Times New Roman" w:cs="Times New Roman"/>
                <w:spacing w:val="-2"/>
                <w:w w:val="95"/>
                <w:sz w:val="21"/>
                <w:szCs w:val="21"/>
              </w:rPr>
              <w:t>5</w:t>
            </w:r>
            <w:r>
              <w:rPr>
                <w:rFonts w:ascii="Times New Roman" w:hAnsi="Times New Roman" w:eastAsia="Times New Roman" w:cs="Times New Roman"/>
                <w:w w:val="95"/>
                <w:sz w:val="21"/>
                <w:szCs w:val="21"/>
              </w:rPr>
              <w:t>.02.</w:t>
            </w:r>
            <w:r>
              <w:rPr>
                <w:rFonts w:ascii="Times New Roman" w:hAnsi="Times New Roman" w:eastAsia="Times New Roman" w:cs="Times New Roman"/>
                <w:spacing w:val="-2"/>
                <w:w w:val="95"/>
                <w:sz w:val="21"/>
                <w:szCs w:val="21"/>
              </w:rPr>
              <w:t>1</w:t>
            </w:r>
            <w:r>
              <w:rPr>
                <w:rFonts w:ascii="Times New Roman" w:hAnsi="Times New Roman" w:eastAsia="Times New Roman" w:cs="Times New Roman"/>
                <w:w w:val="95"/>
                <w:sz w:val="21"/>
                <w:szCs w:val="21"/>
              </w:rPr>
              <w:t>8</w:t>
            </w:r>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sz w:val="21"/>
                <w:szCs w:val="21"/>
              </w:rPr>
              <w:t>天</w:t>
            </w:r>
            <w:r>
              <w:rPr>
                <w:rFonts w:ascii="宋体" w:hAnsi="宋体" w:eastAsia="宋体" w:cs="宋体"/>
                <w:spacing w:val="2"/>
                <w:sz w:val="21"/>
                <w:szCs w:val="21"/>
              </w:rPr>
              <w:t>气</w:t>
            </w:r>
            <w:r>
              <w:rPr>
                <w:rFonts w:ascii="宋体" w:hAnsi="宋体" w:eastAsia="宋体" w:cs="宋体"/>
                <w:spacing w:val="-1"/>
                <w:sz w:val="21"/>
                <w:szCs w:val="21"/>
              </w:rPr>
              <w:t>状</w:t>
            </w:r>
            <w:r>
              <w:rPr>
                <w:rFonts w:ascii="宋体" w:hAnsi="宋体" w:eastAsia="宋体" w:cs="宋体"/>
                <w:sz w:val="21"/>
                <w:szCs w:val="21"/>
              </w:rPr>
              <w:t>况</w:t>
            </w:r>
            <w:r>
              <w:rPr>
                <w:rFonts w:ascii="宋体" w:hAnsi="宋体" w:eastAsia="宋体" w:cs="宋体"/>
                <w:spacing w:val="-8"/>
                <w:sz w:val="21"/>
                <w:szCs w:val="21"/>
              </w:rPr>
              <w:t xml:space="preserve"> </w:t>
            </w:r>
            <w:r>
              <w:rPr>
                <w:rFonts w:ascii="宋体" w:hAnsi="宋体" w:eastAsia="宋体" w:cs="宋体"/>
                <w:spacing w:val="-11"/>
                <w:sz w:val="21"/>
                <w:szCs w:val="21"/>
              </w:rPr>
              <w:t>：</w:t>
            </w:r>
            <w:r>
              <w:rPr>
                <w:rFonts w:ascii="宋体" w:hAnsi="宋体" w:eastAsia="宋体" w:cs="宋体"/>
                <w:spacing w:val="-1"/>
                <w:sz w:val="21"/>
                <w:szCs w:val="21"/>
              </w:rPr>
              <w:t>昼</w:t>
            </w:r>
            <w:r>
              <w:rPr>
                <w:rFonts w:ascii="宋体" w:hAnsi="宋体" w:eastAsia="宋体" w:cs="宋体"/>
                <w:sz w:val="21"/>
                <w:szCs w:val="21"/>
              </w:rPr>
              <w:t>间</w:t>
            </w:r>
            <w:r>
              <w:rPr>
                <w:rFonts w:ascii="宋体" w:hAnsi="宋体" w:eastAsia="宋体" w:cs="宋体"/>
                <w:spacing w:val="-6"/>
                <w:sz w:val="21"/>
                <w:szCs w:val="21"/>
              </w:rPr>
              <w:t xml:space="preserve"> </w:t>
            </w:r>
            <w:r>
              <w:rPr>
                <w:rFonts w:ascii="宋体" w:hAnsi="宋体" w:eastAsia="宋体" w:cs="宋体"/>
                <w:spacing w:val="-1"/>
                <w:sz w:val="21"/>
                <w:szCs w:val="21"/>
              </w:rPr>
              <w:t>阴</w:t>
            </w:r>
            <w:r>
              <w:rPr>
                <w:rFonts w:ascii="宋体" w:hAnsi="宋体" w:eastAsia="宋体" w:cs="宋体"/>
                <w:spacing w:val="-11"/>
                <w:sz w:val="21"/>
                <w:szCs w:val="21"/>
              </w:rPr>
              <w:t>，</w:t>
            </w:r>
            <w:r>
              <w:rPr>
                <w:rFonts w:ascii="宋体" w:hAnsi="宋体" w:eastAsia="宋体" w:cs="宋体"/>
                <w:spacing w:val="-1"/>
                <w:sz w:val="21"/>
                <w:szCs w:val="21"/>
              </w:rPr>
              <w:t>夜</w:t>
            </w:r>
            <w:r>
              <w:rPr>
                <w:rFonts w:ascii="宋体" w:hAnsi="宋体" w:eastAsia="宋体" w:cs="宋体"/>
                <w:sz w:val="21"/>
                <w:szCs w:val="21"/>
              </w:rPr>
              <w:t>间</w:t>
            </w:r>
            <w:r>
              <w:rPr>
                <w:rFonts w:ascii="宋体" w:hAnsi="宋体" w:eastAsia="宋体" w:cs="宋体"/>
                <w:spacing w:val="-6"/>
                <w:sz w:val="21"/>
                <w:szCs w:val="21"/>
              </w:rPr>
              <w:t xml:space="preserve"> </w:t>
            </w:r>
            <w:r>
              <w:rPr>
                <w:rFonts w:ascii="宋体" w:hAnsi="宋体" w:eastAsia="宋体" w:cs="宋体"/>
                <w:sz w:val="21"/>
                <w:szCs w:val="21"/>
              </w:rPr>
              <w:t>阴</w:t>
            </w:r>
            <w:bookmarkStart w:id="313" w:name="昼间风速：2.2m/s"/>
            <w:bookmarkEnd w:id="313"/>
            <w:r>
              <w:rPr>
                <w:rFonts w:hint="eastAsia" w:ascii="宋体" w:hAnsi="宋体" w:eastAsia="宋体" w:cs="宋体"/>
                <w:spacing w:val="2"/>
                <w:sz w:val="21"/>
                <w:szCs w:val="21"/>
                <w:lang w:val="en-US" w:eastAsia="zh-CN"/>
              </w:rPr>
              <w:t xml:space="preserve">  </w:t>
            </w:r>
            <w:r>
              <w:rPr>
                <w:rFonts w:ascii="宋体" w:hAnsi="宋体" w:eastAsia="宋体" w:cs="宋体"/>
                <w:spacing w:val="2"/>
                <w:sz w:val="21"/>
                <w:szCs w:val="21"/>
              </w:rPr>
              <w:t>昼间</w:t>
            </w:r>
            <w:r>
              <w:rPr>
                <w:rFonts w:hint="default" w:ascii="Times New Roman" w:hAnsi="Times New Roman" w:eastAsia="宋体" w:cs="Times New Roman"/>
                <w:spacing w:val="2"/>
                <w:sz w:val="21"/>
                <w:szCs w:val="21"/>
              </w:rPr>
              <w:t>风速：2.2m</w:t>
            </w:r>
            <w:r>
              <w:rPr>
                <w:rFonts w:hint="default" w:ascii="Times New Roman" w:hAnsi="Times New Roman" w:eastAsia="Times New Roman" w:cs="Times New Roman"/>
                <w:spacing w:val="-1"/>
                <w:w w:val="95"/>
                <w:sz w:val="21"/>
                <w:szCs w:val="21"/>
              </w:rPr>
              <w:t>/</w:t>
            </w:r>
            <w:r>
              <w:rPr>
                <w:rFonts w:hint="default" w:ascii="Times New Roman" w:hAnsi="Times New Roman" w:eastAsia="Times New Roman" w:cs="Times New Roman"/>
                <w:w w:val="95"/>
                <w:sz w:val="21"/>
                <w:szCs w:val="21"/>
              </w:rPr>
              <w:t>s</w:t>
            </w:r>
            <w:bookmarkStart w:id="314" w:name="夜间风速：2.3m/s "/>
            <w:bookmarkEnd w:id="314"/>
            <w:r>
              <w:rPr>
                <w:rFonts w:hint="default" w:ascii="Times New Roman" w:hAnsi="Times New Roman" w:eastAsia="宋体" w:cs="Times New Roman"/>
                <w:w w:val="95"/>
                <w:sz w:val="21"/>
                <w:szCs w:val="21"/>
                <w:lang w:val="en-US" w:eastAsia="zh-CN"/>
              </w:rPr>
              <w:t xml:space="preserve"> </w:t>
            </w:r>
            <w:r>
              <w:rPr>
                <w:rFonts w:hint="eastAsia" w:ascii="Times New Roman" w:hAnsi="Times New Roman" w:eastAsia="宋体" w:cs="Times New Roman"/>
                <w:w w:val="95"/>
                <w:sz w:val="21"/>
                <w:szCs w:val="21"/>
                <w:lang w:val="en-US" w:eastAsia="zh-CN"/>
              </w:rPr>
              <w:t xml:space="preserve">  </w:t>
            </w:r>
            <w:r>
              <w:rPr>
                <w:rFonts w:ascii="宋体" w:hAnsi="宋体" w:eastAsia="宋体" w:cs="宋体"/>
                <w:spacing w:val="-1"/>
                <w:sz w:val="21"/>
                <w:szCs w:val="21"/>
              </w:rPr>
              <w:t>夜</w:t>
            </w:r>
            <w:r>
              <w:rPr>
                <w:rFonts w:ascii="宋体" w:hAnsi="宋体" w:eastAsia="宋体" w:cs="宋体"/>
                <w:spacing w:val="2"/>
                <w:sz w:val="21"/>
                <w:szCs w:val="21"/>
              </w:rPr>
              <w:t>间</w:t>
            </w:r>
            <w:r>
              <w:rPr>
                <w:rFonts w:ascii="宋体" w:hAnsi="宋体" w:eastAsia="宋体" w:cs="宋体"/>
                <w:spacing w:val="-1"/>
                <w:sz w:val="21"/>
                <w:szCs w:val="21"/>
              </w:rPr>
              <w:t>风</w:t>
            </w:r>
            <w:r>
              <w:rPr>
                <w:rFonts w:ascii="宋体" w:hAnsi="宋体" w:eastAsia="宋体" w:cs="宋体"/>
                <w:spacing w:val="2"/>
                <w:sz w:val="21"/>
                <w:szCs w:val="21"/>
              </w:rPr>
              <w:t>速</w:t>
            </w:r>
            <w:r>
              <w:rPr>
                <w:rFonts w:ascii="宋体" w:hAnsi="宋体" w:eastAsia="宋体" w:cs="宋体"/>
                <w:spacing w:val="-30"/>
                <w:sz w:val="21"/>
                <w:szCs w:val="21"/>
              </w:rPr>
              <w:t>：</w:t>
            </w:r>
            <w:r>
              <w:rPr>
                <w:rFonts w:ascii="Times New Roman" w:hAnsi="Times New Roman" w:eastAsia="Times New Roman" w:cs="Times New Roman"/>
                <w:spacing w:val="1"/>
                <w:sz w:val="21"/>
                <w:szCs w:val="21"/>
              </w:rPr>
              <w:t>2</w:t>
            </w:r>
            <w:r>
              <w:rPr>
                <w:rFonts w:ascii="Times New Roman" w:hAnsi="Times New Roman" w:eastAsia="Times New Roman" w:cs="Times New Roman"/>
                <w:sz w:val="21"/>
                <w:szCs w:val="21"/>
              </w:rPr>
              <w:t>.</w:t>
            </w:r>
            <w:r>
              <w:rPr>
                <w:rFonts w:ascii="Times New Roman" w:hAnsi="Times New Roman" w:eastAsia="Times New Roman" w:cs="Times New Roman"/>
                <w:spacing w:val="1"/>
                <w:sz w:val="21"/>
                <w:szCs w:val="21"/>
              </w:rPr>
              <w:t>3</w:t>
            </w:r>
            <w:r>
              <w:rPr>
                <w:rFonts w:ascii="Times New Roman" w:hAnsi="Times New Roman" w:eastAsia="Times New Roman" w:cs="Times New Roman"/>
                <w:spacing w:val="-2"/>
                <w:sz w:val="21"/>
                <w:szCs w:val="21"/>
              </w:rPr>
              <w:t>m</w:t>
            </w:r>
            <w:r>
              <w:rPr>
                <w:rFonts w:ascii="Times New Roman" w:hAnsi="Times New Roman" w:eastAsia="Times New Roman" w:cs="Times New Roman"/>
                <w:spacing w:val="2"/>
                <w:sz w:val="21"/>
                <w:szCs w:val="21"/>
              </w:rPr>
              <w:t>/</w:t>
            </w:r>
            <w:r>
              <w:rPr>
                <w:rFonts w:ascii="Times New Roman" w:hAnsi="Times New Roman" w:eastAsia="Times New Roman" w:cs="Times New Roman"/>
                <w:sz w:val="21"/>
                <w:szCs w:val="21"/>
              </w:rPr>
              <w:t>s</w:t>
            </w:r>
          </w:p>
        </w:tc>
      </w:tr>
      <w:tr w14:paraId="67D4CF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Merge w:val="restart"/>
            <w:vAlign w:val="center"/>
          </w:tcPr>
          <w:p w14:paraId="75A9BD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7"/>
                <w:szCs w:val="17"/>
              </w:rPr>
            </w:pPr>
          </w:p>
          <w:p w14:paraId="78F8261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0" w:type="auto"/>
            <w:vMerge w:val="restart"/>
            <w:vAlign w:val="center"/>
          </w:tcPr>
          <w:p w14:paraId="2E162C7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7"/>
                <w:szCs w:val="17"/>
              </w:rPr>
            </w:pPr>
          </w:p>
          <w:p w14:paraId="021C471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主要声源</w:t>
            </w:r>
          </w:p>
        </w:tc>
        <w:tc>
          <w:tcPr>
            <w:tcW w:w="0" w:type="auto"/>
            <w:gridSpan w:val="4"/>
            <w:vAlign w:val="center"/>
          </w:tcPr>
          <w:p w14:paraId="28DA913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13"/>
                <w:szCs w:val="13"/>
              </w:rPr>
            </w:pPr>
            <w:r>
              <w:rPr>
                <w:rFonts w:ascii="Times New Roman"/>
                <w:spacing w:val="-1"/>
                <w:position w:val="2"/>
                <w:sz w:val="21"/>
              </w:rPr>
              <w:t>L</w:t>
            </w:r>
            <w:r>
              <w:rPr>
                <w:rFonts w:ascii="Times New Roman"/>
                <w:spacing w:val="-1"/>
                <w:sz w:val="13"/>
              </w:rPr>
              <w:t>eq</w:t>
            </w:r>
          </w:p>
        </w:tc>
        <w:tc>
          <w:tcPr>
            <w:tcW w:w="0" w:type="auto"/>
            <w:gridSpan w:val="2"/>
            <w:vAlign w:val="center"/>
          </w:tcPr>
          <w:p w14:paraId="62CDB15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标准限值</w:t>
            </w:r>
          </w:p>
        </w:tc>
        <w:tc>
          <w:tcPr>
            <w:tcW w:w="0" w:type="auto"/>
            <w:vMerge w:val="restart"/>
            <w:vAlign w:val="center"/>
          </w:tcPr>
          <w:p w14:paraId="1D6D39B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hint="eastAsia" w:ascii="宋体" w:hAnsi="宋体" w:eastAsia="宋体" w:cs="宋体"/>
                <w:sz w:val="21"/>
                <w:szCs w:val="21"/>
                <w:lang w:eastAsia="zh-CN"/>
              </w:rPr>
              <w:t>是否达标</w:t>
            </w:r>
          </w:p>
        </w:tc>
      </w:tr>
      <w:tr w14:paraId="5F54065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Merge w:val="continue"/>
            <w:vAlign w:val="center"/>
          </w:tcPr>
          <w:p w14:paraId="79D16F8E">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Merge w:val="continue"/>
            <w:vAlign w:val="center"/>
          </w:tcPr>
          <w:p w14:paraId="1252BE13">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5E23D90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监测时段</w:t>
            </w:r>
          </w:p>
        </w:tc>
        <w:tc>
          <w:tcPr>
            <w:tcW w:w="0" w:type="auto"/>
            <w:vAlign w:val="center"/>
          </w:tcPr>
          <w:p w14:paraId="5587DE6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结果</w:t>
            </w:r>
          </w:p>
        </w:tc>
        <w:tc>
          <w:tcPr>
            <w:tcW w:w="0" w:type="auto"/>
            <w:vAlign w:val="center"/>
          </w:tcPr>
          <w:p w14:paraId="4208BE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监测时段</w:t>
            </w:r>
          </w:p>
        </w:tc>
        <w:tc>
          <w:tcPr>
            <w:tcW w:w="0" w:type="auto"/>
            <w:vAlign w:val="center"/>
          </w:tcPr>
          <w:p w14:paraId="6F17790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结果</w:t>
            </w:r>
          </w:p>
        </w:tc>
        <w:tc>
          <w:tcPr>
            <w:tcW w:w="0" w:type="auto"/>
            <w:vAlign w:val="center"/>
          </w:tcPr>
          <w:p w14:paraId="2A6D048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2"/>
                <w:sz w:val="21"/>
                <w:szCs w:val="21"/>
              </w:rPr>
              <w:t>昼</w:t>
            </w:r>
            <w:r>
              <w:rPr>
                <w:rFonts w:ascii="宋体" w:hAnsi="宋体" w:eastAsia="宋体" w:cs="宋体"/>
                <w:sz w:val="21"/>
                <w:szCs w:val="21"/>
              </w:rPr>
              <w:t>间</w:t>
            </w:r>
          </w:p>
        </w:tc>
        <w:tc>
          <w:tcPr>
            <w:tcW w:w="0" w:type="auto"/>
            <w:vAlign w:val="center"/>
          </w:tcPr>
          <w:p w14:paraId="60ADB55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夜间</w:t>
            </w:r>
          </w:p>
        </w:tc>
        <w:tc>
          <w:tcPr>
            <w:tcW w:w="0" w:type="auto"/>
            <w:vMerge w:val="continue"/>
            <w:vAlign w:val="center"/>
          </w:tcPr>
          <w:p w14:paraId="761F7F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rPr>
            </w:pPr>
          </w:p>
        </w:tc>
      </w:tr>
      <w:tr w14:paraId="1BD016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5B0DAF0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N1</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厂界东侧外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restart"/>
            <w:vAlign w:val="center"/>
          </w:tcPr>
          <w:p w14:paraId="599FF8E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生产噪声</w:t>
            </w:r>
          </w:p>
        </w:tc>
        <w:tc>
          <w:tcPr>
            <w:tcW w:w="0" w:type="auto"/>
            <w:vAlign w:val="center"/>
          </w:tcPr>
          <w:p w14:paraId="504BAF6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14:22-14:23</w:t>
            </w:r>
          </w:p>
        </w:tc>
        <w:tc>
          <w:tcPr>
            <w:tcW w:w="0" w:type="auto"/>
            <w:vAlign w:val="center"/>
          </w:tcPr>
          <w:p w14:paraId="0478BF4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53.2</w:t>
            </w:r>
          </w:p>
        </w:tc>
        <w:tc>
          <w:tcPr>
            <w:tcW w:w="0" w:type="auto"/>
            <w:vAlign w:val="center"/>
          </w:tcPr>
          <w:p w14:paraId="0AD0559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5" w:name="22:10-22:20"/>
            <w:bookmarkEnd w:id="315"/>
            <w:r>
              <w:rPr>
                <w:rFonts w:ascii="Times New Roman"/>
                <w:sz w:val="21"/>
              </w:rPr>
              <w:t>22:10-22:20</w:t>
            </w:r>
          </w:p>
        </w:tc>
        <w:tc>
          <w:tcPr>
            <w:tcW w:w="0" w:type="auto"/>
            <w:vAlign w:val="center"/>
          </w:tcPr>
          <w:p w14:paraId="191CC7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44.7</w:t>
            </w:r>
          </w:p>
        </w:tc>
        <w:tc>
          <w:tcPr>
            <w:tcW w:w="0" w:type="auto"/>
            <w:vMerge w:val="restart"/>
            <w:vAlign w:val="center"/>
          </w:tcPr>
          <w:p w14:paraId="43F81E5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65</w:t>
            </w:r>
          </w:p>
        </w:tc>
        <w:tc>
          <w:tcPr>
            <w:tcW w:w="0" w:type="auto"/>
            <w:vMerge w:val="restart"/>
            <w:vAlign w:val="center"/>
          </w:tcPr>
          <w:p w14:paraId="7613DCB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55</w:t>
            </w:r>
          </w:p>
        </w:tc>
        <w:tc>
          <w:tcPr>
            <w:tcW w:w="0" w:type="auto"/>
            <w:vAlign w:val="center"/>
          </w:tcPr>
          <w:p w14:paraId="1BFA289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5225B6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4E9DD66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N2</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厂界南侧外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6CEE5091">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12990BA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14:38-14:48</w:t>
            </w:r>
          </w:p>
        </w:tc>
        <w:tc>
          <w:tcPr>
            <w:tcW w:w="0" w:type="auto"/>
            <w:vAlign w:val="center"/>
          </w:tcPr>
          <w:p w14:paraId="114E7D6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56.1</w:t>
            </w:r>
          </w:p>
        </w:tc>
        <w:tc>
          <w:tcPr>
            <w:tcW w:w="0" w:type="auto"/>
            <w:vAlign w:val="center"/>
          </w:tcPr>
          <w:p w14:paraId="1B08E5F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22:26-22:36</w:t>
            </w:r>
          </w:p>
        </w:tc>
        <w:tc>
          <w:tcPr>
            <w:tcW w:w="0" w:type="auto"/>
            <w:vAlign w:val="center"/>
          </w:tcPr>
          <w:p w14:paraId="42F7CFD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46.7</w:t>
            </w:r>
          </w:p>
        </w:tc>
        <w:tc>
          <w:tcPr>
            <w:tcW w:w="0" w:type="auto"/>
            <w:vMerge w:val="continue"/>
            <w:vAlign w:val="center"/>
          </w:tcPr>
          <w:p w14:paraId="53BB613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Merge w:val="continue"/>
            <w:vAlign w:val="center"/>
          </w:tcPr>
          <w:p w14:paraId="47396CA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7963CE2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41B30C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40A0FE9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N3</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厂界西侧外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054564DA">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623634B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14:54-15:04</w:t>
            </w:r>
          </w:p>
        </w:tc>
        <w:tc>
          <w:tcPr>
            <w:tcW w:w="0" w:type="auto"/>
            <w:vAlign w:val="center"/>
          </w:tcPr>
          <w:p w14:paraId="463B979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54.2</w:t>
            </w:r>
          </w:p>
        </w:tc>
        <w:tc>
          <w:tcPr>
            <w:tcW w:w="0" w:type="auto"/>
            <w:vAlign w:val="center"/>
          </w:tcPr>
          <w:p w14:paraId="2B64E92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6" w:name="22:42-22:52"/>
            <w:bookmarkEnd w:id="316"/>
            <w:r>
              <w:rPr>
                <w:rFonts w:ascii="Times New Roman"/>
                <w:sz w:val="21"/>
              </w:rPr>
              <w:t>22:42-22:52</w:t>
            </w:r>
          </w:p>
        </w:tc>
        <w:tc>
          <w:tcPr>
            <w:tcW w:w="0" w:type="auto"/>
            <w:vAlign w:val="center"/>
          </w:tcPr>
          <w:p w14:paraId="1A98FEC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43.1</w:t>
            </w:r>
          </w:p>
        </w:tc>
        <w:tc>
          <w:tcPr>
            <w:tcW w:w="0" w:type="auto"/>
            <w:vAlign w:val="center"/>
          </w:tcPr>
          <w:p w14:paraId="62EA1D0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70</w:t>
            </w:r>
          </w:p>
        </w:tc>
        <w:tc>
          <w:tcPr>
            <w:tcW w:w="0" w:type="auto"/>
            <w:vAlign w:val="center"/>
          </w:tcPr>
          <w:p w14:paraId="55E1015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7" w:name="55"/>
            <w:bookmarkEnd w:id="317"/>
            <w:r>
              <w:rPr>
                <w:rFonts w:ascii="Times New Roman"/>
                <w:sz w:val="21"/>
              </w:rPr>
              <w:t>55</w:t>
            </w:r>
          </w:p>
        </w:tc>
        <w:tc>
          <w:tcPr>
            <w:tcW w:w="0" w:type="auto"/>
            <w:vAlign w:val="center"/>
          </w:tcPr>
          <w:p w14:paraId="20907D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15C488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247C5DB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N4</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厂界北侧外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1EAADD95">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189C6EA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15:08-15:18</w:t>
            </w:r>
          </w:p>
        </w:tc>
        <w:tc>
          <w:tcPr>
            <w:tcW w:w="0" w:type="auto"/>
            <w:vAlign w:val="center"/>
          </w:tcPr>
          <w:p w14:paraId="0AC5845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51.6</w:t>
            </w:r>
          </w:p>
        </w:tc>
        <w:tc>
          <w:tcPr>
            <w:tcW w:w="0" w:type="auto"/>
            <w:vAlign w:val="center"/>
          </w:tcPr>
          <w:p w14:paraId="4F633F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23:00-23:10</w:t>
            </w:r>
          </w:p>
        </w:tc>
        <w:tc>
          <w:tcPr>
            <w:tcW w:w="0" w:type="auto"/>
            <w:vAlign w:val="center"/>
          </w:tcPr>
          <w:p w14:paraId="09067A3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47.6</w:t>
            </w:r>
          </w:p>
        </w:tc>
        <w:tc>
          <w:tcPr>
            <w:tcW w:w="0" w:type="auto"/>
            <w:vAlign w:val="center"/>
          </w:tcPr>
          <w:p w14:paraId="54B5B18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65</w:t>
            </w:r>
          </w:p>
        </w:tc>
        <w:tc>
          <w:tcPr>
            <w:tcW w:w="0" w:type="auto"/>
            <w:vAlign w:val="center"/>
          </w:tcPr>
          <w:p w14:paraId="38395F7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8" w:name="55"/>
            <w:bookmarkEnd w:id="318"/>
            <w:r>
              <w:rPr>
                <w:rFonts w:ascii="Times New Roman"/>
                <w:sz w:val="21"/>
              </w:rPr>
              <w:t>55</w:t>
            </w:r>
          </w:p>
        </w:tc>
        <w:tc>
          <w:tcPr>
            <w:tcW w:w="0" w:type="auto"/>
            <w:vAlign w:val="center"/>
          </w:tcPr>
          <w:p w14:paraId="401B24C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0CCEF0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3B58C61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8"/>
                <w:szCs w:val="18"/>
              </w:rPr>
            </w:pPr>
            <w:r>
              <w:rPr>
                <w:rFonts w:ascii="宋体" w:hAnsi="宋体" w:eastAsia="宋体" w:cs="宋体"/>
                <w:sz w:val="18"/>
                <w:szCs w:val="18"/>
              </w:rPr>
              <w:t>备注</w:t>
            </w:r>
          </w:p>
        </w:tc>
        <w:tc>
          <w:tcPr>
            <w:tcW w:w="0" w:type="auto"/>
            <w:gridSpan w:val="8"/>
            <w:vAlign w:val="center"/>
          </w:tcPr>
          <w:p w14:paraId="73B093B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Times New Roman" w:hAnsi="Times New Roman" w:eastAsia="Times New Roman" w:cs="Times New Roman"/>
                <w:spacing w:val="-4"/>
                <w:sz w:val="18"/>
                <w:szCs w:val="18"/>
              </w:rPr>
            </w:pPr>
            <w:r>
              <w:rPr>
                <w:rFonts w:ascii="Times New Roman" w:hAnsi="Times New Roman" w:eastAsia="Times New Roman" w:cs="Times New Roman"/>
                <w:spacing w:val="-4"/>
                <w:sz w:val="18"/>
                <w:szCs w:val="18"/>
              </w:rPr>
              <w:t>1.A</w:t>
            </w:r>
            <w:r>
              <w:rPr>
                <w:rFonts w:ascii="Times New Roman" w:hAnsi="Times New Roman" w:eastAsia="Times New Roman" w:cs="Times New Roman"/>
                <w:spacing w:val="-5"/>
                <w:sz w:val="18"/>
                <w:szCs w:val="18"/>
              </w:rPr>
              <w:t>W</w:t>
            </w:r>
            <w:r>
              <w:rPr>
                <w:rFonts w:ascii="Times New Roman" w:hAnsi="Times New Roman" w:eastAsia="Times New Roman" w:cs="Times New Roman"/>
                <w:spacing w:val="-4"/>
                <w:sz w:val="18"/>
                <w:szCs w:val="18"/>
              </w:rPr>
              <w:t xml:space="preserve">A5688 </w:t>
            </w:r>
            <w:r>
              <w:rPr>
                <w:rFonts w:ascii="宋体" w:hAnsi="宋体" w:eastAsia="宋体" w:cs="宋体"/>
                <w:sz w:val="18"/>
                <w:szCs w:val="18"/>
              </w:rPr>
              <w:t>多功能声级计在监测前、后校准值分别为</w:t>
            </w:r>
            <w:r>
              <w:rPr>
                <w:rFonts w:ascii="宋体" w:hAnsi="宋体" w:eastAsia="宋体" w:cs="宋体"/>
                <w:spacing w:val="-46"/>
                <w:sz w:val="18"/>
                <w:szCs w:val="18"/>
              </w:rPr>
              <w:t xml:space="preserve"> </w:t>
            </w:r>
            <w:r>
              <w:rPr>
                <w:rFonts w:ascii="Times New Roman" w:hAnsi="Times New Roman" w:eastAsia="Times New Roman" w:cs="Times New Roman"/>
                <w:spacing w:val="-1"/>
                <w:sz w:val="18"/>
                <w:szCs w:val="18"/>
              </w:rPr>
              <w:t>93.7</w:t>
            </w:r>
            <w:r>
              <w:rPr>
                <w:rFonts w:ascii="宋体" w:hAnsi="宋体" w:eastAsia="宋体" w:cs="宋体"/>
                <w:spacing w:val="-1"/>
                <w:sz w:val="18"/>
                <w:szCs w:val="18"/>
              </w:rPr>
              <w:t>、</w:t>
            </w:r>
            <w:r>
              <w:rPr>
                <w:rFonts w:ascii="Times New Roman" w:hAnsi="Times New Roman" w:eastAsia="Times New Roman" w:cs="Times New Roman"/>
                <w:spacing w:val="-1"/>
                <w:sz w:val="18"/>
                <w:szCs w:val="18"/>
              </w:rPr>
              <w:t>93.8dB(A)</w:t>
            </w:r>
            <w:r>
              <w:rPr>
                <w:rFonts w:ascii="宋体" w:hAnsi="宋体" w:eastAsia="宋体" w:cs="宋体"/>
                <w:spacing w:val="-1"/>
                <w:sz w:val="18"/>
                <w:szCs w:val="18"/>
              </w:rPr>
              <w:t>。</w:t>
            </w:r>
          </w:p>
        </w:tc>
      </w:tr>
      <w:tr w14:paraId="0B2B5C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0C5C7347">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监测环境条件</w:t>
            </w:r>
          </w:p>
        </w:tc>
        <w:tc>
          <w:tcPr>
            <w:tcW w:w="0" w:type="auto"/>
            <w:gridSpan w:val="7"/>
            <w:vAlign w:val="center"/>
          </w:tcPr>
          <w:p w14:paraId="64AF2F28">
            <w:pPr>
              <w:pStyle w:val="19"/>
              <w:keepNext w:val="0"/>
              <w:keepLines w:val="0"/>
              <w:pageBreakBefore w:val="0"/>
              <w:widowControl/>
              <w:tabs>
                <w:tab w:val="left" w:pos="2729"/>
                <w:tab w:val="left" w:pos="5457"/>
              </w:tabs>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w w:val="95"/>
                <w:sz w:val="21"/>
                <w:szCs w:val="21"/>
              </w:rPr>
              <w:t>2025.02.19</w:t>
            </w:r>
            <w:r>
              <w:rPr>
                <w:rFonts w:hint="eastAsia" w:ascii="Times New Roman" w:hAnsi="Times New Roman" w:eastAsia="宋体" w:cs="Times New Roman"/>
                <w:w w:val="95"/>
                <w:sz w:val="21"/>
                <w:szCs w:val="21"/>
                <w:lang w:val="en-US" w:eastAsia="zh-CN"/>
              </w:rPr>
              <w:t xml:space="preserve">   </w:t>
            </w:r>
            <w:r>
              <w:rPr>
                <w:rFonts w:ascii="宋体" w:hAnsi="宋体" w:eastAsia="宋体" w:cs="宋体"/>
                <w:sz w:val="21"/>
                <w:szCs w:val="21"/>
              </w:rPr>
              <w:t>天气状况</w:t>
            </w:r>
            <w:r>
              <w:rPr>
                <w:rFonts w:ascii="宋体" w:hAnsi="宋体" w:eastAsia="宋体" w:cs="宋体"/>
                <w:spacing w:val="-9"/>
                <w:sz w:val="21"/>
                <w:szCs w:val="21"/>
              </w:rPr>
              <w:t xml:space="preserve"> </w:t>
            </w:r>
            <w:r>
              <w:rPr>
                <w:rFonts w:ascii="宋体" w:hAnsi="宋体" w:eastAsia="宋体" w:cs="宋体"/>
                <w:sz w:val="21"/>
                <w:szCs w:val="21"/>
              </w:rPr>
              <w:t>：昼间</w:t>
            </w:r>
            <w:r>
              <w:rPr>
                <w:rFonts w:ascii="宋体" w:hAnsi="宋体" w:eastAsia="宋体" w:cs="宋体"/>
                <w:spacing w:val="-6"/>
                <w:sz w:val="21"/>
                <w:szCs w:val="21"/>
              </w:rPr>
              <w:t xml:space="preserve"> </w:t>
            </w:r>
            <w:r>
              <w:rPr>
                <w:rFonts w:ascii="宋体" w:hAnsi="宋体" w:eastAsia="宋体" w:cs="宋体"/>
                <w:sz w:val="21"/>
                <w:szCs w:val="21"/>
              </w:rPr>
              <w:t>阴</w:t>
            </w:r>
            <w:r>
              <w:rPr>
                <w:rFonts w:hint="eastAsia" w:ascii="宋体" w:hAnsi="宋体" w:eastAsia="宋体" w:cs="宋体"/>
                <w:sz w:val="21"/>
                <w:szCs w:val="21"/>
                <w:lang w:val="en-US" w:eastAsia="zh-CN"/>
              </w:rPr>
              <w:t xml:space="preserve">     </w:t>
            </w:r>
            <w:r>
              <w:rPr>
                <w:rFonts w:ascii="宋体" w:hAnsi="宋体" w:eastAsia="宋体" w:cs="宋体"/>
                <w:sz w:val="21"/>
                <w:szCs w:val="21"/>
              </w:rPr>
              <w:t>昼间风速：</w:t>
            </w:r>
            <w:r>
              <w:rPr>
                <w:rFonts w:ascii="Times New Roman" w:hAnsi="Times New Roman" w:eastAsia="Times New Roman" w:cs="Times New Roman"/>
                <w:sz w:val="21"/>
                <w:szCs w:val="21"/>
              </w:rPr>
              <w:t>2.4m/s</w:t>
            </w:r>
          </w:p>
        </w:tc>
        <w:tc>
          <w:tcPr>
            <w:tcW w:w="0" w:type="auto"/>
            <w:vMerge w:val="restart"/>
            <w:vAlign w:val="center"/>
          </w:tcPr>
          <w:p w14:paraId="22E78211">
            <w:pPr>
              <w:pStyle w:val="19"/>
              <w:keepNext w:val="0"/>
              <w:keepLines w:val="0"/>
              <w:pageBreakBefore w:val="0"/>
              <w:widowControl/>
              <w:tabs>
                <w:tab w:val="left" w:pos="2729"/>
                <w:tab w:val="left" w:pos="5457"/>
              </w:tabs>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w w:val="95"/>
                <w:sz w:val="21"/>
                <w:szCs w:val="21"/>
              </w:rPr>
            </w:pPr>
            <w:r>
              <w:rPr>
                <w:rFonts w:hint="eastAsia" w:ascii="宋体" w:hAnsi="宋体" w:eastAsia="宋体" w:cs="宋体"/>
                <w:sz w:val="21"/>
                <w:szCs w:val="21"/>
                <w:lang w:eastAsia="zh-CN"/>
              </w:rPr>
              <w:t>是否达标</w:t>
            </w:r>
          </w:p>
        </w:tc>
      </w:tr>
      <w:tr w14:paraId="779403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Merge w:val="restart"/>
            <w:vAlign w:val="center"/>
          </w:tcPr>
          <w:p w14:paraId="190E3FD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7"/>
                <w:szCs w:val="17"/>
              </w:rPr>
            </w:pPr>
          </w:p>
          <w:p w14:paraId="25AAB84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监测点</w:t>
            </w:r>
          </w:p>
        </w:tc>
        <w:tc>
          <w:tcPr>
            <w:tcW w:w="0" w:type="auto"/>
            <w:vMerge w:val="restart"/>
            <w:vAlign w:val="center"/>
          </w:tcPr>
          <w:p w14:paraId="5FF2633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7"/>
                <w:szCs w:val="17"/>
              </w:rPr>
            </w:pPr>
          </w:p>
          <w:p w14:paraId="7E85057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主要声源</w:t>
            </w:r>
          </w:p>
        </w:tc>
        <w:tc>
          <w:tcPr>
            <w:tcW w:w="0" w:type="auto"/>
            <w:gridSpan w:val="4"/>
            <w:vAlign w:val="center"/>
          </w:tcPr>
          <w:p w14:paraId="1ED9FA3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13"/>
                <w:szCs w:val="13"/>
              </w:rPr>
            </w:pPr>
            <w:r>
              <w:rPr>
                <w:rFonts w:ascii="Times New Roman"/>
                <w:spacing w:val="-1"/>
                <w:position w:val="2"/>
                <w:sz w:val="21"/>
              </w:rPr>
              <w:t>L</w:t>
            </w:r>
            <w:r>
              <w:rPr>
                <w:rFonts w:ascii="Times New Roman"/>
                <w:spacing w:val="-1"/>
                <w:sz w:val="13"/>
              </w:rPr>
              <w:t>eq</w:t>
            </w:r>
          </w:p>
        </w:tc>
        <w:tc>
          <w:tcPr>
            <w:tcW w:w="0" w:type="auto"/>
            <w:gridSpan w:val="2"/>
            <w:vAlign w:val="center"/>
          </w:tcPr>
          <w:p w14:paraId="5E15A54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标准限值</w:t>
            </w:r>
          </w:p>
        </w:tc>
        <w:tc>
          <w:tcPr>
            <w:tcW w:w="0" w:type="auto"/>
            <w:vMerge w:val="continue"/>
            <w:vAlign w:val="center"/>
          </w:tcPr>
          <w:p w14:paraId="000B92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p>
        </w:tc>
      </w:tr>
      <w:tr w14:paraId="59BC0C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Merge w:val="continue"/>
            <w:vAlign w:val="center"/>
          </w:tcPr>
          <w:p w14:paraId="43BEBABB">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Merge w:val="continue"/>
            <w:vAlign w:val="center"/>
          </w:tcPr>
          <w:p w14:paraId="5A21E48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233F6BC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监测时段</w:t>
            </w:r>
          </w:p>
        </w:tc>
        <w:tc>
          <w:tcPr>
            <w:tcW w:w="0" w:type="auto"/>
            <w:gridSpan w:val="2"/>
            <w:vAlign w:val="center"/>
          </w:tcPr>
          <w:p w14:paraId="5C85A8A4">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结果</w:t>
            </w:r>
          </w:p>
        </w:tc>
        <w:tc>
          <w:tcPr>
            <w:tcW w:w="0" w:type="auto"/>
            <w:gridSpan w:val="2"/>
            <w:vAlign w:val="center"/>
          </w:tcPr>
          <w:p w14:paraId="600CE3A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pacing w:val="-1"/>
                <w:sz w:val="21"/>
                <w:szCs w:val="21"/>
              </w:rPr>
              <w:t>昼间</w:t>
            </w:r>
          </w:p>
        </w:tc>
        <w:tc>
          <w:tcPr>
            <w:tcW w:w="0" w:type="auto"/>
            <w:vMerge w:val="continue"/>
            <w:vAlign w:val="center"/>
          </w:tcPr>
          <w:p w14:paraId="34C3F3CB">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pacing w:val="-1"/>
                <w:sz w:val="21"/>
                <w:szCs w:val="21"/>
              </w:rPr>
            </w:pPr>
          </w:p>
        </w:tc>
      </w:tr>
      <w:tr w14:paraId="16D768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333BE10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N1</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厂界东侧外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restart"/>
            <w:vAlign w:val="center"/>
          </w:tcPr>
          <w:p w14:paraId="1017CBC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21"/>
                <w:szCs w:val="21"/>
              </w:rPr>
            </w:pPr>
            <w:r>
              <w:rPr>
                <w:rFonts w:ascii="宋体" w:hAnsi="宋体" w:eastAsia="宋体" w:cs="宋体"/>
                <w:sz w:val="21"/>
                <w:szCs w:val="21"/>
              </w:rPr>
              <w:t>生产噪声</w:t>
            </w:r>
          </w:p>
        </w:tc>
        <w:tc>
          <w:tcPr>
            <w:tcW w:w="0" w:type="auto"/>
            <w:gridSpan w:val="2"/>
            <w:vAlign w:val="center"/>
          </w:tcPr>
          <w:p w14:paraId="2290DCA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19" w:name="14:03-14:13"/>
            <w:bookmarkEnd w:id="319"/>
            <w:r>
              <w:rPr>
                <w:rFonts w:ascii="Times New Roman"/>
                <w:sz w:val="21"/>
              </w:rPr>
              <w:t>14:03-14:13</w:t>
            </w:r>
          </w:p>
        </w:tc>
        <w:tc>
          <w:tcPr>
            <w:tcW w:w="0" w:type="auto"/>
            <w:gridSpan w:val="2"/>
            <w:vAlign w:val="center"/>
          </w:tcPr>
          <w:p w14:paraId="0EC9929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54.3</w:t>
            </w:r>
          </w:p>
        </w:tc>
        <w:tc>
          <w:tcPr>
            <w:tcW w:w="0" w:type="auto"/>
            <w:gridSpan w:val="2"/>
            <w:vMerge w:val="restart"/>
            <w:vAlign w:val="center"/>
          </w:tcPr>
          <w:p w14:paraId="361E2ABE">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65</w:t>
            </w:r>
          </w:p>
        </w:tc>
        <w:tc>
          <w:tcPr>
            <w:tcW w:w="0" w:type="auto"/>
            <w:vAlign w:val="center"/>
          </w:tcPr>
          <w:p w14:paraId="5AC703B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7DE184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7DD42B93">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N2</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厂界南侧外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52F5ECFD">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21C1DAF6">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14:19-14:29</w:t>
            </w:r>
          </w:p>
        </w:tc>
        <w:tc>
          <w:tcPr>
            <w:tcW w:w="0" w:type="auto"/>
            <w:gridSpan w:val="2"/>
            <w:vAlign w:val="center"/>
          </w:tcPr>
          <w:p w14:paraId="554A5640">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57.8</w:t>
            </w:r>
          </w:p>
        </w:tc>
        <w:tc>
          <w:tcPr>
            <w:tcW w:w="0" w:type="auto"/>
            <w:gridSpan w:val="2"/>
            <w:vMerge w:val="continue"/>
            <w:vAlign w:val="center"/>
          </w:tcPr>
          <w:p w14:paraId="15ACF5D7">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vAlign w:val="center"/>
          </w:tcPr>
          <w:p w14:paraId="72BA7E30">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r>
              <w:rPr>
                <w:rFonts w:hint="eastAsia" w:eastAsia="宋体"/>
                <w:lang w:eastAsia="zh-CN"/>
              </w:rPr>
              <w:t>达标</w:t>
            </w:r>
          </w:p>
        </w:tc>
      </w:tr>
      <w:tr w14:paraId="51F3AB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0C7AA71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N3</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厂界西侧外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1D28619C">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331121CC">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bookmarkStart w:id="320" w:name="14:34-14:44"/>
            <w:bookmarkEnd w:id="320"/>
            <w:r>
              <w:rPr>
                <w:rFonts w:ascii="Times New Roman"/>
                <w:sz w:val="21"/>
              </w:rPr>
              <w:t>14:34-14:44</w:t>
            </w:r>
          </w:p>
        </w:tc>
        <w:tc>
          <w:tcPr>
            <w:tcW w:w="0" w:type="auto"/>
            <w:gridSpan w:val="2"/>
            <w:vAlign w:val="center"/>
          </w:tcPr>
          <w:p w14:paraId="20E2AE8D">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56.1</w:t>
            </w:r>
          </w:p>
        </w:tc>
        <w:tc>
          <w:tcPr>
            <w:tcW w:w="0" w:type="auto"/>
            <w:gridSpan w:val="2"/>
            <w:vAlign w:val="center"/>
          </w:tcPr>
          <w:p w14:paraId="6954A368">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70</w:t>
            </w:r>
          </w:p>
        </w:tc>
        <w:tc>
          <w:tcPr>
            <w:tcW w:w="0" w:type="auto"/>
            <w:vAlign w:val="center"/>
          </w:tcPr>
          <w:p w14:paraId="5538F07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3AA84C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7A733D0A">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hAnsi="Times New Roman" w:eastAsia="Times New Roman" w:cs="Times New Roman"/>
                <w:sz w:val="21"/>
                <w:szCs w:val="21"/>
              </w:rPr>
              <w:t>N4</w:t>
            </w:r>
            <w:r>
              <w:rPr>
                <w:rFonts w:ascii="Times New Roman" w:hAnsi="Times New Roman" w:eastAsia="Times New Roman" w:cs="Times New Roman"/>
                <w:spacing w:val="-27"/>
                <w:sz w:val="21"/>
                <w:szCs w:val="21"/>
              </w:rPr>
              <w:t xml:space="preserve"> </w:t>
            </w:r>
            <w:r>
              <w:rPr>
                <w:rFonts w:ascii="宋体" w:hAnsi="宋体" w:eastAsia="宋体" w:cs="宋体"/>
                <w:sz w:val="21"/>
                <w:szCs w:val="21"/>
              </w:rPr>
              <w:t>厂界北侧外</w:t>
            </w:r>
            <w:r>
              <w:rPr>
                <w:rFonts w:ascii="宋体" w:hAnsi="宋体" w:eastAsia="宋体" w:cs="宋体"/>
                <w:spacing w:val="-79"/>
                <w:sz w:val="21"/>
                <w:szCs w:val="21"/>
              </w:rPr>
              <w:t xml:space="preserve"> </w:t>
            </w:r>
            <w:r>
              <w:rPr>
                <w:rFonts w:ascii="Times New Roman" w:hAnsi="Times New Roman" w:eastAsia="Times New Roman" w:cs="Times New Roman"/>
                <w:sz w:val="21"/>
                <w:szCs w:val="21"/>
              </w:rPr>
              <w:t>1m</w:t>
            </w:r>
          </w:p>
        </w:tc>
        <w:tc>
          <w:tcPr>
            <w:tcW w:w="0" w:type="auto"/>
            <w:vMerge w:val="continue"/>
            <w:vAlign w:val="center"/>
          </w:tcPr>
          <w:p w14:paraId="6A0526B2">
            <w:pPr>
              <w:keepNext w:val="0"/>
              <w:keepLines w:val="0"/>
              <w:pageBreakBefore w:val="0"/>
              <w:widowControl/>
              <w:kinsoku w:val="0"/>
              <w:wordWrap/>
              <w:overflowPunct/>
              <w:topLinePunct w:val="0"/>
              <w:autoSpaceDE w:val="0"/>
              <w:autoSpaceDN w:val="0"/>
              <w:bidi w:val="0"/>
              <w:adjustRightInd w:val="0"/>
              <w:snapToGrid w:val="0"/>
              <w:ind w:left="0" w:right="0"/>
              <w:jc w:val="center"/>
              <w:textAlignment w:val="baseline"/>
            </w:pPr>
          </w:p>
        </w:tc>
        <w:tc>
          <w:tcPr>
            <w:tcW w:w="0" w:type="auto"/>
            <w:gridSpan w:val="2"/>
            <w:vAlign w:val="center"/>
          </w:tcPr>
          <w:p w14:paraId="325CC399">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14:50-15:00</w:t>
            </w:r>
          </w:p>
        </w:tc>
        <w:tc>
          <w:tcPr>
            <w:tcW w:w="0" w:type="auto"/>
            <w:gridSpan w:val="2"/>
            <w:vAlign w:val="center"/>
          </w:tcPr>
          <w:p w14:paraId="12B3DDD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54.2</w:t>
            </w:r>
          </w:p>
        </w:tc>
        <w:tc>
          <w:tcPr>
            <w:tcW w:w="0" w:type="auto"/>
            <w:gridSpan w:val="2"/>
            <w:vAlign w:val="center"/>
          </w:tcPr>
          <w:p w14:paraId="7F2BB405">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hAnsi="Times New Roman" w:eastAsia="Times New Roman" w:cs="Times New Roman"/>
                <w:sz w:val="21"/>
                <w:szCs w:val="21"/>
              </w:rPr>
            </w:pPr>
            <w:r>
              <w:rPr>
                <w:rFonts w:ascii="Times New Roman"/>
                <w:sz w:val="21"/>
              </w:rPr>
              <w:t>65</w:t>
            </w:r>
          </w:p>
        </w:tc>
        <w:tc>
          <w:tcPr>
            <w:tcW w:w="0" w:type="auto"/>
            <w:vAlign w:val="center"/>
          </w:tcPr>
          <w:p w14:paraId="4723E201">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Times New Roman"/>
                <w:sz w:val="21"/>
              </w:rPr>
            </w:pPr>
            <w:r>
              <w:rPr>
                <w:rFonts w:hint="eastAsia" w:eastAsia="宋体"/>
                <w:lang w:eastAsia="zh-CN"/>
              </w:rPr>
              <w:t>达标</w:t>
            </w:r>
          </w:p>
        </w:tc>
      </w:tr>
      <w:tr w14:paraId="6278FF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0" w:type="auto"/>
            <w:vAlign w:val="center"/>
          </w:tcPr>
          <w:p w14:paraId="40CFA6DF">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center"/>
              <w:textAlignment w:val="baseline"/>
              <w:rPr>
                <w:rFonts w:ascii="宋体" w:hAnsi="宋体" w:eastAsia="宋体" w:cs="宋体"/>
                <w:sz w:val="18"/>
                <w:szCs w:val="18"/>
              </w:rPr>
            </w:pPr>
            <w:r>
              <w:rPr>
                <w:rFonts w:ascii="宋体" w:hAnsi="宋体" w:eastAsia="宋体" w:cs="宋体"/>
                <w:sz w:val="18"/>
                <w:szCs w:val="18"/>
              </w:rPr>
              <w:t>备注</w:t>
            </w:r>
          </w:p>
        </w:tc>
        <w:tc>
          <w:tcPr>
            <w:tcW w:w="0" w:type="auto"/>
            <w:gridSpan w:val="8"/>
            <w:vAlign w:val="center"/>
          </w:tcPr>
          <w:p w14:paraId="6CA11142">
            <w:pPr>
              <w:pStyle w:val="19"/>
              <w:keepNext w:val="0"/>
              <w:keepLines w:val="0"/>
              <w:pageBreakBefore w:val="0"/>
              <w:widowControl/>
              <w:kinsoku w:val="0"/>
              <w:wordWrap/>
              <w:overflowPunct/>
              <w:topLinePunct w:val="0"/>
              <w:autoSpaceDE w:val="0"/>
              <w:autoSpaceDN w:val="0"/>
              <w:bidi w:val="0"/>
              <w:adjustRightInd w:val="0"/>
              <w:snapToGrid w:val="0"/>
              <w:spacing w:line="240" w:lineRule="auto"/>
              <w:ind w:left="0" w:right="0"/>
              <w:jc w:val="both"/>
              <w:textAlignment w:val="baseline"/>
              <w:rPr>
                <w:rFonts w:ascii="Times New Roman" w:hAnsi="Times New Roman" w:eastAsia="Times New Roman" w:cs="Times New Roman"/>
                <w:spacing w:val="-4"/>
                <w:sz w:val="18"/>
                <w:szCs w:val="18"/>
              </w:rPr>
            </w:pPr>
            <w:r>
              <w:rPr>
                <w:rFonts w:ascii="Times New Roman" w:hAnsi="Times New Roman" w:eastAsia="Times New Roman" w:cs="Times New Roman"/>
                <w:spacing w:val="-4"/>
                <w:sz w:val="18"/>
                <w:szCs w:val="18"/>
              </w:rPr>
              <w:t>1.A</w:t>
            </w:r>
            <w:r>
              <w:rPr>
                <w:rFonts w:ascii="Times New Roman" w:hAnsi="Times New Roman" w:eastAsia="Times New Roman" w:cs="Times New Roman"/>
                <w:spacing w:val="-5"/>
                <w:sz w:val="18"/>
                <w:szCs w:val="18"/>
              </w:rPr>
              <w:t>W</w:t>
            </w:r>
            <w:r>
              <w:rPr>
                <w:rFonts w:ascii="Times New Roman" w:hAnsi="Times New Roman" w:eastAsia="Times New Roman" w:cs="Times New Roman"/>
                <w:spacing w:val="-4"/>
                <w:sz w:val="18"/>
                <w:szCs w:val="18"/>
              </w:rPr>
              <w:t xml:space="preserve">A5688 </w:t>
            </w:r>
            <w:r>
              <w:rPr>
                <w:rFonts w:ascii="宋体" w:hAnsi="宋体" w:eastAsia="宋体" w:cs="宋体"/>
                <w:sz w:val="18"/>
                <w:szCs w:val="18"/>
              </w:rPr>
              <w:t>多功能声级计在监测前、后校准值分别为</w:t>
            </w:r>
            <w:r>
              <w:rPr>
                <w:rFonts w:ascii="宋体" w:hAnsi="宋体" w:eastAsia="宋体" w:cs="宋体"/>
                <w:spacing w:val="-46"/>
                <w:sz w:val="18"/>
                <w:szCs w:val="18"/>
              </w:rPr>
              <w:t xml:space="preserve"> </w:t>
            </w:r>
            <w:r>
              <w:rPr>
                <w:rFonts w:ascii="Times New Roman" w:hAnsi="Times New Roman" w:eastAsia="Times New Roman" w:cs="Times New Roman"/>
                <w:spacing w:val="-1"/>
                <w:sz w:val="18"/>
                <w:szCs w:val="18"/>
              </w:rPr>
              <w:t>93.7</w:t>
            </w:r>
            <w:r>
              <w:rPr>
                <w:rFonts w:ascii="宋体" w:hAnsi="宋体" w:eastAsia="宋体" w:cs="宋体"/>
                <w:spacing w:val="-1"/>
                <w:sz w:val="18"/>
                <w:szCs w:val="18"/>
              </w:rPr>
              <w:t>、</w:t>
            </w:r>
            <w:r>
              <w:rPr>
                <w:rFonts w:ascii="Times New Roman" w:hAnsi="Times New Roman" w:eastAsia="Times New Roman" w:cs="Times New Roman"/>
                <w:spacing w:val="-1"/>
                <w:sz w:val="18"/>
                <w:szCs w:val="18"/>
              </w:rPr>
              <w:t>93.8dB(A)</w:t>
            </w:r>
            <w:r>
              <w:rPr>
                <w:rFonts w:ascii="宋体" w:hAnsi="宋体" w:eastAsia="宋体" w:cs="宋体"/>
                <w:spacing w:val="-1"/>
                <w:sz w:val="18"/>
                <w:szCs w:val="18"/>
              </w:rPr>
              <w:t>。</w:t>
            </w:r>
          </w:p>
        </w:tc>
      </w:tr>
    </w:tbl>
    <w:p w14:paraId="020C351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rPr>
          <w:rFonts w:ascii="宋体" w:hAnsi="宋体" w:eastAsia="宋体" w:cs="宋体"/>
          <w:sz w:val="24"/>
          <w:szCs w:val="24"/>
        </w:rPr>
      </w:pPr>
      <w:r>
        <w:rPr>
          <w:rFonts w:ascii="宋体" w:hAnsi="宋体" w:eastAsia="宋体" w:cs="宋体"/>
          <w:spacing w:val="-5"/>
          <w:sz w:val="24"/>
          <w:szCs w:val="24"/>
        </w:rPr>
        <w:t>由表</w:t>
      </w:r>
      <w:r>
        <w:rPr>
          <w:rFonts w:ascii="宋体" w:hAnsi="宋体" w:eastAsia="宋体" w:cs="宋体"/>
          <w:spacing w:val="-46"/>
          <w:sz w:val="24"/>
          <w:szCs w:val="24"/>
        </w:rPr>
        <w:t xml:space="preserve"> </w:t>
      </w:r>
      <w:r>
        <w:rPr>
          <w:rFonts w:ascii="Times New Roman" w:hAnsi="Times New Roman" w:eastAsia="Times New Roman" w:cs="Times New Roman"/>
          <w:spacing w:val="-5"/>
          <w:sz w:val="24"/>
          <w:szCs w:val="24"/>
        </w:rPr>
        <w:t>9.</w:t>
      </w:r>
      <w:r>
        <w:rPr>
          <w:rFonts w:hint="eastAsia" w:ascii="Times New Roman" w:hAnsi="Times New Roman" w:eastAsia="宋体" w:cs="Times New Roman"/>
          <w:spacing w:val="-5"/>
          <w:sz w:val="24"/>
          <w:szCs w:val="24"/>
          <w:lang w:val="en-US" w:eastAsia="zh-CN"/>
        </w:rPr>
        <w:t>1</w:t>
      </w:r>
      <w:r>
        <w:rPr>
          <w:rFonts w:ascii="Times New Roman" w:hAnsi="Times New Roman" w:eastAsia="Times New Roman" w:cs="Times New Roman"/>
          <w:spacing w:val="-5"/>
          <w:sz w:val="24"/>
          <w:szCs w:val="24"/>
        </w:rPr>
        <w:t xml:space="preserve">-5 </w:t>
      </w:r>
      <w:r>
        <w:rPr>
          <w:rFonts w:ascii="宋体" w:hAnsi="宋体" w:eastAsia="宋体" w:cs="宋体"/>
          <w:spacing w:val="-5"/>
          <w:sz w:val="24"/>
          <w:szCs w:val="24"/>
        </w:rPr>
        <w:t>可知，</w:t>
      </w:r>
      <w:r>
        <w:rPr>
          <w:rFonts w:hint="default" w:ascii="Times New Roman" w:hAnsi="Times New Roman" w:eastAsia="宋体" w:cs="Times New Roman"/>
          <w:spacing w:val="2"/>
          <w:sz w:val="24"/>
          <w:szCs w:val="24"/>
        </w:rPr>
        <w:t>项目厂界</w:t>
      </w:r>
      <w:r>
        <w:rPr>
          <w:rFonts w:hint="default" w:ascii="Times New Roman" w:hAnsi="Times New Roman" w:eastAsia="宋体" w:cs="Times New Roman"/>
          <w:spacing w:val="2"/>
          <w:sz w:val="24"/>
          <w:szCs w:val="24"/>
          <w:lang w:val="en-US" w:eastAsia="zh-CN"/>
        </w:rPr>
        <w:t>东、南、北侧</w:t>
      </w:r>
      <w:r>
        <w:rPr>
          <w:rFonts w:hint="default" w:ascii="Times New Roman" w:hAnsi="Times New Roman" w:eastAsia="宋体" w:cs="Times New Roman"/>
          <w:spacing w:val="2"/>
          <w:sz w:val="24"/>
          <w:szCs w:val="24"/>
        </w:rPr>
        <w:t>昼、夜噪声</w:t>
      </w:r>
      <w:r>
        <w:rPr>
          <w:rFonts w:hint="eastAsia" w:ascii="Times New Roman" w:hAnsi="Times New Roman" w:eastAsia="宋体" w:cs="Times New Roman"/>
          <w:spacing w:val="2"/>
          <w:sz w:val="24"/>
          <w:szCs w:val="24"/>
          <w:lang w:eastAsia="zh-CN"/>
        </w:rPr>
        <w:t>贡献</w:t>
      </w:r>
      <w:r>
        <w:rPr>
          <w:rFonts w:hint="default" w:ascii="Times New Roman" w:hAnsi="Times New Roman" w:eastAsia="宋体" w:cs="Times New Roman"/>
          <w:spacing w:val="2"/>
          <w:sz w:val="24"/>
          <w:szCs w:val="24"/>
        </w:rPr>
        <w:t>值均达到《工业企业厂界环境噪声排放标准》（GB12348-2008）中3类标准要求，厂界</w:t>
      </w:r>
      <w:r>
        <w:rPr>
          <w:rFonts w:hint="default" w:ascii="Times New Roman" w:hAnsi="Times New Roman" w:eastAsia="宋体" w:cs="Times New Roman"/>
          <w:spacing w:val="2"/>
          <w:sz w:val="24"/>
          <w:szCs w:val="24"/>
          <w:lang w:val="en-US" w:eastAsia="zh-CN"/>
        </w:rPr>
        <w:t>西侧</w:t>
      </w:r>
      <w:r>
        <w:rPr>
          <w:rFonts w:hint="default" w:ascii="Times New Roman" w:hAnsi="Times New Roman" w:eastAsia="宋体" w:cs="Times New Roman"/>
          <w:spacing w:val="2"/>
          <w:sz w:val="24"/>
          <w:szCs w:val="24"/>
        </w:rPr>
        <w:t>昼、夜噪声</w:t>
      </w:r>
      <w:r>
        <w:rPr>
          <w:rFonts w:hint="eastAsia" w:ascii="Times New Roman" w:hAnsi="Times New Roman" w:eastAsia="宋体" w:cs="Times New Roman"/>
          <w:spacing w:val="2"/>
          <w:sz w:val="24"/>
          <w:szCs w:val="24"/>
          <w:lang w:eastAsia="zh-CN"/>
        </w:rPr>
        <w:t>贡献</w:t>
      </w:r>
      <w:r>
        <w:rPr>
          <w:rFonts w:hint="default" w:ascii="Times New Roman" w:hAnsi="Times New Roman" w:eastAsia="宋体" w:cs="Times New Roman"/>
          <w:spacing w:val="2"/>
          <w:sz w:val="24"/>
          <w:szCs w:val="24"/>
        </w:rPr>
        <w:t>值均达到《工业企业厂界环境噪声排放标准》（GB12348-2008）中</w:t>
      </w:r>
      <w:r>
        <w:rPr>
          <w:rFonts w:hint="default" w:ascii="Times New Roman" w:hAnsi="Times New Roman" w:eastAsia="宋体" w:cs="Times New Roman"/>
          <w:spacing w:val="2"/>
          <w:sz w:val="24"/>
          <w:szCs w:val="24"/>
          <w:lang w:val="en-US" w:eastAsia="zh-CN"/>
        </w:rPr>
        <w:t>4</w:t>
      </w:r>
      <w:r>
        <w:rPr>
          <w:rFonts w:hint="default" w:ascii="Times New Roman" w:hAnsi="Times New Roman" w:eastAsia="宋体" w:cs="Times New Roman"/>
          <w:spacing w:val="2"/>
          <w:sz w:val="24"/>
          <w:szCs w:val="24"/>
        </w:rPr>
        <w:t>类标准要求</w:t>
      </w:r>
      <w:r>
        <w:rPr>
          <w:rFonts w:hint="default" w:ascii="Times New Roman" w:hAnsi="Times New Roman" w:eastAsia="宋体" w:cs="Times New Roman"/>
          <w:spacing w:val="-3"/>
          <w:sz w:val="24"/>
          <w:szCs w:val="24"/>
        </w:rPr>
        <w:t>。</w:t>
      </w:r>
    </w:p>
    <w:p w14:paraId="1F4B7E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outlineLvl w:val="1"/>
        <w:rPr>
          <w:rFonts w:ascii="宋体" w:hAnsi="宋体" w:eastAsia="宋体" w:cs="宋体"/>
          <w:sz w:val="28"/>
          <w:szCs w:val="28"/>
        </w:rPr>
      </w:pPr>
      <w:bookmarkStart w:id="321" w:name="bookmark146"/>
      <w:bookmarkEnd w:id="321"/>
      <w:bookmarkStart w:id="322" w:name="_Toc9597"/>
      <w:r>
        <w:rPr>
          <w:rFonts w:ascii="Times New Roman" w:hAnsi="Times New Roman" w:eastAsia="Times New Roman" w:cs="Times New Roman"/>
          <w:b/>
          <w:bCs/>
          <w:spacing w:val="-4"/>
          <w:sz w:val="28"/>
          <w:szCs w:val="28"/>
        </w:rPr>
        <w:t>9.</w:t>
      </w:r>
      <w:r>
        <w:rPr>
          <w:rFonts w:hint="eastAsia" w:ascii="Times New Roman" w:hAnsi="Times New Roman" w:eastAsia="宋体" w:cs="Times New Roman"/>
          <w:b/>
          <w:bCs/>
          <w:spacing w:val="-4"/>
          <w:sz w:val="28"/>
          <w:szCs w:val="28"/>
          <w:lang w:val="en-US" w:eastAsia="zh-CN"/>
        </w:rPr>
        <w:t>1</w:t>
      </w:r>
      <w:r>
        <w:rPr>
          <w:rFonts w:ascii="Times New Roman" w:hAnsi="Times New Roman" w:eastAsia="Times New Roman" w:cs="Times New Roman"/>
          <w:b/>
          <w:bCs/>
          <w:spacing w:val="-4"/>
          <w:sz w:val="28"/>
          <w:szCs w:val="28"/>
        </w:rPr>
        <w:t>.2</w:t>
      </w:r>
      <w:r>
        <w:rPr>
          <w:rFonts w:ascii="Times New Roman" w:hAnsi="Times New Roman" w:eastAsia="Times New Roman" w:cs="Times New Roman"/>
          <w:b/>
          <w:bCs/>
          <w:spacing w:val="25"/>
          <w:sz w:val="28"/>
          <w:szCs w:val="28"/>
        </w:rPr>
        <w:t xml:space="preserve"> </w:t>
      </w:r>
      <w:r>
        <w:rPr>
          <w:rFonts w:ascii="宋体" w:hAnsi="宋体" w:eastAsia="宋体" w:cs="宋体"/>
          <w:b/>
          <w:bCs/>
          <w:spacing w:val="-4"/>
          <w:sz w:val="28"/>
          <w:szCs w:val="28"/>
        </w:rPr>
        <w:t>总量控制指标</w:t>
      </w:r>
      <w:bookmarkEnd w:id="322"/>
    </w:p>
    <w:p w14:paraId="7324A44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95"/>
        <w:textAlignment w:val="baseline"/>
        <w:rPr>
          <w:rFonts w:ascii="宋体" w:hAnsi="宋体" w:eastAsia="宋体" w:cs="宋体"/>
          <w:sz w:val="24"/>
          <w:szCs w:val="24"/>
        </w:rPr>
      </w:pPr>
      <w:r>
        <w:rPr>
          <w:rFonts w:ascii="宋体" w:hAnsi="宋体" w:eastAsia="宋体" w:cs="宋体"/>
          <w:sz w:val="24"/>
          <w:szCs w:val="24"/>
        </w:rPr>
        <w:t>根据《</w:t>
      </w:r>
      <w:r>
        <w:rPr>
          <w:rFonts w:hint="eastAsia" w:ascii="宋体" w:hAnsi="宋体" w:eastAsia="宋体" w:cs="宋体"/>
          <w:sz w:val="24"/>
          <w:szCs w:val="24"/>
        </w:rPr>
        <w:t>宁都县第二污水处理厂扩建提标项目环境影响报告书</w:t>
      </w:r>
      <w:r>
        <w:rPr>
          <w:rFonts w:ascii="宋体" w:hAnsi="宋体" w:eastAsia="宋体" w:cs="宋体"/>
          <w:spacing w:val="-1"/>
          <w:sz w:val="24"/>
          <w:szCs w:val="24"/>
        </w:rPr>
        <w:t>》要求，本项目总量</w:t>
      </w:r>
      <w:r>
        <w:rPr>
          <w:rFonts w:ascii="宋体" w:hAnsi="宋体" w:eastAsia="宋体" w:cs="宋体"/>
          <w:sz w:val="24"/>
          <w:szCs w:val="24"/>
        </w:rPr>
        <w:t xml:space="preserve"> </w:t>
      </w:r>
      <w:r>
        <w:rPr>
          <w:rFonts w:ascii="宋体" w:hAnsi="宋体" w:eastAsia="宋体" w:cs="宋体"/>
          <w:spacing w:val="-2"/>
          <w:sz w:val="24"/>
          <w:szCs w:val="24"/>
        </w:rPr>
        <w:t>控制执行</w:t>
      </w:r>
      <w:r>
        <w:rPr>
          <w:rFonts w:ascii="宋体" w:hAnsi="宋体" w:eastAsia="宋体" w:cs="宋体"/>
          <w:spacing w:val="-46"/>
          <w:sz w:val="24"/>
          <w:szCs w:val="24"/>
        </w:rPr>
        <w:t xml:space="preserve"> </w:t>
      </w:r>
      <w:r>
        <w:rPr>
          <w:rFonts w:ascii="Times New Roman" w:hAnsi="Times New Roman" w:eastAsia="Times New Roman" w:cs="Times New Roman"/>
          <w:spacing w:val="-2"/>
          <w:sz w:val="24"/>
          <w:szCs w:val="24"/>
        </w:rPr>
        <w:t>COD</w:t>
      </w:r>
      <w:r>
        <w:rPr>
          <w:rFonts w:ascii="Times New Roman" w:hAnsi="Times New Roman" w:eastAsia="Times New Roman" w:cs="Times New Roman"/>
          <w:spacing w:val="-2"/>
          <w:position w:val="-1"/>
          <w:sz w:val="15"/>
          <w:szCs w:val="15"/>
        </w:rPr>
        <w:t>Cr</w:t>
      </w:r>
      <w:r>
        <w:rPr>
          <w:rFonts w:ascii="Times New Roman" w:hAnsi="Times New Roman" w:eastAsia="Times New Roman" w:cs="Times New Roman"/>
          <w:spacing w:val="-2"/>
          <w:sz w:val="24"/>
          <w:szCs w:val="24"/>
        </w:rPr>
        <w:t>≤</w:t>
      </w:r>
      <w:r>
        <w:rPr>
          <w:rFonts w:hint="eastAsia" w:ascii="Times New Roman" w:hAnsi="Times New Roman" w:eastAsia="宋体" w:cs="Times New Roman"/>
          <w:spacing w:val="-2"/>
          <w:sz w:val="24"/>
          <w:szCs w:val="24"/>
          <w:lang w:val="en-US" w:eastAsia="zh-CN"/>
        </w:rPr>
        <w:t>365</w:t>
      </w:r>
      <w:r>
        <w:rPr>
          <w:rFonts w:ascii="Times New Roman" w:hAnsi="Times New Roman" w:eastAsia="Times New Roman" w:cs="Times New Roman"/>
          <w:spacing w:val="-2"/>
          <w:sz w:val="24"/>
          <w:szCs w:val="24"/>
        </w:rPr>
        <w:t>t/a</w:t>
      </w:r>
      <w:r>
        <w:rPr>
          <w:rFonts w:ascii="Times New Roman" w:hAnsi="Times New Roman" w:eastAsia="Times New Roman" w:cs="Times New Roman"/>
          <w:spacing w:val="-32"/>
          <w:sz w:val="24"/>
          <w:szCs w:val="24"/>
        </w:rPr>
        <w:t xml:space="preserve"> </w:t>
      </w:r>
      <w:r>
        <w:rPr>
          <w:rFonts w:ascii="宋体" w:hAnsi="宋体" w:eastAsia="宋体" w:cs="宋体"/>
          <w:spacing w:val="-2"/>
          <w:sz w:val="24"/>
          <w:szCs w:val="24"/>
        </w:rPr>
        <w:t>，</w:t>
      </w:r>
      <w:r>
        <w:rPr>
          <w:rFonts w:ascii="Times New Roman" w:hAnsi="Times New Roman" w:eastAsia="Times New Roman" w:cs="Times New Roman"/>
          <w:spacing w:val="-2"/>
          <w:sz w:val="24"/>
          <w:szCs w:val="24"/>
        </w:rPr>
        <w:t>NH</w:t>
      </w:r>
      <w:r>
        <w:rPr>
          <w:rFonts w:ascii="Times New Roman" w:hAnsi="Times New Roman" w:eastAsia="Times New Roman" w:cs="Times New Roman"/>
          <w:spacing w:val="-2"/>
          <w:sz w:val="15"/>
          <w:szCs w:val="15"/>
        </w:rPr>
        <w:t>3</w:t>
      </w:r>
      <w:r>
        <w:rPr>
          <w:rFonts w:ascii="Times New Roman" w:hAnsi="Times New Roman" w:eastAsia="Times New Roman" w:cs="Times New Roman"/>
          <w:spacing w:val="-2"/>
          <w:sz w:val="24"/>
          <w:szCs w:val="24"/>
        </w:rPr>
        <w:t>-N≤</w:t>
      </w:r>
      <w:r>
        <w:rPr>
          <w:rFonts w:hint="eastAsia" w:ascii="Times New Roman" w:hAnsi="Times New Roman" w:eastAsia="宋体" w:cs="Times New Roman"/>
          <w:spacing w:val="-2"/>
          <w:sz w:val="24"/>
          <w:szCs w:val="24"/>
          <w:lang w:val="en-US" w:eastAsia="zh-CN"/>
        </w:rPr>
        <w:t>36.5</w:t>
      </w:r>
      <w:r>
        <w:rPr>
          <w:rFonts w:ascii="Times New Roman" w:hAnsi="Times New Roman" w:eastAsia="Times New Roman" w:cs="Times New Roman"/>
          <w:spacing w:val="-2"/>
          <w:sz w:val="24"/>
          <w:szCs w:val="24"/>
        </w:rPr>
        <w:t>t/a</w:t>
      </w:r>
      <w:r>
        <w:rPr>
          <w:rFonts w:ascii="Times New Roman" w:hAnsi="Times New Roman" w:eastAsia="Times New Roman" w:cs="Times New Roman"/>
          <w:spacing w:val="28"/>
          <w:w w:val="101"/>
          <w:sz w:val="24"/>
          <w:szCs w:val="24"/>
        </w:rPr>
        <w:t xml:space="preserve"> </w:t>
      </w:r>
      <w:r>
        <w:rPr>
          <w:rFonts w:ascii="宋体" w:hAnsi="宋体" w:eastAsia="宋体" w:cs="宋体"/>
          <w:spacing w:val="-2"/>
          <w:sz w:val="24"/>
          <w:szCs w:val="24"/>
        </w:rPr>
        <w:t>的要求。</w:t>
      </w:r>
    </w:p>
    <w:p w14:paraId="60F7CB6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textAlignment w:val="baseline"/>
        <w:rPr>
          <w:rFonts w:ascii="宋体" w:hAnsi="宋体" w:eastAsia="宋体" w:cs="宋体"/>
          <w:sz w:val="24"/>
          <w:szCs w:val="24"/>
        </w:rPr>
      </w:pPr>
      <w:r>
        <w:rPr>
          <w:rFonts w:ascii="宋体" w:hAnsi="宋体" w:eastAsia="宋体" w:cs="宋体"/>
          <w:spacing w:val="-2"/>
          <w:sz w:val="24"/>
          <w:szCs w:val="24"/>
        </w:rPr>
        <w:t>详细总量核算内容见下表：</w:t>
      </w:r>
    </w:p>
    <w:p w14:paraId="49A86B7B">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ascii="宋体" w:hAnsi="宋体" w:eastAsia="宋体" w:cs="宋体"/>
          <w:sz w:val="24"/>
          <w:szCs w:val="24"/>
        </w:rPr>
      </w:pPr>
      <w:r>
        <w:rPr>
          <w:rFonts w:ascii="宋体" w:hAnsi="宋体" w:eastAsia="宋体" w:cs="宋体"/>
          <w:b/>
          <w:bCs/>
          <w:spacing w:val="-2"/>
          <w:sz w:val="24"/>
          <w:szCs w:val="24"/>
        </w:rPr>
        <w:t>表</w:t>
      </w:r>
      <w:r>
        <w:rPr>
          <w:rFonts w:ascii="宋体" w:hAnsi="宋体" w:eastAsia="宋体" w:cs="宋体"/>
          <w:spacing w:val="-44"/>
          <w:sz w:val="24"/>
          <w:szCs w:val="24"/>
        </w:rPr>
        <w:t xml:space="preserve"> </w:t>
      </w:r>
      <w:r>
        <w:rPr>
          <w:rFonts w:ascii="Times New Roman" w:hAnsi="Times New Roman" w:eastAsia="Times New Roman" w:cs="Times New Roman"/>
          <w:b/>
          <w:bCs/>
          <w:spacing w:val="-2"/>
          <w:sz w:val="24"/>
          <w:szCs w:val="24"/>
        </w:rPr>
        <w:t>9.</w:t>
      </w:r>
      <w:r>
        <w:rPr>
          <w:rFonts w:hint="eastAsia" w:ascii="Times New Roman" w:hAnsi="Times New Roman"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t xml:space="preserve">-6   </w:t>
      </w:r>
      <w:r>
        <w:rPr>
          <w:rFonts w:ascii="宋体" w:hAnsi="宋体" w:eastAsia="宋体" w:cs="宋体"/>
          <w:b/>
          <w:bCs/>
          <w:spacing w:val="-2"/>
          <w:sz w:val="24"/>
          <w:szCs w:val="24"/>
        </w:rPr>
        <w:t>废水总量核算表</w:t>
      </w:r>
    </w:p>
    <w:p w14:paraId="6315A581">
      <w:pPr>
        <w:spacing w:line="14" w:lineRule="exact"/>
      </w:pPr>
    </w:p>
    <w:tbl>
      <w:tblPr>
        <w:tblStyle w:val="10"/>
        <w:tblW w:w="5000" w:type="pct"/>
        <w:tblInd w:w="0" w:type="dxa"/>
        <w:tblBorders>
          <w:top w:val="single" w:color="auto" w:sz="4" w:space="0"/>
          <w:left w:val="none" w:color="auto" w:sz="0" w:space="0"/>
          <w:bottom w:val="single" w:color="000000" w:sz="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1452"/>
        <w:gridCol w:w="1544"/>
        <w:gridCol w:w="1960"/>
        <w:gridCol w:w="1470"/>
        <w:gridCol w:w="1734"/>
        <w:gridCol w:w="979"/>
      </w:tblGrid>
      <w:tr w14:paraId="07D1FE66">
        <w:tblPrEx>
          <w:tblBorders>
            <w:top w:val="single" w:color="auto" w:sz="4"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794" w:type="pct"/>
            <w:vAlign w:val="center"/>
          </w:tcPr>
          <w:p w14:paraId="232A9B9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5"/>
                <w:sz w:val="21"/>
                <w:szCs w:val="21"/>
              </w:rPr>
              <w:t>总量控制因</w:t>
            </w:r>
            <w:r>
              <w:rPr>
                <w:rFonts w:hint="default" w:ascii="Times New Roman" w:hAnsi="Times New Roman" w:eastAsia="宋体" w:cs="Times New Roman"/>
                <w:b/>
                <w:bCs/>
                <w:spacing w:val="-3"/>
                <w:sz w:val="21"/>
                <w:szCs w:val="21"/>
              </w:rPr>
              <w:t>子</w:t>
            </w:r>
          </w:p>
        </w:tc>
        <w:tc>
          <w:tcPr>
            <w:tcW w:w="844" w:type="pct"/>
            <w:vAlign w:val="center"/>
          </w:tcPr>
          <w:p w14:paraId="1487A7E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6"/>
                <w:sz w:val="21"/>
                <w:szCs w:val="21"/>
              </w:rPr>
              <w:t>总量核算浓度</w:t>
            </w:r>
          </w:p>
          <w:p w14:paraId="59EE50B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2"/>
                <w:sz w:val="21"/>
                <w:szCs w:val="21"/>
              </w:rPr>
              <w:t>（</w:t>
            </w:r>
            <w:r>
              <w:rPr>
                <w:rFonts w:hint="default" w:ascii="Times New Roman" w:hAnsi="Times New Roman" w:eastAsia="宋体" w:cs="Times New Roman"/>
                <w:b/>
                <w:bCs/>
                <w:color w:val="auto"/>
                <w:sz w:val="21"/>
                <w:szCs w:val="21"/>
              </w:rPr>
              <w:t>mg</w:t>
            </w:r>
            <w:r>
              <w:rPr>
                <w:rFonts w:hint="default" w:ascii="Times New Roman" w:hAnsi="Times New Roman" w:eastAsia="宋体" w:cs="Times New Roman"/>
                <w:b/>
                <w:bCs/>
                <w:color w:val="auto"/>
                <w:spacing w:val="2"/>
                <w:sz w:val="21"/>
                <w:szCs w:val="21"/>
              </w:rPr>
              <w:t>/L）</w:t>
            </w:r>
          </w:p>
        </w:tc>
        <w:tc>
          <w:tcPr>
            <w:tcW w:w="1072" w:type="pct"/>
            <w:vAlign w:val="center"/>
          </w:tcPr>
          <w:p w14:paraId="5F02290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5"/>
                <w:sz w:val="21"/>
                <w:szCs w:val="21"/>
              </w:rPr>
              <w:t>总排水量</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b/>
                <w:bCs/>
                <w:color w:val="auto"/>
                <w:spacing w:val="1"/>
                <w:sz w:val="21"/>
                <w:szCs w:val="21"/>
              </w:rPr>
              <w:t>（m</w:t>
            </w:r>
            <w:r>
              <w:rPr>
                <w:rFonts w:hint="eastAsia" w:ascii="Times New Roman" w:hAnsi="Times New Roman" w:eastAsia="宋体" w:cs="Times New Roman"/>
                <w:b/>
                <w:bCs/>
                <w:color w:val="auto"/>
                <w:spacing w:val="1"/>
                <w:sz w:val="21"/>
                <w:szCs w:val="21"/>
                <w:vertAlign w:val="superscript"/>
                <w:lang w:val="en-US" w:eastAsia="zh-CN"/>
              </w:rPr>
              <w:t>3</w:t>
            </w:r>
            <w:r>
              <w:rPr>
                <w:rFonts w:hint="default" w:ascii="Times New Roman" w:hAnsi="Times New Roman" w:eastAsia="宋体" w:cs="Times New Roman"/>
                <w:b/>
                <w:bCs/>
                <w:color w:val="auto"/>
                <w:spacing w:val="1"/>
                <w:sz w:val="21"/>
                <w:szCs w:val="21"/>
              </w:rPr>
              <w:t>/d）</w:t>
            </w:r>
          </w:p>
        </w:tc>
        <w:tc>
          <w:tcPr>
            <w:tcW w:w="804" w:type="pct"/>
            <w:vAlign w:val="center"/>
          </w:tcPr>
          <w:p w14:paraId="05546DC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6"/>
                <w:sz w:val="21"/>
                <w:szCs w:val="21"/>
              </w:rPr>
              <w:t>核算排放总量</w:t>
            </w:r>
          </w:p>
          <w:p w14:paraId="6819DC4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1"/>
                <w:sz w:val="21"/>
                <w:szCs w:val="21"/>
              </w:rPr>
              <w:t>（t/a）</w:t>
            </w:r>
          </w:p>
        </w:tc>
        <w:tc>
          <w:tcPr>
            <w:tcW w:w="948" w:type="pct"/>
            <w:vAlign w:val="center"/>
          </w:tcPr>
          <w:p w14:paraId="3B4DBE8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4"/>
                <w:sz w:val="21"/>
                <w:szCs w:val="21"/>
              </w:rPr>
              <w:t>批复要求（t/a）</w:t>
            </w:r>
          </w:p>
        </w:tc>
        <w:tc>
          <w:tcPr>
            <w:tcW w:w="535" w:type="pct"/>
            <w:vAlign w:val="center"/>
          </w:tcPr>
          <w:p w14:paraId="7C5C6B7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5"/>
                <w:sz w:val="21"/>
                <w:szCs w:val="21"/>
              </w:rPr>
              <w:t>是否达标</w:t>
            </w:r>
          </w:p>
        </w:tc>
      </w:tr>
      <w:tr w14:paraId="2975872D">
        <w:tblPrEx>
          <w:tblBorders>
            <w:top w:val="single" w:color="auto" w:sz="4"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794" w:type="pct"/>
            <w:vAlign w:val="center"/>
          </w:tcPr>
          <w:p w14:paraId="03A3E0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COD</w:t>
            </w:r>
            <w:r>
              <w:rPr>
                <w:rFonts w:hint="default" w:ascii="Times New Roman" w:hAnsi="Times New Roman" w:eastAsia="宋体" w:cs="Times New Roman"/>
                <w:spacing w:val="3"/>
                <w:position w:val="-1"/>
                <w:sz w:val="21"/>
                <w:szCs w:val="21"/>
              </w:rPr>
              <w:t>Cr</w:t>
            </w:r>
          </w:p>
        </w:tc>
        <w:tc>
          <w:tcPr>
            <w:tcW w:w="844" w:type="pct"/>
            <w:vAlign w:val="center"/>
          </w:tcPr>
          <w:p w14:paraId="156CCA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c>
          <w:tcPr>
            <w:tcW w:w="1072" w:type="pct"/>
            <w:vAlign w:val="center"/>
          </w:tcPr>
          <w:p w14:paraId="62BB44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pacing w:val="2"/>
                <w:sz w:val="21"/>
                <w:szCs w:val="21"/>
                <w:lang w:val="en-US" w:eastAsia="zh-CN"/>
              </w:rPr>
              <w:t>20000</w:t>
            </w:r>
          </w:p>
        </w:tc>
        <w:tc>
          <w:tcPr>
            <w:tcW w:w="804" w:type="pct"/>
            <w:vAlign w:val="center"/>
          </w:tcPr>
          <w:p w14:paraId="66C05B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182.5</w:t>
            </w:r>
          </w:p>
        </w:tc>
        <w:tc>
          <w:tcPr>
            <w:tcW w:w="948" w:type="pct"/>
            <w:vAlign w:val="center"/>
          </w:tcPr>
          <w:p w14:paraId="33B288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1"/>
                <w:sz w:val="21"/>
                <w:szCs w:val="21"/>
                <w:lang w:val="en-US" w:eastAsia="zh-CN"/>
              </w:rPr>
              <w:t>365</w:t>
            </w:r>
          </w:p>
        </w:tc>
        <w:tc>
          <w:tcPr>
            <w:tcW w:w="535" w:type="pct"/>
            <w:vAlign w:val="center"/>
          </w:tcPr>
          <w:p w14:paraId="0CFF2BE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是</w:t>
            </w:r>
          </w:p>
        </w:tc>
      </w:tr>
      <w:tr w14:paraId="6D8CD4FC">
        <w:tblPrEx>
          <w:tblBorders>
            <w:top w:val="single" w:color="auto" w:sz="4" w:space="0"/>
            <w:left w:val="none" w:color="auto" w:sz="0" w:space="0"/>
            <w:bottom w:val="single" w:color="000000" w:sz="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794" w:type="pct"/>
            <w:tcBorders>
              <w:bottom w:val="single" w:color="000000" w:sz="4" w:space="0"/>
            </w:tcBorders>
            <w:vAlign w:val="center"/>
          </w:tcPr>
          <w:p w14:paraId="59144D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pacing w:val="9"/>
                <w:sz w:val="21"/>
                <w:szCs w:val="21"/>
              </w:rPr>
              <w:t>3-N</w:t>
            </w:r>
          </w:p>
        </w:tc>
        <w:tc>
          <w:tcPr>
            <w:tcW w:w="844" w:type="pct"/>
            <w:tcBorders>
              <w:bottom w:val="single" w:color="000000" w:sz="4" w:space="0"/>
            </w:tcBorders>
            <w:vAlign w:val="center"/>
          </w:tcPr>
          <w:p w14:paraId="4642CD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pacing w:val="2"/>
                <w:sz w:val="21"/>
                <w:szCs w:val="21"/>
                <w:lang w:val="en-US" w:eastAsia="zh-CN"/>
              </w:rPr>
              <w:t>2.2</w:t>
            </w:r>
          </w:p>
        </w:tc>
        <w:tc>
          <w:tcPr>
            <w:tcW w:w="1072" w:type="pct"/>
            <w:tcBorders>
              <w:bottom w:val="single" w:color="000000" w:sz="4" w:space="0"/>
            </w:tcBorders>
            <w:vAlign w:val="center"/>
          </w:tcPr>
          <w:p w14:paraId="2809BA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pacing w:val="2"/>
                <w:sz w:val="21"/>
                <w:szCs w:val="21"/>
                <w:lang w:val="en-US" w:eastAsia="zh-CN"/>
              </w:rPr>
              <w:t>20000</w:t>
            </w:r>
          </w:p>
        </w:tc>
        <w:tc>
          <w:tcPr>
            <w:tcW w:w="804" w:type="pct"/>
            <w:tcBorders>
              <w:bottom w:val="single" w:color="000000" w:sz="4" w:space="0"/>
            </w:tcBorders>
            <w:vAlign w:val="center"/>
          </w:tcPr>
          <w:p w14:paraId="071471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16.06</w:t>
            </w:r>
          </w:p>
        </w:tc>
        <w:tc>
          <w:tcPr>
            <w:tcW w:w="948" w:type="pct"/>
            <w:tcBorders>
              <w:bottom w:val="single" w:color="000000" w:sz="4" w:space="0"/>
            </w:tcBorders>
            <w:vAlign w:val="center"/>
          </w:tcPr>
          <w:p w14:paraId="41857EA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2"/>
                <w:sz w:val="21"/>
                <w:szCs w:val="21"/>
                <w:lang w:val="en-US" w:eastAsia="zh-CN"/>
              </w:rPr>
              <w:t>36.5</w:t>
            </w:r>
          </w:p>
        </w:tc>
        <w:tc>
          <w:tcPr>
            <w:tcW w:w="535" w:type="pct"/>
            <w:tcBorders>
              <w:bottom w:val="single" w:color="000000" w:sz="4" w:space="0"/>
            </w:tcBorders>
            <w:vAlign w:val="center"/>
          </w:tcPr>
          <w:p w14:paraId="7DEFF1A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是</w:t>
            </w:r>
          </w:p>
        </w:tc>
      </w:tr>
    </w:tbl>
    <w:p w14:paraId="68FF6780">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472" w:firstLineChars="200"/>
        <w:textAlignment w:val="baseline"/>
        <w:rPr>
          <w:rFonts w:ascii="宋体" w:hAnsi="宋体" w:eastAsia="宋体" w:cs="宋体"/>
          <w:sz w:val="24"/>
          <w:szCs w:val="24"/>
        </w:rPr>
      </w:pPr>
      <w:r>
        <w:rPr>
          <w:rFonts w:ascii="宋体" w:hAnsi="宋体" w:eastAsia="宋体" w:cs="宋体"/>
          <w:spacing w:val="-2"/>
          <w:sz w:val="24"/>
          <w:szCs w:val="24"/>
        </w:rPr>
        <w:t>计算过程如下：</w:t>
      </w:r>
    </w:p>
    <w:p w14:paraId="5A42306A">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720" w:firstLineChars="300"/>
        <w:textAlignment w:val="baseline"/>
        <w:rPr>
          <w:rFonts w:ascii="Times New Roman" w:hAnsi="Times New Roman" w:eastAsia="Times New Roman" w:cs="Times New Roman"/>
          <w:color w:val="auto"/>
          <w:sz w:val="24"/>
          <w:szCs w:val="24"/>
        </w:rPr>
      </w:pPr>
      <w:r>
        <w:rPr>
          <w:rFonts w:ascii="Times New Roman" w:hAnsi="Times New Roman" w:eastAsia="Times New Roman" w:cs="Times New Roman"/>
          <w:color w:val="auto"/>
          <w:position w:val="3"/>
          <w:sz w:val="24"/>
          <w:szCs w:val="24"/>
        </w:rPr>
        <w:t>COD</w:t>
      </w:r>
      <w:r>
        <w:rPr>
          <w:rFonts w:ascii="Times New Roman" w:hAnsi="Times New Roman" w:eastAsia="Times New Roman" w:cs="Times New Roman"/>
          <w:color w:val="auto"/>
          <w:position w:val="1"/>
          <w:sz w:val="15"/>
          <w:szCs w:val="15"/>
        </w:rPr>
        <w:t xml:space="preserve">Cr </w:t>
      </w:r>
      <w:r>
        <w:rPr>
          <w:rFonts w:ascii="宋体" w:hAnsi="宋体" w:eastAsia="宋体" w:cs="宋体"/>
          <w:color w:val="auto"/>
          <w:position w:val="1"/>
          <w:sz w:val="12"/>
          <w:szCs w:val="12"/>
        </w:rPr>
        <w:t>排放总量</w:t>
      </w:r>
      <w:r>
        <w:rPr>
          <w:rFonts w:ascii="Times New Roman" w:hAnsi="Times New Roman" w:eastAsia="Times New Roman" w:cs="Times New Roman"/>
          <w:color w:val="auto"/>
          <w:position w:val="3"/>
          <w:sz w:val="24"/>
          <w:szCs w:val="24"/>
        </w:rPr>
        <w:t>=</w:t>
      </w:r>
      <w:r>
        <w:rPr>
          <w:rFonts w:hint="eastAsia" w:ascii="Times New Roman" w:hAnsi="Times New Roman" w:eastAsia="宋体" w:cs="Times New Roman"/>
          <w:color w:val="auto"/>
          <w:position w:val="3"/>
          <w:sz w:val="24"/>
          <w:szCs w:val="24"/>
          <w:lang w:val="en-US" w:eastAsia="zh-CN"/>
        </w:rPr>
        <w:t>25</w:t>
      </w:r>
      <w:r>
        <w:rPr>
          <w:rFonts w:ascii="Times New Roman" w:hAnsi="Times New Roman" w:eastAsia="Times New Roman" w:cs="Times New Roman"/>
          <w:color w:val="auto"/>
          <w:position w:val="3"/>
          <w:sz w:val="24"/>
          <w:szCs w:val="24"/>
        </w:rPr>
        <w:t>mg/L*</w:t>
      </w:r>
      <w:r>
        <w:rPr>
          <w:rFonts w:hint="eastAsia" w:ascii="Times New Roman" w:hAnsi="Times New Roman" w:eastAsia="宋体" w:cs="Times New Roman"/>
          <w:color w:val="auto"/>
          <w:position w:val="3"/>
          <w:sz w:val="24"/>
          <w:szCs w:val="24"/>
          <w:lang w:val="en-US" w:eastAsia="zh-CN"/>
        </w:rPr>
        <w:t>20000</w:t>
      </w:r>
      <w:r>
        <w:rPr>
          <w:rFonts w:ascii="Times New Roman" w:hAnsi="Times New Roman" w:eastAsia="Times New Roman" w:cs="Times New Roman"/>
          <w:color w:val="auto"/>
          <w:position w:val="3"/>
          <w:sz w:val="24"/>
          <w:szCs w:val="24"/>
        </w:rPr>
        <w:t>m</w:t>
      </w:r>
      <w:r>
        <w:rPr>
          <w:rFonts w:ascii="Times New Roman" w:hAnsi="Times New Roman" w:eastAsia="Times New Roman" w:cs="Times New Roman"/>
          <w:color w:val="auto"/>
          <w:position w:val="11"/>
          <w:sz w:val="15"/>
          <w:szCs w:val="15"/>
        </w:rPr>
        <w:t>3</w:t>
      </w:r>
      <w:r>
        <w:rPr>
          <w:rFonts w:ascii="Times New Roman" w:hAnsi="Times New Roman" w:eastAsia="Times New Roman" w:cs="Times New Roman"/>
          <w:color w:val="auto"/>
          <w:position w:val="3"/>
          <w:sz w:val="24"/>
          <w:szCs w:val="24"/>
        </w:rPr>
        <w:t>/d*365d*10</w:t>
      </w:r>
      <w:r>
        <w:rPr>
          <w:rFonts w:ascii="Times New Roman" w:hAnsi="Times New Roman" w:eastAsia="Times New Roman" w:cs="Times New Roman"/>
          <w:color w:val="auto"/>
          <w:position w:val="11"/>
          <w:sz w:val="15"/>
          <w:szCs w:val="15"/>
        </w:rPr>
        <w:t>-6</w:t>
      </w:r>
      <w:r>
        <w:rPr>
          <w:rFonts w:ascii="Times New Roman" w:hAnsi="Times New Roman" w:eastAsia="Times New Roman" w:cs="Times New Roman"/>
          <w:color w:val="auto"/>
          <w:position w:val="3"/>
          <w:sz w:val="24"/>
          <w:szCs w:val="24"/>
        </w:rPr>
        <w:t>=</w:t>
      </w:r>
      <w:r>
        <w:rPr>
          <w:rFonts w:hint="eastAsia" w:ascii="Times New Roman" w:hAnsi="Times New Roman" w:eastAsia="Times New Roman" w:cs="Times New Roman"/>
          <w:color w:val="auto"/>
          <w:position w:val="3"/>
          <w:sz w:val="24"/>
          <w:szCs w:val="24"/>
          <w:lang w:val="en-US" w:eastAsia="zh-CN"/>
        </w:rPr>
        <w:t>182.5t/a</w:t>
      </w:r>
    </w:p>
    <w:p w14:paraId="5E88195A">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720" w:firstLineChars="300"/>
        <w:textAlignment w:val="baseline"/>
        <w:rPr>
          <w:rFonts w:ascii="Times New Roman" w:hAnsi="Times New Roman" w:eastAsia="Times New Roman" w:cs="Times New Roman"/>
          <w:color w:val="auto"/>
          <w:sz w:val="24"/>
          <w:szCs w:val="24"/>
        </w:rPr>
      </w:pPr>
      <w:r>
        <w:rPr>
          <w:rFonts w:ascii="Times New Roman" w:hAnsi="Times New Roman" w:eastAsia="Times New Roman" w:cs="Times New Roman"/>
          <w:color w:val="auto"/>
          <w:position w:val="3"/>
          <w:sz w:val="24"/>
          <w:szCs w:val="24"/>
        </w:rPr>
        <w:t>NH</w:t>
      </w:r>
      <w:r>
        <w:rPr>
          <w:rFonts w:ascii="Times New Roman" w:hAnsi="Times New Roman" w:eastAsia="Times New Roman" w:cs="Times New Roman"/>
          <w:color w:val="auto"/>
          <w:position w:val="3"/>
          <w:sz w:val="15"/>
          <w:szCs w:val="15"/>
        </w:rPr>
        <w:t>3</w:t>
      </w:r>
      <w:r>
        <w:rPr>
          <w:rFonts w:ascii="Times New Roman" w:hAnsi="Times New Roman" w:eastAsia="Times New Roman" w:cs="Times New Roman"/>
          <w:color w:val="auto"/>
          <w:position w:val="3"/>
          <w:sz w:val="24"/>
          <w:szCs w:val="24"/>
        </w:rPr>
        <w:t xml:space="preserve">-N </w:t>
      </w:r>
      <w:r>
        <w:rPr>
          <w:rFonts w:ascii="宋体" w:hAnsi="宋体" w:eastAsia="宋体" w:cs="宋体"/>
          <w:color w:val="auto"/>
          <w:sz w:val="12"/>
          <w:szCs w:val="12"/>
        </w:rPr>
        <w:t>排放总量</w:t>
      </w:r>
      <w:r>
        <w:rPr>
          <w:rFonts w:ascii="Times New Roman" w:hAnsi="Times New Roman" w:eastAsia="Times New Roman" w:cs="Times New Roman"/>
          <w:color w:val="auto"/>
          <w:position w:val="3"/>
          <w:sz w:val="24"/>
          <w:szCs w:val="24"/>
        </w:rPr>
        <w:t>=</w:t>
      </w:r>
      <w:r>
        <w:rPr>
          <w:rFonts w:hint="eastAsia" w:ascii="Times New Roman" w:hAnsi="Times New Roman" w:eastAsia="Times New Roman" w:cs="Times New Roman"/>
          <w:color w:val="auto"/>
          <w:position w:val="3"/>
          <w:sz w:val="24"/>
          <w:szCs w:val="24"/>
          <w:lang w:val="en-US" w:eastAsia="zh-CN"/>
        </w:rPr>
        <w:t>2.2</w:t>
      </w:r>
      <w:r>
        <w:rPr>
          <w:rFonts w:ascii="Times New Roman" w:hAnsi="Times New Roman" w:eastAsia="Times New Roman" w:cs="Times New Roman"/>
          <w:color w:val="auto"/>
          <w:position w:val="3"/>
          <w:sz w:val="24"/>
          <w:szCs w:val="24"/>
        </w:rPr>
        <w:t>mg/L*</w:t>
      </w:r>
      <w:r>
        <w:rPr>
          <w:rFonts w:hint="eastAsia" w:ascii="Times New Roman" w:hAnsi="Times New Roman" w:eastAsia="Times New Roman" w:cs="Times New Roman"/>
          <w:color w:val="auto"/>
          <w:position w:val="3"/>
          <w:sz w:val="24"/>
          <w:szCs w:val="24"/>
          <w:lang w:val="en-US" w:eastAsia="zh-CN"/>
        </w:rPr>
        <w:t>20000</w:t>
      </w:r>
      <w:r>
        <w:rPr>
          <w:rFonts w:ascii="Times New Roman" w:hAnsi="Times New Roman" w:eastAsia="Times New Roman" w:cs="Times New Roman"/>
          <w:color w:val="auto"/>
          <w:position w:val="3"/>
          <w:sz w:val="24"/>
          <w:szCs w:val="24"/>
        </w:rPr>
        <w:t>m</w:t>
      </w:r>
      <w:r>
        <w:rPr>
          <w:rFonts w:ascii="Times New Roman" w:hAnsi="Times New Roman" w:eastAsia="Times New Roman" w:cs="Times New Roman"/>
          <w:color w:val="auto"/>
          <w:position w:val="11"/>
          <w:sz w:val="15"/>
          <w:szCs w:val="15"/>
        </w:rPr>
        <w:t>3</w:t>
      </w:r>
      <w:r>
        <w:rPr>
          <w:rFonts w:ascii="Times New Roman" w:hAnsi="Times New Roman" w:eastAsia="Times New Roman" w:cs="Times New Roman"/>
          <w:color w:val="auto"/>
          <w:position w:val="3"/>
          <w:sz w:val="24"/>
          <w:szCs w:val="24"/>
        </w:rPr>
        <w:t>/d*365</w:t>
      </w:r>
      <w:r>
        <w:rPr>
          <w:rFonts w:ascii="Times New Roman" w:hAnsi="Times New Roman" w:eastAsia="Times New Roman" w:cs="Times New Roman"/>
          <w:color w:val="auto"/>
          <w:spacing w:val="-1"/>
          <w:position w:val="3"/>
          <w:sz w:val="24"/>
          <w:szCs w:val="24"/>
        </w:rPr>
        <w:t>d*10</w:t>
      </w:r>
      <w:r>
        <w:rPr>
          <w:rFonts w:ascii="Times New Roman" w:hAnsi="Times New Roman" w:eastAsia="Times New Roman" w:cs="Times New Roman"/>
          <w:color w:val="auto"/>
          <w:spacing w:val="-1"/>
          <w:position w:val="11"/>
          <w:sz w:val="15"/>
          <w:szCs w:val="15"/>
        </w:rPr>
        <w:t>-6</w:t>
      </w:r>
      <w:r>
        <w:rPr>
          <w:rFonts w:ascii="Times New Roman" w:hAnsi="Times New Roman" w:eastAsia="Times New Roman" w:cs="Times New Roman"/>
          <w:color w:val="auto"/>
          <w:spacing w:val="-1"/>
          <w:position w:val="3"/>
          <w:sz w:val="24"/>
          <w:szCs w:val="24"/>
        </w:rPr>
        <w:t>=</w:t>
      </w:r>
      <w:r>
        <w:rPr>
          <w:rFonts w:hint="eastAsia" w:ascii="Times New Roman" w:hAnsi="Times New Roman" w:eastAsia="Times New Roman" w:cs="Times New Roman"/>
          <w:color w:val="auto"/>
          <w:position w:val="3"/>
          <w:sz w:val="24"/>
          <w:szCs w:val="24"/>
          <w:lang w:val="en-US" w:eastAsia="zh-CN"/>
        </w:rPr>
        <w:t>16.06t/a</w:t>
      </w:r>
    </w:p>
    <w:p w14:paraId="2D31327C">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468" w:firstLineChars="200"/>
        <w:textAlignment w:val="baseline"/>
        <w:rPr>
          <w:rFonts w:ascii="宋体" w:hAnsi="宋体" w:eastAsia="宋体" w:cs="宋体"/>
          <w:sz w:val="24"/>
          <w:szCs w:val="24"/>
        </w:rPr>
      </w:pPr>
      <w:r>
        <w:rPr>
          <w:rFonts w:ascii="宋体" w:hAnsi="宋体" w:eastAsia="宋体" w:cs="宋体"/>
          <w:color w:val="auto"/>
          <w:spacing w:val="-3"/>
          <w:sz w:val="24"/>
          <w:szCs w:val="24"/>
        </w:rPr>
        <w:t>由核算表内容可知该项目</w:t>
      </w:r>
      <w:r>
        <w:rPr>
          <w:rFonts w:ascii="Times New Roman" w:hAnsi="Times New Roman" w:eastAsia="Times New Roman" w:cs="Times New Roman"/>
          <w:color w:val="auto"/>
          <w:spacing w:val="-3"/>
          <w:sz w:val="24"/>
          <w:szCs w:val="24"/>
        </w:rPr>
        <w:t>COD</w:t>
      </w:r>
      <w:r>
        <w:rPr>
          <w:rFonts w:ascii="Times New Roman" w:hAnsi="Times New Roman" w:eastAsia="Times New Roman" w:cs="Times New Roman"/>
          <w:color w:val="auto"/>
          <w:spacing w:val="-3"/>
          <w:position w:val="-1"/>
          <w:sz w:val="15"/>
          <w:szCs w:val="15"/>
        </w:rPr>
        <w:t>Cr</w:t>
      </w:r>
      <w:r>
        <w:rPr>
          <w:rFonts w:ascii="宋体" w:hAnsi="宋体" w:eastAsia="宋体" w:cs="宋体"/>
          <w:color w:val="auto"/>
          <w:spacing w:val="-3"/>
          <w:sz w:val="24"/>
          <w:szCs w:val="24"/>
        </w:rPr>
        <w:t>排放总量</w:t>
      </w:r>
      <w:r>
        <w:rPr>
          <w:rFonts w:hint="default" w:ascii="Times New Roman" w:hAnsi="Times New Roman" w:eastAsia="宋体" w:cs="Times New Roman"/>
          <w:color w:val="auto"/>
          <w:spacing w:val="-3"/>
          <w:sz w:val="24"/>
          <w:szCs w:val="24"/>
        </w:rPr>
        <w:t>为</w:t>
      </w:r>
      <w:r>
        <w:rPr>
          <w:rFonts w:hint="eastAsia" w:ascii="Times New Roman" w:hAnsi="Times New Roman" w:eastAsia="宋体" w:cs="Times New Roman"/>
          <w:color w:val="auto"/>
          <w:spacing w:val="-3"/>
          <w:sz w:val="24"/>
          <w:szCs w:val="24"/>
          <w:lang w:val="en-US" w:eastAsia="zh-CN"/>
        </w:rPr>
        <w:t>182.5</w:t>
      </w:r>
      <w:r>
        <w:rPr>
          <w:rFonts w:hint="default" w:ascii="Times New Roman" w:hAnsi="Times New Roman" w:eastAsia="Times New Roman" w:cs="Times New Roman"/>
          <w:color w:val="auto"/>
          <w:spacing w:val="-3"/>
          <w:sz w:val="24"/>
          <w:szCs w:val="24"/>
        </w:rPr>
        <w:t>t/a</w:t>
      </w:r>
      <w:r>
        <w:rPr>
          <w:rFonts w:hint="default" w:ascii="Times New Roman" w:hAnsi="Times New Roman" w:eastAsia="宋体" w:cs="Times New Roman"/>
          <w:color w:val="auto"/>
          <w:spacing w:val="-3"/>
          <w:sz w:val="24"/>
          <w:szCs w:val="24"/>
        </w:rPr>
        <w:t>，</w:t>
      </w:r>
      <w:r>
        <w:rPr>
          <w:rFonts w:hint="default" w:ascii="Times New Roman" w:hAnsi="Times New Roman" w:eastAsia="Times New Roman" w:cs="Times New Roman"/>
          <w:color w:val="auto"/>
          <w:spacing w:val="-3"/>
          <w:sz w:val="24"/>
          <w:szCs w:val="24"/>
        </w:rPr>
        <w:t>NH</w:t>
      </w:r>
      <w:r>
        <w:rPr>
          <w:rFonts w:hint="default" w:ascii="Times New Roman" w:hAnsi="Times New Roman" w:eastAsia="Times New Roman" w:cs="Times New Roman"/>
          <w:color w:val="auto"/>
          <w:spacing w:val="-3"/>
          <w:sz w:val="15"/>
          <w:szCs w:val="15"/>
        </w:rPr>
        <w:t>3</w:t>
      </w:r>
      <w:r>
        <w:rPr>
          <w:rFonts w:hint="default" w:ascii="Times New Roman" w:hAnsi="Times New Roman" w:eastAsia="Times New Roman" w:cs="Times New Roman"/>
          <w:color w:val="auto"/>
          <w:spacing w:val="-3"/>
          <w:sz w:val="24"/>
          <w:szCs w:val="24"/>
        </w:rPr>
        <w:t>-N</w:t>
      </w:r>
      <w:r>
        <w:rPr>
          <w:rFonts w:hint="default" w:ascii="Times New Roman" w:hAnsi="Times New Roman" w:eastAsia="Times New Roman" w:cs="Times New Roman"/>
          <w:color w:val="auto"/>
          <w:spacing w:val="-15"/>
          <w:sz w:val="24"/>
          <w:szCs w:val="24"/>
        </w:rPr>
        <w:t xml:space="preserve"> </w:t>
      </w:r>
      <w:r>
        <w:rPr>
          <w:rFonts w:hint="default" w:ascii="Times New Roman" w:hAnsi="Times New Roman" w:eastAsia="宋体" w:cs="Times New Roman"/>
          <w:color w:val="auto"/>
          <w:spacing w:val="-3"/>
          <w:sz w:val="24"/>
          <w:szCs w:val="24"/>
        </w:rPr>
        <w:t>排放总量为</w:t>
      </w:r>
      <w:r>
        <w:rPr>
          <w:rFonts w:hint="eastAsia" w:ascii="Times New Roman" w:hAnsi="Times New Roman" w:eastAsia="宋体" w:cs="Times New Roman"/>
          <w:color w:val="auto"/>
          <w:spacing w:val="-3"/>
          <w:sz w:val="24"/>
          <w:szCs w:val="24"/>
          <w:lang w:val="en-US" w:eastAsia="zh-CN"/>
        </w:rPr>
        <w:t>16.06</w:t>
      </w:r>
      <w:r>
        <w:rPr>
          <w:rFonts w:hint="default" w:ascii="Times New Roman" w:hAnsi="Times New Roman" w:eastAsia="Times New Roman" w:cs="Times New Roman"/>
          <w:color w:val="auto"/>
          <w:spacing w:val="-4"/>
          <w:sz w:val="24"/>
          <w:szCs w:val="24"/>
        </w:rPr>
        <w:t>t/</w:t>
      </w:r>
      <w:r>
        <w:rPr>
          <w:rFonts w:hint="default" w:ascii="Times New Roman" w:hAnsi="Times New Roman" w:eastAsia="宋体" w:cs="Times New Roman"/>
          <w:color w:val="auto"/>
          <w:spacing w:val="-4"/>
          <w:sz w:val="24"/>
          <w:szCs w:val="24"/>
          <w:lang w:val="en-US" w:eastAsia="zh-CN"/>
        </w:rPr>
        <w:t>a，</w:t>
      </w:r>
      <w:r>
        <w:rPr>
          <w:rFonts w:ascii="宋体" w:hAnsi="宋体" w:eastAsia="宋体" w:cs="宋体"/>
          <w:sz w:val="24"/>
          <w:szCs w:val="24"/>
        </w:rPr>
        <w:t>总量控制能够满足《</w:t>
      </w:r>
      <w:r>
        <w:rPr>
          <w:rFonts w:hint="eastAsia" w:ascii="宋体" w:hAnsi="宋体" w:eastAsia="宋体" w:cs="宋体"/>
          <w:sz w:val="24"/>
          <w:szCs w:val="24"/>
        </w:rPr>
        <w:t>宁都县第二污水处理厂扩建提标项目环境影响报告书</w:t>
      </w:r>
      <w:r>
        <w:rPr>
          <w:rFonts w:ascii="宋体" w:hAnsi="宋体" w:eastAsia="宋体" w:cs="宋体"/>
          <w:sz w:val="24"/>
          <w:szCs w:val="24"/>
        </w:rPr>
        <w:t>》中</w:t>
      </w:r>
    </w:p>
    <w:p w14:paraId="41F23246">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right="0" w:firstLine="0" w:firstLineChars="0"/>
        <w:textAlignment w:val="baseline"/>
        <w:rPr>
          <w:rFonts w:ascii="宋体" w:hAnsi="宋体" w:eastAsia="宋体" w:cs="宋体"/>
          <w:sz w:val="24"/>
          <w:szCs w:val="24"/>
        </w:rPr>
      </w:pPr>
      <w:r>
        <w:rPr>
          <w:rFonts w:ascii="Times New Roman" w:hAnsi="Times New Roman" w:eastAsia="Times New Roman" w:cs="Times New Roman"/>
          <w:spacing w:val="-2"/>
          <w:sz w:val="24"/>
          <w:szCs w:val="24"/>
        </w:rPr>
        <w:t>COD</w:t>
      </w:r>
      <w:r>
        <w:rPr>
          <w:rFonts w:ascii="Times New Roman" w:hAnsi="Times New Roman" w:eastAsia="Times New Roman" w:cs="Times New Roman"/>
          <w:spacing w:val="-2"/>
          <w:position w:val="-1"/>
          <w:sz w:val="15"/>
          <w:szCs w:val="15"/>
        </w:rPr>
        <w:t>Cr</w:t>
      </w:r>
      <w:r>
        <w:rPr>
          <w:rFonts w:ascii="Times New Roman" w:hAnsi="Times New Roman" w:eastAsia="Times New Roman" w:cs="Times New Roman"/>
          <w:spacing w:val="-2"/>
          <w:sz w:val="24"/>
          <w:szCs w:val="24"/>
        </w:rPr>
        <w:t>≤</w:t>
      </w:r>
      <w:r>
        <w:rPr>
          <w:rFonts w:hint="eastAsia" w:ascii="Times New Roman" w:hAnsi="Times New Roman" w:eastAsia="宋体" w:cs="Times New Roman"/>
          <w:spacing w:val="-2"/>
          <w:sz w:val="24"/>
          <w:szCs w:val="24"/>
          <w:lang w:val="en-US" w:eastAsia="zh-CN"/>
        </w:rPr>
        <w:t>365</w:t>
      </w:r>
      <w:r>
        <w:rPr>
          <w:rFonts w:ascii="Times New Roman" w:hAnsi="Times New Roman" w:eastAsia="Times New Roman" w:cs="Times New Roman"/>
          <w:spacing w:val="-2"/>
          <w:sz w:val="24"/>
          <w:szCs w:val="24"/>
        </w:rPr>
        <w:t>t/a</w:t>
      </w:r>
      <w:r>
        <w:rPr>
          <w:rFonts w:ascii="Times New Roman" w:hAnsi="Times New Roman" w:eastAsia="Times New Roman" w:cs="Times New Roman"/>
          <w:spacing w:val="-26"/>
          <w:sz w:val="24"/>
          <w:szCs w:val="24"/>
        </w:rPr>
        <w:t xml:space="preserve"> </w:t>
      </w:r>
      <w:r>
        <w:rPr>
          <w:rFonts w:ascii="宋体" w:hAnsi="宋体" w:eastAsia="宋体" w:cs="宋体"/>
          <w:spacing w:val="-2"/>
          <w:sz w:val="24"/>
          <w:szCs w:val="24"/>
        </w:rPr>
        <w:t>，</w:t>
      </w:r>
      <w:r>
        <w:rPr>
          <w:rFonts w:ascii="Times New Roman" w:hAnsi="Times New Roman" w:eastAsia="Times New Roman" w:cs="Times New Roman"/>
          <w:spacing w:val="-2"/>
          <w:sz w:val="24"/>
          <w:szCs w:val="24"/>
        </w:rPr>
        <w:t>NH</w:t>
      </w:r>
      <w:r>
        <w:rPr>
          <w:rFonts w:ascii="Times New Roman" w:hAnsi="Times New Roman" w:eastAsia="Times New Roman" w:cs="Times New Roman"/>
          <w:spacing w:val="-2"/>
          <w:sz w:val="15"/>
          <w:szCs w:val="15"/>
        </w:rPr>
        <w:t>3</w:t>
      </w:r>
      <w:r>
        <w:rPr>
          <w:rFonts w:ascii="Times New Roman" w:hAnsi="Times New Roman" w:eastAsia="Times New Roman" w:cs="Times New Roman"/>
          <w:spacing w:val="-2"/>
          <w:sz w:val="24"/>
          <w:szCs w:val="24"/>
        </w:rPr>
        <w:t>-N≤</w:t>
      </w:r>
      <w:r>
        <w:rPr>
          <w:rFonts w:hint="eastAsia" w:ascii="Times New Roman" w:hAnsi="Times New Roman" w:eastAsia="宋体" w:cs="Times New Roman"/>
          <w:spacing w:val="-2"/>
          <w:sz w:val="24"/>
          <w:szCs w:val="24"/>
          <w:lang w:val="en-US" w:eastAsia="zh-CN"/>
        </w:rPr>
        <w:t>36.5</w:t>
      </w:r>
      <w:r>
        <w:rPr>
          <w:rFonts w:ascii="Times New Roman" w:hAnsi="Times New Roman" w:eastAsia="Times New Roman" w:cs="Times New Roman"/>
          <w:spacing w:val="-2"/>
          <w:sz w:val="24"/>
          <w:szCs w:val="24"/>
        </w:rPr>
        <w:t>t/a</w:t>
      </w:r>
      <w:r>
        <w:rPr>
          <w:rFonts w:ascii="Times New Roman" w:hAnsi="Times New Roman" w:eastAsia="Times New Roman" w:cs="Times New Roman"/>
          <w:spacing w:val="28"/>
          <w:w w:val="101"/>
          <w:sz w:val="24"/>
          <w:szCs w:val="24"/>
        </w:rPr>
        <w:t xml:space="preserve"> </w:t>
      </w:r>
      <w:r>
        <w:rPr>
          <w:rFonts w:ascii="宋体" w:hAnsi="宋体" w:eastAsia="宋体" w:cs="宋体"/>
          <w:spacing w:val="-2"/>
          <w:sz w:val="24"/>
          <w:szCs w:val="24"/>
        </w:rPr>
        <w:t>的要求。</w:t>
      </w:r>
    </w:p>
    <w:p w14:paraId="3D9F4DC1">
      <w:pPr>
        <w:spacing w:line="221" w:lineRule="auto"/>
        <w:rPr>
          <w:rFonts w:ascii="宋体" w:hAnsi="宋体" w:eastAsia="宋体" w:cs="宋体"/>
          <w:sz w:val="24"/>
          <w:szCs w:val="24"/>
        </w:rPr>
        <w:sectPr>
          <w:footerReference r:id="rId16" w:type="default"/>
          <w:pgSz w:w="11906" w:h="16839"/>
          <w:pgMar w:top="842" w:right="1384" w:bottom="1386" w:left="1383" w:header="0" w:footer="1172" w:gutter="0"/>
          <w:pgNumType w:fmt="decimal"/>
          <w:cols w:space="720" w:num="1"/>
        </w:sectPr>
      </w:pPr>
    </w:p>
    <w:p w14:paraId="209B6DEE">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0"/>
        <w:rPr>
          <w:rFonts w:ascii="宋体" w:hAnsi="宋体" w:eastAsia="宋体" w:cs="宋体"/>
          <w:sz w:val="31"/>
          <w:szCs w:val="31"/>
        </w:rPr>
      </w:pPr>
      <w:bookmarkStart w:id="323" w:name="bookmark88"/>
      <w:bookmarkEnd w:id="323"/>
      <w:bookmarkStart w:id="324" w:name="bookmark86"/>
      <w:bookmarkEnd w:id="324"/>
      <w:bookmarkStart w:id="325" w:name="_Toc930"/>
      <w:r>
        <w:rPr>
          <w:rFonts w:ascii="Times New Roman" w:hAnsi="Times New Roman" w:eastAsia="Times New Roman" w:cs="Times New Roman"/>
          <w:b/>
          <w:bCs/>
          <w:spacing w:val="3"/>
          <w:sz w:val="31"/>
          <w:szCs w:val="31"/>
        </w:rPr>
        <w:t xml:space="preserve">10. </w:t>
      </w:r>
      <w:r>
        <w:rPr>
          <w:rFonts w:ascii="宋体" w:hAnsi="宋体" w:eastAsia="宋体" w:cs="宋体"/>
          <w:b/>
          <w:bCs/>
          <w:spacing w:val="3"/>
          <w:sz w:val="31"/>
          <w:szCs w:val="31"/>
        </w:rPr>
        <w:t>验收监测结论</w:t>
      </w:r>
      <w:bookmarkEnd w:id="325"/>
    </w:p>
    <w:p w14:paraId="4AAD1582">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26" w:name="_Toc31459"/>
      <w:r>
        <w:rPr>
          <w:rFonts w:ascii="Times New Roman" w:hAnsi="Times New Roman" w:eastAsia="Times New Roman" w:cs="Times New Roman"/>
          <w:b/>
          <w:bCs/>
          <w:spacing w:val="-3"/>
          <w:sz w:val="28"/>
          <w:szCs w:val="28"/>
        </w:rPr>
        <w:t xml:space="preserve">10.1 </w:t>
      </w:r>
      <w:r>
        <w:rPr>
          <w:rFonts w:ascii="宋体" w:hAnsi="宋体" w:eastAsia="宋体" w:cs="宋体"/>
          <w:b/>
          <w:bCs/>
          <w:spacing w:val="-3"/>
          <w:sz w:val="28"/>
          <w:szCs w:val="28"/>
        </w:rPr>
        <w:t>废气监测结论</w:t>
      </w:r>
      <w:bookmarkEnd w:id="326"/>
    </w:p>
    <w:p w14:paraId="03ADA1C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z w:val="24"/>
          <w:szCs w:val="24"/>
          <w:lang w:val="en-US" w:eastAsia="zh-CN"/>
        </w:rPr>
      </w:pPr>
      <w:r>
        <w:rPr>
          <w:rFonts w:hint="default" w:ascii="Times New Roman" w:hAnsi="Times New Roman" w:eastAsia="宋体" w:cs="Times New Roman"/>
          <w:spacing w:val="-1"/>
          <w:sz w:val="24"/>
          <w:szCs w:val="24"/>
        </w:rPr>
        <w:t>根据验收监测数据表明，项目除臭废气</w:t>
      </w:r>
      <w:r>
        <w:rPr>
          <w:rFonts w:hint="default" w:ascii="Times New Roman" w:hAnsi="Times New Roman" w:eastAsia="宋体" w:cs="Times New Roman"/>
          <w:spacing w:val="-1"/>
          <w:sz w:val="24"/>
          <w:szCs w:val="24"/>
          <w:lang w:val="en-US" w:eastAsia="zh-CN"/>
        </w:rPr>
        <w:t>DA001和DA002</w:t>
      </w:r>
      <w:r>
        <w:rPr>
          <w:rFonts w:hint="default" w:ascii="Times New Roman" w:hAnsi="Times New Roman" w:eastAsia="宋体" w:cs="Times New Roman"/>
          <w:spacing w:val="-1"/>
          <w:sz w:val="24"/>
          <w:szCs w:val="24"/>
        </w:rPr>
        <w:t>排放口</w:t>
      </w:r>
      <w:r>
        <w:rPr>
          <w:rFonts w:hint="default" w:ascii="Times New Roman" w:hAnsi="Times New Roman" w:eastAsia="宋体" w:cs="Times New Roman"/>
          <w:spacing w:val="-1"/>
          <w:sz w:val="24"/>
          <w:szCs w:val="24"/>
          <w:lang w:eastAsia="zh-CN"/>
        </w:rPr>
        <w:t>排放的</w:t>
      </w:r>
      <w:r>
        <w:rPr>
          <w:rFonts w:hint="default" w:ascii="Times New Roman" w:hAnsi="Times New Roman" w:eastAsia="宋体" w:cs="Times New Roman"/>
          <w:spacing w:val="-5"/>
          <w:sz w:val="24"/>
          <w:szCs w:val="24"/>
        </w:rPr>
        <w:t>氨、硫化氢、臭气排放速率及排放浓度均满足《恶臭污染物排放标准》（</w:t>
      </w:r>
      <w:r>
        <w:rPr>
          <w:rFonts w:hint="default" w:ascii="Times New Roman" w:hAnsi="Times New Roman" w:eastAsia="Times New Roman" w:cs="Times New Roman"/>
          <w:spacing w:val="-5"/>
          <w:sz w:val="24"/>
          <w:szCs w:val="24"/>
        </w:rPr>
        <w:t>GB14554-93</w:t>
      </w:r>
      <w:r>
        <w:rPr>
          <w:rFonts w:hint="default" w:ascii="Times New Roman" w:hAnsi="Times New Roman" w:eastAsia="宋体" w:cs="Times New Roman"/>
          <w:spacing w:val="-5"/>
          <w:sz w:val="24"/>
          <w:szCs w:val="24"/>
        </w:rPr>
        <w:t>）表</w:t>
      </w:r>
      <w:r>
        <w:rPr>
          <w:rFonts w:hint="default" w:ascii="Times New Roman" w:hAnsi="Times New Roman" w:eastAsia="Times New Roman" w:cs="Times New Roman"/>
          <w:spacing w:val="-5"/>
          <w:sz w:val="24"/>
          <w:szCs w:val="24"/>
        </w:rPr>
        <w:t>2</w:t>
      </w:r>
      <w:r>
        <w:rPr>
          <w:rFonts w:hint="default" w:ascii="Times New Roman" w:hAnsi="Times New Roman" w:eastAsia="宋体" w:cs="Times New Roman"/>
          <w:spacing w:val="-5"/>
          <w:sz w:val="24"/>
          <w:szCs w:val="24"/>
        </w:rPr>
        <w:t>中排放标准值要求。</w:t>
      </w:r>
      <w:r>
        <w:rPr>
          <w:rFonts w:hint="default" w:ascii="Times New Roman" w:hAnsi="Times New Roman" w:eastAsia="宋体" w:cs="Times New Roman"/>
          <w:spacing w:val="-5"/>
          <w:sz w:val="24"/>
          <w:szCs w:val="24"/>
          <w:lang w:eastAsia="zh-CN"/>
        </w:rPr>
        <w:t>食堂油烟</w:t>
      </w:r>
      <w:r>
        <w:rPr>
          <w:rFonts w:hint="default" w:ascii="Times New Roman" w:hAnsi="Times New Roman" w:eastAsia="宋体" w:cs="Times New Roman"/>
          <w:spacing w:val="-5"/>
          <w:sz w:val="24"/>
          <w:szCs w:val="24"/>
          <w:lang w:val="en-US" w:eastAsia="zh-CN"/>
        </w:rPr>
        <w:t>DA003排放口排放的油烟排放浓度满足</w:t>
      </w:r>
      <w:r>
        <w:rPr>
          <w:rFonts w:hint="default" w:ascii="Times New Roman" w:hAnsi="Times New Roman" w:eastAsia="宋体" w:cs="Times New Roman"/>
          <w:spacing w:val="-3"/>
          <w:sz w:val="24"/>
          <w:szCs w:val="24"/>
        </w:rPr>
        <w:t>《饮食业油烟排放标准（试行）》（GB18483-2001）中</w:t>
      </w:r>
      <w:r>
        <w:rPr>
          <w:rFonts w:hint="default"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小型</w:t>
      </w:r>
      <w:r>
        <w:rPr>
          <w:rFonts w:hint="default" w:ascii="Times New Roman" w:hAnsi="Times New Roman" w:eastAsia="宋体" w:cs="Times New Roman"/>
          <w:spacing w:val="-3"/>
          <w:sz w:val="24"/>
          <w:szCs w:val="24"/>
          <w:lang w:eastAsia="zh-CN"/>
        </w:rPr>
        <w:t>”</w:t>
      </w:r>
      <w:r>
        <w:rPr>
          <w:rFonts w:hint="default" w:ascii="Times New Roman" w:hAnsi="Times New Roman" w:eastAsia="宋体" w:cs="Times New Roman"/>
          <w:spacing w:val="-3"/>
          <w:sz w:val="24"/>
          <w:szCs w:val="24"/>
        </w:rPr>
        <w:t>规模标准要求</w:t>
      </w:r>
    </w:p>
    <w:p w14:paraId="358DE9A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sz w:val="28"/>
          <w:szCs w:val="28"/>
        </w:rPr>
      </w:pPr>
      <w:r>
        <w:rPr>
          <w:rFonts w:hint="default" w:ascii="Times New Roman" w:hAnsi="Times New Roman" w:eastAsia="宋体" w:cs="Times New Roman"/>
          <w:spacing w:val="2"/>
          <w:sz w:val="24"/>
          <w:szCs w:val="24"/>
        </w:rPr>
        <w:t>根据验收监测数据表明，项目厂界无组织废气中的氨、硫化氢、臭气浓</w:t>
      </w:r>
      <w:r>
        <w:rPr>
          <w:rFonts w:hint="default" w:ascii="Times New Roman" w:hAnsi="Times New Roman" w:eastAsia="宋体" w:cs="Times New Roman"/>
          <w:spacing w:val="1"/>
          <w:sz w:val="24"/>
          <w:szCs w:val="24"/>
        </w:rPr>
        <w:t>度、甲烷</w:t>
      </w:r>
      <w:r>
        <w:rPr>
          <w:rFonts w:hint="default" w:ascii="Times New Roman" w:hAnsi="Times New Roman" w:eastAsia="宋体" w:cs="Times New Roman"/>
          <w:spacing w:val="-1"/>
          <w:sz w:val="24"/>
          <w:szCs w:val="24"/>
        </w:rPr>
        <w:t>浓度均满足《城镇污水处理厂污染物排放标准》（</w:t>
      </w:r>
      <w:r>
        <w:rPr>
          <w:rFonts w:hint="default" w:ascii="Times New Roman" w:hAnsi="Times New Roman" w:eastAsia="Times New Roman" w:cs="Times New Roman"/>
          <w:spacing w:val="-1"/>
          <w:sz w:val="24"/>
          <w:szCs w:val="24"/>
        </w:rPr>
        <w:t>GB18918-2002</w:t>
      </w:r>
      <w:r>
        <w:rPr>
          <w:rFonts w:hint="default" w:ascii="Times New Roman" w:hAnsi="Times New Roman" w:eastAsia="宋体" w:cs="Times New Roman"/>
          <w:spacing w:val="-1"/>
          <w:sz w:val="24"/>
          <w:szCs w:val="24"/>
        </w:rPr>
        <w:t>）表</w:t>
      </w:r>
      <w:r>
        <w:rPr>
          <w:rFonts w:hint="eastAsia" w:ascii="Times New Roman" w:hAnsi="Times New Roman" w:eastAsia="宋体" w:cs="Times New Roman"/>
          <w:spacing w:val="-1"/>
          <w:sz w:val="24"/>
          <w:szCs w:val="24"/>
          <w:lang w:val="en-US" w:eastAsia="zh-CN"/>
        </w:rPr>
        <w:t>4</w:t>
      </w:r>
      <w:r>
        <w:rPr>
          <w:rFonts w:hint="default" w:ascii="Times New Roman" w:hAnsi="Times New Roman" w:eastAsia="宋体" w:cs="Times New Roman"/>
          <w:spacing w:val="-1"/>
          <w:sz w:val="24"/>
          <w:szCs w:val="24"/>
        </w:rPr>
        <w:t>中的二级标准</w:t>
      </w:r>
      <w:r>
        <w:rPr>
          <w:rFonts w:hint="default" w:ascii="Times New Roman" w:hAnsi="Times New Roman" w:eastAsia="宋体" w:cs="Times New Roman"/>
          <w:spacing w:val="-4"/>
          <w:sz w:val="24"/>
          <w:szCs w:val="24"/>
        </w:rPr>
        <w:t>要求</w:t>
      </w:r>
      <w:r>
        <w:rPr>
          <w:rFonts w:hint="default" w:ascii="Times New Roman" w:hAnsi="Times New Roman" w:eastAsia="宋体" w:cs="Times New Roman"/>
          <w:spacing w:val="-4"/>
          <w:sz w:val="28"/>
          <w:szCs w:val="28"/>
        </w:rPr>
        <w:t>。</w:t>
      </w:r>
    </w:p>
    <w:p w14:paraId="4A08369C">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27" w:name="bookmark90"/>
      <w:bookmarkEnd w:id="327"/>
      <w:bookmarkStart w:id="328" w:name="_Toc32261"/>
      <w:r>
        <w:rPr>
          <w:rFonts w:ascii="Times New Roman" w:hAnsi="Times New Roman" w:eastAsia="Times New Roman" w:cs="Times New Roman"/>
          <w:b/>
          <w:bCs/>
          <w:spacing w:val="-3"/>
          <w:sz w:val="28"/>
          <w:szCs w:val="28"/>
        </w:rPr>
        <w:t xml:space="preserve">10.2  </w:t>
      </w:r>
      <w:r>
        <w:rPr>
          <w:rFonts w:ascii="宋体" w:hAnsi="宋体" w:eastAsia="宋体" w:cs="宋体"/>
          <w:b/>
          <w:bCs/>
          <w:spacing w:val="-3"/>
          <w:sz w:val="28"/>
          <w:szCs w:val="28"/>
        </w:rPr>
        <w:t>水质监测结论</w:t>
      </w:r>
      <w:bookmarkEnd w:id="328"/>
    </w:p>
    <w:p w14:paraId="2CE4108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根据验收监测数据表明，废水总排口各污染物排放浓度</w:t>
      </w:r>
      <w:r>
        <w:rPr>
          <w:rFonts w:ascii="宋体" w:hAnsi="宋体" w:eastAsia="宋体" w:cs="宋体"/>
          <w:spacing w:val="-1"/>
          <w:sz w:val="24"/>
          <w:szCs w:val="24"/>
        </w:rPr>
        <w:t>均满足《城镇污水处理厂</w:t>
      </w:r>
      <w:r>
        <w:rPr>
          <w:rFonts w:ascii="宋体" w:hAnsi="宋体" w:eastAsia="宋体" w:cs="宋体"/>
          <w:sz w:val="24"/>
          <w:szCs w:val="24"/>
        </w:rPr>
        <w:t xml:space="preserve"> </w:t>
      </w:r>
      <w:r>
        <w:rPr>
          <w:rFonts w:ascii="宋体" w:hAnsi="宋体" w:eastAsia="宋体" w:cs="宋体"/>
          <w:spacing w:val="-2"/>
          <w:sz w:val="24"/>
          <w:szCs w:val="24"/>
        </w:rPr>
        <w:t>污染物排放标准》（</w:t>
      </w:r>
      <w:r>
        <w:rPr>
          <w:rFonts w:ascii="Times New Roman" w:hAnsi="Times New Roman" w:eastAsia="Times New Roman" w:cs="Times New Roman"/>
          <w:spacing w:val="-2"/>
          <w:sz w:val="24"/>
          <w:szCs w:val="24"/>
        </w:rPr>
        <w:t>GB</w:t>
      </w:r>
      <w:r>
        <w:rPr>
          <w:rFonts w:ascii="Times New Roman" w:hAnsi="Times New Roman" w:eastAsia="Times New Roman" w:cs="Times New Roman"/>
          <w:spacing w:val="46"/>
          <w:w w:val="101"/>
          <w:sz w:val="24"/>
          <w:szCs w:val="24"/>
        </w:rPr>
        <w:t xml:space="preserve"> </w:t>
      </w:r>
      <w:r>
        <w:rPr>
          <w:rFonts w:ascii="Times New Roman" w:hAnsi="Times New Roman" w:eastAsia="Times New Roman" w:cs="Times New Roman"/>
          <w:spacing w:val="-2"/>
          <w:sz w:val="24"/>
          <w:szCs w:val="24"/>
        </w:rPr>
        <w:t>18918-2002</w:t>
      </w:r>
      <w:r>
        <w:rPr>
          <w:rFonts w:ascii="宋体" w:hAnsi="宋体" w:eastAsia="宋体" w:cs="宋体"/>
          <w:spacing w:val="-2"/>
          <w:sz w:val="24"/>
          <w:szCs w:val="24"/>
        </w:rPr>
        <w:t>）一级</w:t>
      </w:r>
      <w:r>
        <w:rPr>
          <w:rFonts w:ascii="宋体" w:hAnsi="宋体" w:eastAsia="宋体" w:cs="宋体"/>
          <w:spacing w:val="-58"/>
          <w:sz w:val="24"/>
          <w:szCs w:val="24"/>
        </w:rPr>
        <w:t xml:space="preserve"> </w:t>
      </w:r>
      <w:r>
        <w:rPr>
          <w:rFonts w:ascii="Times New Roman" w:hAnsi="Times New Roman" w:eastAsia="Times New Roman" w:cs="Times New Roman"/>
          <w:spacing w:val="-2"/>
          <w:sz w:val="24"/>
          <w:szCs w:val="24"/>
        </w:rPr>
        <w:t xml:space="preserve">A </w:t>
      </w:r>
      <w:r>
        <w:rPr>
          <w:rFonts w:ascii="宋体" w:hAnsi="宋体" w:eastAsia="宋体" w:cs="宋体"/>
          <w:spacing w:val="-2"/>
          <w:sz w:val="24"/>
          <w:szCs w:val="24"/>
        </w:rPr>
        <w:t>标准要求。</w:t>
      </w:r>
    </w:p>
    <w:p w14:paraId="5F79E729">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29" w:name="bookmark92"/>
      <w:bookmarkEnd w:id="329"/>
      <w:bookmarkStart w:id="330" w:name="_Toc8226"/>
      <w:r>
        <w:rPr>
          <w:rFonts w:ascii="Times New Roman" w:hAnsi="Times New Roman" w:eastAsia="Times New Roman" w:cs="Times New Roman"/>
          <w:b/>
          <w:bCs/>
          <w:spacing w:val="-3"/>
          <w:sz w:val="28"/>
          <w:szCs w:val="28"/>
        </w:rPr>
        <w:t xml:space="preserve">10.3 </w:t>
      </w:r>
      <w:r>
        <w:rPr>
          <w:rFonts w:ascii="宋体" w:hAnsi="宋体" w:eastAsia="宋体" w:cs="宋体"/>
          <w:b/>
          <w:bCs/>
          <w:spacing w:val="-3"/>
          <w:sz w:val="28"/>
          <w:szCs w:val="28"/>
        </w:rPr>
        <w:t>厂界噪声监测结论</w:t>
      </w:r>
      <w:bookmarkEnd w:id="330"/>
    </w:p>
    <w:p w14:paraId="4A4AD3B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sz w:val="24"/>
          <w:szCs w:val="24"/>
        </w:rPr>
      </w:pPr>
      <w:r>
        <w:rPr>
          <w:rFonts w:ascii="宋体" w:hAnsi="宋体" w:eastAsia="宋体" w:cs="宋体"/>
          <w:spacing w:val="2"/>
          <w:sz w:val="24"/>
          <w:szCs w:val="24"/>
        </w:rPr>
        <w:t>根据</w:t>
      </w:r>
      <w:r>
        <w:rPr>
          <w:rFonts w:hint="default" w:ascii="Times New Roman" w:hAnsi="Times New Roman" w:eastAsia="宋体" w:cs="Times New Roman"/>
          <w:spacing w:val="2"/>
          <w:sz w:val="24"/>
          <w:szCs w:val="24"/>
        </w:rPr>
        <w:t>验收监测数据表明，项目厂界</w:t>
      </w:r>
      <w:r>
        <w:rPr>
          <w:rFonts w:hint="default" w:ascii="Times New Roman" w:hAnsi="Times New Roman" w:eastAsia="宋体" w:cs="Times New Roman"/>
          <w:spacing w:val="2"/>
          <w:sz w:val="24"/>
          <w:szCs w:val="24"/>
          <w:lang w:val="en-US" w:eastAsia="zh-CN"/>
        </w:rPr>
        <w:t>东、南、北侧</w:t>
      </w:r>
      <w:r>
        <w:rPr>
          <w:rFonts w:hint="default" w:ascii="Times New Roman" w:hAnsi="Times New Roman" w:eastAsia="宋体" w:cs="Times New Roman"/>
          <w:spacing w:val="2"/>
          <w:sz w:val="24"/>
          <w:szCs w:val="24"/>
        </w:rPr>
        <w:t>昼、夜</w:t>
      </w:r>
      <w:r>
        <w:rPr>
          <w:rFonts w:hint="eastAsia" w:ascii="Times New Roman" w:hAnsi="Times New Roman" w:eastAsia="宋体" w:cs="Times New Roman"/>
          <w:spacing w:val="2"/>
          <w:sz w:val="24"/>
          <w:szCs w:val="24"/>
          <w:lang w:eastAsia="zh-CN"/>
        </w:rPr>
        <w:t>间</w:t>
      </w:r>
      <w:r>
        <w:rPr>
          <w:rFonts w:hint="default" w:ascii="Times New Roman" w:hAnsi="Times New Roman" w:eastAsia="宋体" w:cs="Times New Roman"/>
          <w:spacing w:val="2"/>
          <w:sz w:val="24"/>
          <w:szCs w:val="24"/>
        </w:rPr>
        <w:t>噪声均达到《工业企业厂界环境噪声排放标准》（GB12348-2008）中3类标准要求，厂界</w:t>
      </w:r>
      <w:r>
        <w:rPr>
          <w:rFonts w:hint="default" w:ascii="Times New Roman" w:hAnsi="Times New Roman" w:eastAsia="宋体" w:cs="Times New Roman"/>
          <w:spacing w:val="2"/>
          <w:sz w:val="24"/>
          <w:szCs w:val="24"/>
          <w:lang w:val="en-US" w:eastAsia="zh-CN"/>
        </w:rPr>
        <w:t>西侧</w:t>
      </w:r>
      <w:r>
        <w:rPr>
          <w:rFonts w:hint="default" w:ascii="Times New Roman" w:hAnsi="Times New Roman" w:eastAsia="宋体" w:cs="Times New Roman"/>
          <w:spacing w:val="2"/>
          <w:sz w:val="24"/>
          <w:szCs w:val="24"/>
        </w:rPr>
        <w:t>昼、夜</w:t>
      </w:r>
      <w:r>
        <w:rPr>
          <w:rFonts w:hint="eastAsia" w:ascii="Times New Roman" w:hAnsi="Times New Roman" w:eastAsia="宋体" w:cs="Times New Roman"/>
          <w:spacing w:val="2"/>
          <w:sz w:val="24"/>
          <w:szCs w:val="24"/>
          <w:lang w:eastAsia="zh-CN"/>
        </w:rPr>
        <w:t>间</w:t>
      </w:r>
      <w:r>
        <w:rPr>
          <w:rFonts w:hint="default" w:ascii="Times New Roman" w:hAnsi="Times New Roman" w:eastAsia="宋体" w:cs="Times New Roman"/>
          <w:spacing w:val="2"/>
          <w:sz w:val="24"/>
          <w:szCs w:val="24"/>
        </w:rPr>
        <w:t>噪声均达到《工业企业厂界环境噪声排放标准》（GB12348-2008）中</w:t>
      </w:r>
      <w:r>
        <w:rPr>
          <w:rFonts w:hint="default" w:ascii="Times New Roman" w:hAnsi="Times New Roman" w:eastAsia="宋体" w:cs="Times New Roman"/>
          <w:spacing w:val="2"/>
          <w:sz w:val="24"/>
          <w:szCs w:val="24"/>
          <w:lang w:val="en-US" w:eastAsia="zh-CN"/>
        </w:rPr>
        <w:t>4</w:t>
      </w:r>
      <w:r>
        <w:rPr>
          <w:rFonts w:hint="default" w:ascii="Times New Roman" w:hAnsi="Times New Roman" w:eastAsia="宋体" w:cs="Times New Roman"/>
          <w:spacing w:val="2"/>
          <w:sz w:val="24"/>
          <w:szCs w:val="24"/>
        </w:rPr>
        <w:t>类标准要求</w:t>
      </w:r>
      <w:r>
        <w:rPr>
          <w:rFonts w:hint="default" w:ascii="Times New Roman" w:hAnsi="Times New Roman" w:eastAsia="宋体" w:cs="Times New Roman"/>
          <w:spacing w:val="-3"/>
          <w:sz w:val="24"/>
          <w:szCs w:val="24"/>
        </w:rPr>
        <w:t>。</w:t>
      </w:r>
    </w:p>
    <w:p w14:paraId="4B4E03AA">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31" w:name="bookmark94"/>
      <w:bookmarkEnd w:id="331"/>
      <w:bookmarkStart w:id="332" w:name="_Toc17581"/>
      <w:r>
        <w:rPr>
          <w:rFonts w:ascii="Times New Roman" w:hAnsi="Times New Roman" w:eastAsia="Times New Roman" w:cs="Times New Roman"/>
          <w:b/>
          <w:bCs/>
          <w:spacing w:val="-6"/>
          <w:sz w:val="28"/>
          <w:szCs w:val="28"/>
        </w:rPr>
        <w:t>10.4</w:t>
      </w:r>
      <w:r>
        <w:rPr>
          <w:rFonts w:ascii="Times New Roman" w:hAnsi="Times New Roman" w:eastAsia="Times New Roman" w:cs="Times New Roman"/>
          <w:b/>
          <w:bCs/>
          <w:spacing w:val="23"/>
          <w:sz w:val="28"/>
          <w:szCs w:val="28"/>
        </w:rPr>
        <w:t xml:space="preserve">  </w:t>
      </w:r>
      <w:r>
        <w:rPr>
          <w:rFonts w:ascii="宋体" w:hAnsi="宋体" w:eastAsia="宋体" w:cs="宋体"/>
          <w:b/>
          <w:bCs/>
          <w:spacing w:val="-6"/>
          <w:sz w:val="28"/>
          <w:szCs w:val="28"/>
        </w:rPr>
        <w:t>固体废物处理情况结论</w:t>
      </w:r>
      <w:bookmarkEnd w:id="332"/>
    </w:p>
    <w:p w14:paraId="7D187DA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项目产生的固体废物</w:t>
      </w:r>
      <w:r>
        <w:rPr>
          <w:rFonts w:hint="default" w:ascii="宋体" w:hAnsi="宋体" w:eastAsia="宋体" w:cs="宋体"/>
          <w:spacing w:val="-3"/>
          <w:sz w:val="24"/>
          <w:szCs w:val="24"/>
        </w:rPr>
        <w:t>主要为栅渣、沉砂、废包装材料</w:t>
      </w:r>
      <w:r>
        <w:rPr>
          <w:rFonts w:hint="eastAsia" w:ascii="宋体" w:hAnsi="宋体" w:eastAsia="宋体" w:cs="宋体"/>
          <w:spacing w:val="-3"/>
          <w:sz w:val="24"/>
          <w:szCs w:val="24"/>
          <w:lang w:eastAsia="zh-CN"/>
        </w:rPr>
        <w:t>、</w:t>
      </w:r>
      <w:r>
        <w:rPr>
          <w:rFonts w:hint="default" w:ascii="宋体" w:hAnsi="宋体" w:eastAsia="宋体" w:cs="宋体"/>
          <w:spacing w:val="-3"/>
          <w:sz w:val="24"/>
          <w:szCs w:val="24"/>
          <w:lang w:eastAsia="zh-CN"/>
        </w:rPr>
        <w:t>污泥、废滤布、在</w:t>
      </w:r>
      <w:r>
        <w:rPr>
          <w:rFonts w:hint="default" w:ascii="宋体" w:hAnsi="宋体" w:eastAsia="宋体" w:cs="宋体"/>
          <w:spacing w:val="-3"/>
          <w:sz w:val="24"/>
          <w:szCs w:val="24"/>
        </w:rPr>
        <w:t>线监测废液、废试剂瓶、废机油、废机油桶和生活垃圾</w:t>
      </w:r>
      <w:r>
        <w:rPr>
          <w:rFonts w:hint="default" w:ascii="宋体" w:hAnsi="宋体" w:eastAsia="宋体" w:cs="宋体"/>
          <w:spacing w:val="-3"/>
          <w:sz w:val="24"/>
          <w:szCs w:val="24"/>
          <w:lang w:eastAsia="zh-CN"/>
        </w:rPr>
        <w:t>等</w:t>
      </w:r>
      <w:r>
        <w:rPr>
          <w:rFonts w:ascii="宋体" w:hAnsi="宋体" w:eastAsia="宋体" w:cs="宋体"/>
          <w:spacing w:val="-1"/>
          <w:sz w:val="24"/>
          <w:szCs w:val="24"/>
        </w:rPr>
        <w:t>。</w:t>
      </w:r>
    </w:p>
    <w:p w14:paraId="75F4E5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hint="default" w:ascii="宋体" w:hAnsi="宋体" w:eastAsia="宋体" w:cs="宋体"/>
          <w:spacing w:val="-1"/>
          <w:sz w:val="24"/>
          <w:szCs w:val="24"/>
        </w:rPr>
      </w:pPr>
      <w:r>
        <w:rPr>
          <w:rFonts w:ascii="宋体" w:hAnsi="宋体" w:eastAsia="宋体" w:cs="宋体"/>
          <w:spacing w:val="-1"/>
          <w:sz w:val="24"/>
          <w:szCs w:val="24"/>
        </w:rPr>
        <w:t>栅渣、沉砂、</w:t>
      </w:r>
      <w:r>
        <w:rPr>
          <w:rFonts w:hint="default" w:ascii="宋体" w:hAnsi="宋体" w:eastAsia="宋体" w:cs="宋体"/>
          <w:spacing w:val="-1"/>
          <w:sz w:val="24"/>
          <w:szCs w:val="24"/>
        </w:rPr>
        <w:t>废包装材料</w:t>
      </w:r>
      <w:r>
        <w:rPr>
          <w:rFonts w:hint="eastAsia" w:ascii="宋体" w:hAnsi="宋体" w:eastAsia="宋体" w:cs="宋体"/>
          <w:spacing w:val="-1"/>
          <w:sz w:val="24"/>
          <w:szCs w:val="24"/>
          <w:lang w:eastAsia="zh-CN"/>
        </w:rPr>
        <w:t>和</w:t>
      </w:r>
      <w:r>
        <w:rPr>
          <w:rFonts w:ascii="宋体" w:hAnsi="宋体" w:eastAsia="宋体" w:cs="宋体"/>
          <w:spacing w:val="-1"/>
          <w:sz w:val="24"/>
          <w:szCs w:val="24"/>
        </w:rPr>
        <w:t>生活垃圾由环卫部门统一收集处理。</w:t>
      </w:r>
    </w:p>
    <w:p w14:paraId="64826DB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rPr>
      </w:pPr>
      <w:r>
        <w:rPr>
          <w:rFonts w:hint="default" w:ascii="宋体" w:hAnsi="宋体" w:eastAsia="宋体" w:cs="宋体"/>
          <w:spacing w:val="-1"/>
          <w:sz w:val="24"/>
          <w:szCs w:val="24"/>
        </w:rPr>
        <w:t>污泥</w:t>
      </w:r>
      <w:r>
        <w:rPr>
          <w:rFonts w:hint="default" w:ascii="宋体" w:hAnsi="宋体" w:eastAsia="宋体" w:cs="宋体"/>
          <w:spacing w:val="-1"/>
          <w:sz w:val="24"/>
          <w:szCs w:val="24"/>
          <w:lang w:eastAsia="zh-CN"/>
        </w:rPr>
        <w:t>、</w:t>
      </w:r>
      <w:r>
        <w:rPr>
          <w:rFonts w:hint="default" w:ascii="宋体" w:hAnsi="宋体" w:eastAsia="宋体" w:cs="宋体"/>
          <w:spacing w:val="-1"/>
          <w:sz w:val="24"/>
          <w:szCs w:val="24"/>
        </w:rPr>
        <w:t>废滤布属性鉴别前按危险废物管理</w:t>
      </w:r>
      <w:r>
        <w:rPr>
          <w:rFonts w:hint="default" w:ascii="宋体" w:hAnsi="宋体" w:eastAsia="宋体" w:cs="宋体"/>
          <w:spacing w:val="-1"/>
          <w:sz w:val="24"/>
          <w:szCs w:val="24"/>
          <w:lang w:eastAsia="zh-CN"/>
        </w:rPr>
        <w:t>（</w:t>
      </w:r>
      <w:r>
        <w:rPr>
          <w:rFonts w:hint="default" w:ascii="宋体" w:hAnsi="宋体" w:eastAsia="宋体" w:cs="宋体"/>
          <w:spacing w:val="-1"/>
          <w:sz w:val="24"/>
          <w:szCs w:val="24"/>
        </w:rPr>
        <w:t>用防腐防渗吨袋盛装，暂存于危险废物暂存库</w:t>
      </w:r>
      <w:r>
        <w:rPr>
          <w:rFonts w:hint="default" w:ascii="宋体" w:hAnsi="宋体" w:eastAsia="宋体" w:cs="宋体"/>
          <w:spacing w:val="-1"/>
          <w:sz w:val="24"/>
          <w:szCs w:val="24"/>
          <w:lang w:eastAsia="zh-CN"/>
        </w:rPr>
        <w:t>）如鉴别结果属于危险废物应交由有资质单位处置，如不属于危险废物则污泥</w:t>
      </w:r>
      <w:r>
        <w:rPr>
          <w:rFonts w:hint="default" w:ascii="宋体" w:hAnsi="宋体" w:eastAsia="宋体" w:cs="宋体"/>
          <w:spacing w:val="-1"/>
          <w:sz w:val="24"/>
          <w:szCs w:val="24"/>
        </w:rPr>
        <w:t>由专用污泥车运至赣州中投红意环保有限公司无害化处置，废滤布由生产厂家或供应商回收</w:t>
      </w:r>
      <w:r>
        <w:rPr>
          <w:rFonts w:hint="default" w:ascii="宋体" w:hAnsi="宋体" w:eastAsia="宋体" w:cs="宋体"/>
          <w:spacing w:val="-1"/>
          <w:sz w:val="24"/>
          <w:szCs w:val="24"/>
          <w:lang w:eastAsia="zh-CN"/>
        </w:rPr>
        <w:t>。</w:t>
      </w:r>
    </w:p>
    <w:p w14:paraId="6039679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rPr>
          <w:rFonts w:ascii="宋体" w:hAnsi="宋体" w:eastAsia="宋体" w:cs="宋体"/>
          <w:sz w:val="24"/>
          <w:szCs w:val="24"/>
        </w:rPr>
      </w:pPr>
      <w:r>
        <w:rPr>
          <w:rFonts w:hint="default" w:ascii="宋体" w:hAnsi="宋体" w:eastAsia="宋体" w:cs="宋体"/>
          <w:spacing w:val="-2"/>
          <w:sz w:val="24"/>
          <w:szCs w:val="24"/>
          <w:lang w:eastAsia="zh-CN"/>
        </w:rPr>
        <w:t>在</w:t>
      </w:r>
      <w:r>
        <w:rPr>
          <w:rFonts w:hint="default" w:ascii="宋体" w:hAnsi="宋体" w:eastAsia="宋体" w:cs="宋体"/>
          <w:spacing w:val="-2"/>
          <w:sz w:val="24"/>
          <w:szCs w:val="24"/>
        </w:rPr>
        <w:t>线监测废液、废试剂瓶、废</w:t>
      </w:r>
      <w:r>
        <w:rPr>
          <w:rFonts w:hint="default" w:ascii="宋体" w:hAnsi="宋体" w:eastAsia="宋体" w:cs="宋体"/>
          <w:color w:val="auto"/>
          <w:spacing w:val="-2"/>
          <w:sz w:val="24"/>
          <w:szCs w:val="24"/>
        </w:rPr>
        <w:t>机油、废机油桶</w:t>
      </w:r>
      <w:r>
        <w:rPr>
          <w:rFonts w:ascii="宋体" w:hAnsi="宋体" w:eastAsia="宋体" w:cs="宋体"/>
          <w:color w:val="auto"/>
          <w:spacing w:val="-2"/>
          <w:sz w:val="24"/>
          <w:szCs w:val="24"/>
        </w:rPr>
        <w:t>收集后委托有资质单位回收处置。</w:t>
      </w:r>
      <w:r>
        <w:rPr>
          <w:rFonts w:ascii="宋体" w:hAnsi="宋体" w:eastAsia="宋体" w:cs="宋体"/>
          <w:color w:val="auto"/>
          <w:spacing w:val="8"/>
          <w:sz w:val="24"/>
          <w:szCs w:val="24"/>
        </w:rPr>
        <w:t xml:space="preserve"> </w:t>
      </w:r>
    </w:p>
    <w:p w14:paraId="2243398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sz w:val="24"/>
          <w:szCs w:val="24"/>
        </w:rPr>
      </w:pPr>
      <w:r>
        <w:rPr>
          <w:rFonts w:ascii="宋体" w:hAnsi="宋体" w:eastAsia="宋体" w:cs="宋体"/>
          <w:sz w:val="24"/>
          <w:szCs w:val="24"/>
        </w:rPr>
        <w:t>通过以上措施，各类固体废物均得到有效处</w:t>
      </w:r>
      <w:r>
        <w:rPr>
          <w:rFonts w:ascii="宋体" w:hAnsi="宋体" w:eastAsia="宋体" w:cs="宋体"/>
          <w:spacing w:val="-1"/>
          <w:sz w:val="24"/>
          <w:szCs w:val="24"/>
        </w:rPr>
        <w:t>理，对环境无较大影响。</w:t>
      </w:r>
    </w:p>
    <w:p w14:paraId="01C14710">
      <w:pPr>
        <w:keepNext w:val="0"/>
        <w:keepLines w:val="0"/>
        <w:pageBreakBefore w:val="0"/>
        <w:widowControl/>
        <w:kinsoku w:val="0"/>
        <w:wordWrap/>
        <w:overflowPunct/>
        <w:topLinePunct w:val="0"/>
        <w:autoSpaceDE w:val="0"/>
        <w:autoSpaceDN w:val="0"/>
        <w:bidi w:val="0"/>
        <w:adjustRightInd w:val="0"/>
        <w:snapToGrid w:val="0"/>
        <w:spacing w:after="0" w:line="360" w:lineRule="auto"/>
        <w:ind w:right="0"/>
        <w:textAlignment w:val="baseline"/>
        <w:outlineLvl w:val="1"/>
        <w:rPr>
          <w:rFonts w:ascii="宋体" w:hAnsi="宋体" w:eastAsia="宋体" w:cs="宋体"/>
          <w:sz w:val="28"/>
          <w:szCs w:val="28"/>
        </w:rPr>
      </w:pPr>
      <w:bookmarkStart w:id="333" w:name="bookmark96"/>
      <w:bookmarkEnd w:id="333"/>
      <w:bookmarkStart w:id="334" w:name="_Toc19990"/>
      <w:r>
        <w:rPr>
          <w:rFonts w:ascii="Times New Roman" w:hAnsi="Times New Roman" w:eastAsia="Times New Roman" w:cs="Times New Roman"/>
          <w:b/>
          <w:bCs/>
          <w:spacing w:val="-3"/>
          <w:sz w:val="28"/>
          <w:szCs w:val="28"/>
        </w:rPr>
        <w:t xml:space="preserve">10.5  </w:t>
      </w:r>
      <w:r>
        <w:rPr>
          <w:rFonts w:ascii="宋体" w:hAnsi="宋体" w:eastAsia="宋体" w:cs="宋体"/>
          <w:b/>
          <w:bCs/>
          <w:spacing w:val="-3"/>
          <w:sz w:val="28"/>
          <w:szCs w:val="28"/>
        </w:rPr>
        <w:t>总量控制指标结论</w:t>
      </w:r>
      <w:bookmarkEnd w:id="334"/>
    </w:p>
    <w:p w14:paraId="5F7FA61C">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68" w:firstLineChars="200"/>
        <w:textAlignment w:val="baseline"/>
        <w:rPr>
          <w:rFonts w:ascii="宋体" w:hAnsi="宋体" w:eastAsia="宋体" w:cs="宋体"/>
          <w:sz w:val="24"/>
          <w:szCs w:val="24"/>
        </w:rPr>
      </w:pPr>
      <w:r>
        <w:rPr>
          <w:rFonts w:ascii="宋体" w:hAnsi="宋体" w:eastAsia="宋体" w:cs="宋体"/>
          <w:spacing w:val="-3"/>
          <w:sz w:val="24"/>
          <w:szCs w:val="24"/>
        </w:rPr>
        <w:t>经核算，本项目废水总量控制能够满足环评文件中</w:t>
      </w:r>
      <w:r>
        <w:rPr>
          <w:rFonts w:ascii="宋体" w:hAnsi="宋体" w:eastAsia="宋体" w:cs="宋体"/>
          <w:spacing w:val="-51"/>
          <w:sz w:val="24"/>
          <w:szCs w:val="24"/>
        </w:rPr>
        <w:t xml:space="preserve"> </w:t>
      </w:r>
      <w:r>
        <w:rPr>
          <w:rFonts w:ascii="Times New Roman" w:hAnsi="Times New Roman" w:eastAsia="Times New Roman" w:cs="Times New Roman"/>
          <w:spacing w:val="-3"/>
          <w:sz w:val="24"/>
          <w:szCs w:val="24"/>
        </w:rPr>
        <w:t>COD</w:t>
      </w:r>
      <w:r>
        <w:rPr>
          <w:rFonts w:ascii="Times New Roman" w:hAnsi="Times New Roman" w:eastAsia="Times New Roman" w:cs="Times New Roman"/>
          <w:spacing w:val="-3"/>
          <w:position w:val="-1"/>
          <w:sz w:val="15"/>
          <w:szCs w:val="15"/>
        </w:rPr>
        <w:t>Cr</w:t>
      </w:r>
      <w:r>
        <w:rPr>
          <w:rFonts w:ascii="Times New Roman" w:hAnsi="Times New Roman" w:eastAsia="Times New Roman" w:cs="Times New Roman"/>
          <w:spacing w:val="-3"/>
          <w:sz w:val="24"/>
          <w:szCs w:val="24"/>
        </w:rPr>
        <w:t>≤</w:t>
      </w:r>
      <w:r>
        <w:rPr>
          <w:rFonts w:hint="eastAsia" w:ascii="Times New Roman" w:hAnsi="Times New Roman" w:eastAsia="宋体" w:cs="Times New Roman"/>
          <w:spacing w:val="-3"/>
          <w:sz w:val="24"/>
          <w:szCs w:val="24"/>
          <w:lang w:val="en-US" w:eastAsia="zh-CN"/>
        </w:rPr>
        <w:t>365</w:t>
      </w:r>
      <w:r>
        <w:rPr>
          <w:rFonts w:ascii="Times New Roman" w:hAnsi="Times New Roman" w:eastAsia="Times New Roman" w:cs="Times New Roman"/>
          <w:spacing w:val="-3"/>
          <w:sz w:val="24"/>
          <w:szCs w:val="24"/>
        </w:rPr>
        <w:t>t/a</w:t>
      </w:r>
      <w:r>
        <w:rPr>
          <w:rFonts w:ascii="宋体" w:hAnsi="宋体" w:eastAsia="宋体" w:cs="宋体"/>
          <w:spacing w:val="-3"/>
          <w:sz w:val="24"/>
          <w:szCs w:val="24"/>
        </w:rPr>
        <w:t>，</w:t>
      </w:r>
      <w:r>
        <w:rPr>
          <w:rFonts w:ascii="Times New Roman" w:hAnsi="Times New Roman" w:eastAsia="Times New Roman" w:cs="Times New Roman"/>
          <w:spacing w:val="-3"/>
          <w:sz w:val="24"/>
          <w:szCs w:val="24"/>
        </w:rPr>
        <w:t>NH</w:t>
      </w:r>
      <w:r>
        <w:rPr>
          <w:rFonts w:ascii="Times New Roman" w:hAnsi="Times New Roman" w:eastAsia="Times New Roman" w:cs="Times New Roman"/>
          <w:spacing w:val="-3"/>
          <w:sz w:val="15"/>
          <w:szCs w:val="15"/>
        </w:rPr>
        <w:t>3</w:t>
      </w:r>
      <w:r>
        <w:rPr>
          <w:rFonts w:ascii="Times New Roman" w:hAnsi="Times New Roman" w:eastAsia="Times New Roman" w:cs="Times New Roman"/>
          <w:spacing w:val="-3"/>
          <w:sz w:val="24"/>
          <w:szCs w:val="24"/>
        </w:rPr>
        <w:t>-N≤</w:t>
      </w:r>
      <w:r>
        <w:rPr>
          <w:rFonts w:hint="eastAsia" w:ascii="Times New Roman" w:hAnsi="Times New Roman" w:eastAsia="宋体" w:cs="Times New Roman"/>
          <w:spacing w:val="-3"/>
          <w:sz w:val="24"/>
          <w:szCs w:val="24"/>
          <w:lang w:val="en-US" w:eastAsia="zh-CN"/>
        </w:rPr>
        <w:t>36.5</w:t>
      </w:r>
      <w:r>
        <w:rPr>
          <w:rFonts w:ascii="Times New Roman" w:hAnsi="Times New Roman" w:eastAsia="Times New Roman" w:cs="Times New Roman"/>
          <w:spacing w:val="-4"/>
          <w:sz w:val="24"/>
          <w:szCs w:val="24"/>
        </w:rPr>
        <w:t>t/a</w:t>
      </w:r>
      <w:r>
        <w:rPr>
          <w:rFonts w:ascii="宋体" w:hAnsi="宋体" w:eastAsia="宋体" w:cs="宋体"/>
          <w:spacing w:val="-8"/>
          <w:sz w:val="24"/>
          <w:szCs w:val="24"/>
        </w:rPr>
        <w:t>的要求。</w:t>
      </w:r>
    </w:p>
    <w:p w14:paraId="19B6E856">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35" w:name="bookmark98"/>
      <w:bookmarkEnd w:id="335"/>
      <w:bookmarkStart w:id="336" w:name="_Toc17839"/>
      <w:r>
        <w:rPr>
          <w:rFonts w:ascii="Times New Roman" w:hAnsi="Times New Roman" w:eastAsia="Times New Roman" w:cs="Times New Roman"/>
          <w:b/>
          <w:bCs/>
          <w:spacing w:val="-3"/>
          <w:sz w:val="28"/>
          <w:szCs w:val="28"/>
        </w:rPr>
        <w:t xml:space="preserve">10.6 </w:t>
      </w:r>
      <w:r>
        <w:rPr>
          <w:rFonts w:ascii="宋体" w:hAnsi="宋体" w:eastAsia="宋体" w:cs="宋体"/>
          <w:b/>
          <w:bCs/>
          <w:spacing w:val="-3"/>
          <w:sz w:val="28"/>
          <w:szCs w:val="28"/>
        </w:rPr>
        <w:t>环境管理检查结论</w:t>
      </w:r>
      <w:bookmarkEnd w:id="336"/>
    </w:p>
    <w:p w14:paraId="2255ED72">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2"/>
        <w:rPr>
          <w:rFonts w:ascii="宋体" w:hAnsi="宋体" w:eastAsia="宋体" w:cs="宋体"/>
          <w:sz w:val="24"/>
          <w:szCs w:val="24"/>
        </w:rPr>
      </w:pPr>
      <w:r>
        <w:rPr>
          <w:rFonts w:ascii="Times New Roman" w:hAnsi="Times New Roman" w:eastAsia="Times New Roman" w:cs="Times New Roman"/>
          <w:b/>
          <w:bCs/>
          <w:spacing w:val="-2"/>
          <w:sz w:val="24"/>
          <w:szCs w:val="24"/>
        </w:rPr>
        <w:t xml:space="preserve">10.6.1 </w:t>
      </w:r>
      <w:r>
        <w:rPr>
          <w:rFonts w:ascii="宋体" w:hAnsi="宋体" w:eastAsia="宋体" w:cs="宋体"/>
          <w:b/>
          <w:bCs/>
          <w:spacing w:val="-2"/>
          <w:sz w:val="24"/>
          <w:szCs w:val="24"/>
        </w:rPr>
        <w:t>执行国家建设项目环境管理制度情况结论</w:t>
      </w:r>
    </w:p>
    <w:p w14:paraId="2584F34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jc w:val="both"/>
        <w:textAlignment w:val="baseline"/>
        <w:rPr>
          <w:rFonts w:hint="default" w:ascii="Times New Roman" w:hAnsi="Times New Roman" w:eastAsia="宋体" w:cs="Times New Roman"/>
          <w:sz w:val="24"/>
          <w:szCs w:val="24"/>
        </w:rPr>
      </w:pPr>
      <w:r>
        <w:rPr>
          <w:rFonts w:hint="default" w:ascii="Times New Roman" w:hAnsi="Times New Roman" w:eastAsia="宋体" w:cs="Times New Roman"/>
          <w:spacing w:val="2"/>
          <w:sz w:val="24"/>
          <w:szCs w:val="24"/>
        </w:rPr>
        <w:t>依据《中华人民共和国环境保护法》和《建设项目环境保护管理条</w:t>
      </w:r>
      <w:r>
        <w:rPr>
          <w:rFonts w:hint="default" w:ascii="Times New Roman" w:hAnsi="Times New Roman" w:eastAsia="宋体" w:cs="Times New Roman"/>
          <w:spacing w:val="1"/>
          <w:sz w:val="24"/>
          <w:szCs w:val="24"/>
        </w:rPr>
        <w:t>例》等有关规</w:t>
      </w:r>
      <w:r>
        <w:rPr>
          <w:rFonts w:hint="default" w:ascii="Times New Roman" w:hAnsi="Times New Roman" w:eastAsia="宋体" w:cs="Times New Roman"/>
          <w:sz w:val="24"/>
          <w:szCs w:val="24"/>
        </w:rPr>
        <w:t xml:space="preserve"> </w:t>
      </w:r>
      <w:r>
        <w:rPr>
          <w:rFonts w:hint="default" w:ascii="Times New Roman" w:hAnsi="Times New Roman" w:eastAsia="宋体" w:cs="Times New Roman"/>
          <w:spacing w:val="1"/>
          <w:sz w:val="24"/>
          <w:szCs w:val="24"/>
        </w:rPr>
        <w:t>定，</w:t>
      </w:r>
      <w:r>
        <w:rPr>
          <w:rFonts w:hint="default" w:ascii="Times New Roman" w:hAnsi="Times New Roman" w:eastAsia="宋体" w:cs="Times New Roman"/>
          <w:spacing w:val="1"/>
          <w:sz w:val="24"/>
          <w:szCs w:val="24"/>
          <w:lang w:val="en-US" w:eastAsia="zh-CN"/>
        </w:rPr>
        <w:t>宁都县登峰工投绿色建材有限公司</w:t>
      </w:r>
      <w:r>
        <w:rPr>
          <w:rFonts w:hint="default" w:ascii="Times New Roman" w:hAnsi="Times New Roman" w:eastAsia="宋体" w:cs="Times New Roman"/>
          <w:spacing w:val="1"/>
          <w:sz w:val="24"/>
          <w:szCs w:val="24"/>
        </w:rPr>
        <w:t>于</w:t>
      </w:r>
      <w:r>
        <w:rPr>
          <w:rFonts w:hint="default" w:ascii="Times New Roman" w:hAnsi="Times New Roman" w:eastAsia="宋体" w:cs="Times New Roman"/>
          <w:spacing w:val="-57"/>
          <w:sz w:val="24"/>
          <w:szCs w:val="24"/>
        </w:rPr>
        <w:t xml:space="preserve"> </w:t>
      </w:r>
      <w:r>
        <w:rPr>
          <w:rFonts w:hint="default" w:ascii="Times New Roman" w:hAnsi="Times New Roman" w:eastAsia="Times New Roman" w:cs="Times New Roman"/>
          <w:spacing w:val="1"/>
          <w:sz w:val="24"/>
          <w:szCs w:val="24"/>
        </w:rPr>
        <w:t>20</w:t>
      </w:r>
      <w:r>
        <w:rPr>
          <w:rFonts w:hint="default" w:ascii="Times New Roman" w:hAnsi="Times New Roman" w:eastAsia="宋体" w:cs="Times New Roman"/>
          <w:spacing w:val="1"/>
          <w:sz w:val="24"/>
          <w:szCs w:val="24"/>
          <w:lang w:val="en-US" w:eastAsia="zh-CN"/>
        </w:rPr>
        <w:t>23</w:t>
      </w:r>
      <w:r>
        <w:rPr>
          <w:rFonts w:hint="default" w:ascii="Times New Roman" w:hAnsi="Times New Roman" w:eastAsia="Times New Roman" w:cs="Times New Roman"/>
          <w:spacing w:val="1"/>
          <w:sz w:val="24"/>
          <w:szCs w:val="24"/>
        </w:rPr>
        <w:t xml:space="preserve"> </w:t>
      </w:r>
      <w:r>
        <w:rPr>
          <w:rFonts w:hint="default" w:ascii="Times New Roman" w:hAnsi="Times New Roman" w:eastAsia="宋体" w:cs="Times New Roman"/>
          <w:spacing w:val="1"/>
          <w:sz w:val="24"/>
          <w:szCs w:val="24"/>
        </w:rPr>
        <w:t>年</w:t>
      </w:r>
      <w:r>
        <w:rPr>
          <w:rFonts w:hint="default" w:ascii="Times New Roman" w:hAnsi="Times New Roman" w:eastAsia="宋体" w:cs="Times New Roman"/>
          <w:spacing w:val="-30"/>
          <w:sz w:val="24"/>
          <w:szCs w:val="24"/>
        </w:rPr>
        <w:t xml:space="preserve"> </w:t>
      </w:r>
      <w:r>
        <w:rPr>
          <w:rFonts w:hint="default" w:ascii="Times New Roman" w:hAnsi="Times New Roman" w:eastAsia="宋体" w:cs="Times New Roman"/>
          <w:spacing w:val="1"/>
          <w:sz w:val="24"/>
          <w:szCs w:val="24"/>
          <w:lang w:val="en-US" w:eastAsia="zh-CN"/>
        </w:rPr>
        <w:t>4</w:t>
      </w:r>
      <w:r>
        <w:rPr>
          <w:rFonts w:hint="default" w:ascii="Times New Roman" w:hAnsi="Times New Roman" w:eastAsia="Times New Roman" w:cs="Times New Roman"/>
          <w:spacing w:val="1"/>
          <w:sz w:val="24"/>
          <w:szCs w:val="24"/>
        </w:rPr>
        <w:t xml:space="preserve"> </w:t>
      </w:r>
      <w:r>
        <w:rPr>
          <w:rFonts w:hint="default" w:ascii="Times New Roman" w:hAnsi="Times New Roman" w:eastAsia="宋体" w:cs="Times New Roman"/>
          <w:spacing w:val="1"/>
          <w:sz w:val="24"/>
          <w:szCs w:val="24"/>
        </w:rPr>
        <w:t>月委托</w:t>
      </w:r>
      <w:r>
        <w:rPr>
          <w:rFonts w:hint="default" w:ascii="Times New Roman" w:hAnsi="Times New Roman" w:eastAsia="宋体" w:cs="Times New Roman"/>
          <w:spacing w:val="1"/>
          <w:sz w:val="24"/>
          <w:szCs w:val="24"/>
          <w:lang w:val="en-GB" w:eastAsia="zh-CN"/>
        </w:rPr>
        <w:t>南昌赣华环保技术有限公司</w:t>
      </w:r>
      <w:r>
        <w:rPr>
          <w:rFonts w:hint="default" w:ascii="Times New Roman" w:hAnsi="Times New Roman" w:eastAsia="宋体" w:cs="Times New Roman"/>
          <w:spacing w:val="18"/>
          <w:sz w:val="24"/>
          <w:szCs w:val="24"/>
        </w:rPr>
        <w:t>编写完成了《</w:t>
      </w:r>
      <w:r>
        <w:rPr>
          <w:rFonts w:hint="default" w:ascii="Times New Roman" w:hAnsi="Times New Roman" w:eastAsia="宋体" w:cs="Times New Roman"/>
          <w:spacing w:val="18"/>
          <w:sz w:val="24"/>
          <w:szCs w:val="24"/>
          <w:lang w:eastAsia="zh-CN"/>
        </w:rPr>
        <w:t>宁都县第二污水处理厂扩建提标项目</w:t>
      </w:r>
      <w:r>
        <w:rPr>
          <w:rFonts w:hint="default" w:ascii="Times New Roman" w:hAnsi="Times New Roman" w:eastAsia="宋体" w:cs="Times New Roman"/>
          <w:spacing w:val="18"/>
          <w:sz w:val="24"/>
          <w:szCs w:val="24"/>
        </w:rPr>
        <w:t>环境影响报告书</w:t>
      </w:r>
      <w:r>
        <w:rPr>
          <w:rFonts w:hint="default" w:ascii="Times New Roman" w:hAnsi="Times New Roman" w:eastAsia="宋体" w:cs="Times New Roman"/>
          <w:spacing w:val="17"/>
          <w:sz w:val="24"/>
          <w:szCs w:val="24"/>
        </w:rPr>
        <w:t>》</w:t>
      </w:r>
      <w:r>
        <w:rPr>
          <w:rFonts w:hint="default" w:ascii="Times New Roman" w:hAnsi="Times New Roman" w:eastAsia="宋体" w:cs="Times New Roman"/>
          <w:spacing w:val="-42"/>
          <w:sz w:val="24"/>
          <w:szCs w:val="24"/>
        </w:rPr>
        <w:t xml:space="preserve"> </w:t>
      </w:r>
      <w:r>
        <w:rPr>
          <w:rFonts w:hint="default" w:ascii="Times New Roman" w:hAnsi="Times New Roman" w:eastAsia="宋体" w:cs="Times New Roman"/>
          <w:spacing w:val="17"/>
          <w:sz w:val="24"/>
          <w:szCs w:val="24"/>
        </w:rPr>
        <w:t>；</w:t>
      </w:r>
      <w:r>
        <w:rPr>
          <w:rFonts w:hint="default" w:ascii="Times New Roman" w:hAnsi="Times New Roman" w:eastAsia="Times New Roman" w:cs="Times New Roman"/>
          <w:spacing w:val="17"/>
          <w:sz w:val="24"/>
          <w:szCs w:val="24"/>
        </w:rPr>
        <w:t xml:space="preserve">2023 </w:t>
      </w:r>
      <w:r>
        <w:rPr>
          <w:rFonts w:hint="default" w:ascii="Times New Roman" w:hAnsi="Times New Roman" w:eastAsia="宋体" w:cs="Times New Roman"/>
          <w:spacing w:val="17"/>
          <w:sz w:val="24"/>
          <w:szCs w:val="24"/>
        </w:rPr>
        <w:t>年</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 xml:space="preserve">5 </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eastAsia="zh-CN"/>
        </w:rPr>
        <w:t>赣州市行政审批局</w:t>
      </w:r>
      <w:r>
        <w:rPr>
          <w:rFonts w:hint="default" w:ascii="Times New Roman" w:hAnsi="Times New Roman" w:eastAsia="宋体" w:cs="Times New Roman"/>
          <w:sz w:val="24"/>
          <w:szCs w:val="24"/>
        </w:rPr>
        <w:t>对该项目进行了批复</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赣</w:t>
      </w:r>
      <w:r>
        <w:rPr>
          <w:rFonts w:hint="default" w:ascii="Times New Roman" w:hAnsi="Times New Roman" w:eastAsia="宋体" w:cs="Times New Roman"/>
          <w:sz w:val="24"/>
          <w:szCs w:val="24"/>
          <w:lang w:eastAsia="zh-CN"/>
        </w:rPr>
        <w:t>市行审政（</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lang w:eastAsia="zh-CN"/>
        </w:rPr>
        <w:t>）字</w:t>
      </w:r>
      <w:r>
        <w:rPr>
          <w:rFonts w:hint="default" w:ascii="Times New Roman" w:hAnsi="Times New Roman" w:eastAsia="宋体" w:cs="Times New Roman"/>
          <w:sz w:val="24"/>
          <w:szCs w:val="24"/>
        </w:rPr>
        <w:t>〔20</w:t>
      </w:r>
      <w:r>
        <w:rPr>
          <w:rFonts w:hint="default"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79</w:t>
      </w:r>
      <w:r>
        <w:rPr>
          <w:rFonts w:hint="default" w:ascii="Times New Roman" w:hAnsi="Times New Roman" w:eastAsia="宋体" w:cs="Times New Roman"/>
          <w:sz w:val="24"/>
          <w:szCs w:val="24"/>
        </w:rPr>
        <w:t>号</w:t>
      </w:r>
      <w:r>
        <w:rPr>
          <w:rFonts w:hint="default" w:ascii="Times New Roman" w:hAnsi="Times New Roman" w:eastAsia="宋体" w:cs="Times New Roman"/>
          <w:spacing w:val="-1"/>
          <w:sz w:val="24"/>
          <w:szCs w:val="24"/>
        </w:rPr>
        <w:t>）。</w:t>
      </w:r>
      <w:r>
        <w:rPr>
          <w:rFonts w:hint="default" w:ascii="Times New Roman" w:hAnsi="Times New Roman" w:eastAsia="宋体" w:cs="Times New Roman"/>
          <w:spacing w:val="-63"/>
          <w:sz w:val="24"/>
          <w:szCs w:val="24"/>
        </w:rPr>
        <w:t xml:space="preserve"> </w:t>
      </w:r>
      <w:r>
        <w:rPr>
          <w:rFonts w:hint="default" w:ascii="Times New Roman" w:hAnsi="Times New Roman" w:eastAsia="宋体" w:cs="Times New Roman"/>
          <w:spacing w:val="-1"/>
          <w:sz w:val="24"/>
          <w:szCs w:val="24"/>
        </w:rPr>
        <w:t>目前</w:t>
      </w:r>
      <w:r>
        <w:rPr>
          <w:rFonts w:hint="default" w:ascii="Times New Roman" w:hAnsi="Times New Roman" w:eastAsia="宋体" w:cs="Times New Roman"/>
          <w:spacing w:val="4"/>
          <w:sz w:val="24"/>
          <w:szCs w:val="24"/>
        </w:rPr>
        <w:t>项目工程已建设完成，环保设施基本上与主体工程同时投入试运行，</w:t>
      </w:r>
      <w:r>
        <w:rPr>
          <w:rFonts w:hint="default" w:ascii="Times New Roman" w:hAnsi="Times New Roman" w:eastAsia="宋体" w:cs="Times New Roman"/>
          <w:spacing w:val="3"/>
          <w:sz w:val="24"/>
          <w:szCs w:val="24"/>
        </w:rPr>
        <w:t>执行了</w:t>
      </w:r>
      <w:r>
        <w:rPr>
          <w:rFonts w:hint="default" w:ascii="Times New Roman" w:hAnsi="Times New Roman" w:eastAsia="Times New Roman" w:cs="Times New Roman"/>
          <w:spacing w:val="3"/>
          <w:sz w:val="24"/>
          <w:szCs w:val="24"/>
        </w:rPr>
        <w:t>“</w:t>
      </w:r>
      <w:r>
        <w:rPr>
          <w:rFonts w:hint="default" w:ascii="Times New Roman" w:hAnsi="Times New Roman" w:eastAsia="宋体" w:cs="Times New Roman"/>
          <w:spacing w:val="3"/>
          <w:sz w:val="24"/>
          <w:szCs w:val="24"/>
        </w:rPr>
        <w:t>三同时</w:t>
      </w:r>
      <w:r>
        <w:rPr>
          <w:rFonts w:hint="default" w:ascii="Times New Roman" w:hAnsi="Times New Roman" w:eastAsia="Times New Roman" w:cs="Times New Roman"/>
          <w:spacing w:val="3"/>
          <w:sz w:val="24"/>
          <w:szCs w:val="24"/>
        </w:rPr>
        <w:t>”</w:t>
      </w:r>
      <w:r>
        <w:rPr>
          <w:rFonts w:hint="default" w:ascii="Times New Roman" w:hAnsi="Times New Roman" w:eastAsia="Times New Roman" w:cs="Times New Roman"/>
          <w:sz w:val="24"/>
          <w:szCs w:val="24"/>
        </w:rPr>
        <w:t xml:space="preserve"> </w:t>
      </w:r>
      <w:r>
        <w:rPr>
          <w:rFonts w:hint="default" w:ascii="Times New Roman" w:hAnsi="Times New Roman" w:eastAsia="宋体" w:cs="Times New Roman"/>
          <w:spacing w:val="-4"/>
          <w:sz w:val="24"/>
          <w:szCs w:val="24"/>
        </w:rPr>
        <w:t>制度。</w:t>
      </w:r>
    </w:p>
    <w:p w14:paraId="674B2AFD">
      <w:pPr>
        <w:keepNext w:val="0"/>
        <w:keepLines w:val="0"/>
        <w:pageBreakBefore w:val="0"/>
        <w:widowControl/>
        <w:kinsoku w:val="0"/>
        <w:wordWrap/>
        <w:overflowPunct/>
        <w:topLinePunct w:val="0"/>
        <w:autoSpaceDE w:val="0"/>
        <w:autoSpaceDN w:val="0"/>
        <w:bidi w:val="0"/>
        <w:adjustRightInd w:val="0"/>
        <w:snapToGrid w:val="0"/>
        <w:spacing w:after="0" w:line="360" w:lineRule="auto"/>
        <w:ind w:right="0"/>
        <w:textAlignment w:val="baseline"/>
        <w:outlineLvl w:val="2"/>
        <w:rPr>
          <w:rFonts w:ascii="宋体" w:hAnsi="宋体" w:eastAsia="宋体" w:cs="宋体"/>
          <w:sz w:val="24"/>
          <w:szCs w:val="24"/>
        </w:rPr>
      </w:pPr>
      <w:r>
        <w:rPr>
          <w:rFonts w:ascii="Times New Roman" w:hAnsi="Times New Roman" w:eastAsia="Times New Roman" w:cs="Times New Roman"/>
          <w:b/>
          <w:bCs/>
          <w:spacing w:val="-2"/>
          <w:sz w:val="24"/>
          <w:szCs w:val="24"/>
        </w:rPr>
        <w:t xml:space="preserve">10.6.2 </w:t>
      </w:r>
      <w:r>
        <w:rPr>
          <w:rFonts w:ascii="宋体" w:hAnsi="宋体" w:eastAsia="宋体" w:cs="宋体"/>
          <w:b/>
          <w:bCs/>
          <w:spacing w:val="-2"/>
          <w:sz w:val="24"/>
          <w:szCs w:val="24"/>
        </w:rPr>
        <w:t>环保管理制度的建立及其执行情况结论</w:t>
      </w:r>
    </w:p>
    <w:p w14:paraId="32D69723">
      <w:pPr>
        <w:keepNext w:val="0"/>
        <w:keepLines w:val="0"/>
        <w:pageBreakBefore w:val="0"/>
        <w:widowControl/>
        <w:kinsoku w:val="0"/>
        <w:wordWrap/>
        <w:overflowPunct/>
        <w:topLinePunct w:val="0"/>
        <w:autoSpaceDE w:val="0"/>
        <w:autoSpaceDN w:val="0"/>
        <w:bidi w:val="0"/>
        <w:adjustRightInd w:val="0"/>
        <w:snapToGrid w:val="0"/>
        <w:spacing w:after="0" w:line="360" w:lineRule="auto"/>
        <w:ind w:left="0" w:right="0" w:firstLine="488" w:firstLineChars="200"/>
        <w:textAlignment w:val="baseline"/>
        <w:rPr>
          <w:rFonts w:ascii="宋体" w:hAnsi="宋体" w:eastAsia="宋体" w:cs="宋体"/>
          <w:color w:val="auto"/>
          <w:sz w:val="24"/>
          <w:szCs w:val="24"/>
        </w:rPr>
      </w:pPr>
      <w:r>
        <w:rPr>
          <w:rFonts w:ascii="宋体" w:hAnsi="宋体" w:eastAsia="宋体" w:cs="宋体"/>
          <w:color w:val="auto"/>
          <w:spacing w:val="2"/>
          <w:sz w:val="24"/>
          <w:szCs w:val="24"/>
        </w:rPr>
        <w:t>公司建立了由公司总经理分管环保，公司设备部下设</w:t>
      </w:r>
      <w:r>
        <w:rPr>
          <w:rFonts w:ascii="宋体" w:hAnsi="宋体" w:eastAsia="宋体" w:cs="宋体"/>
          <w:color w:val="auto"/>
          <w:spacing w:val="1"/>
          <w:sz w:val="24"/>
          <w:szCs w:val="24"/>
        </w:rPr>
        <w:t>专人负责环保工作的管理体</w:t>
      </w:r>
      <w:r>
        <w:rPr>
          <w:rFonts w:ascii="宋体" w:hAnsi="宋体" w:eastAsia="宋体" w:cs="宋体"/>
          <w:color w:val="auto"/>
          <w:sz w:val="24"/>
          <w:szCs w:val="24"/>
        </w:rPr>
        <w:t xml:space="preserve"> </w:t>
      </w:r>
      <w:r>
        <w:rPr>
          <w:rFonts w:ascii="宋体" w:hAnsi="宋体" w:eastAsia="宋体" w:cs="宋体"/>
          <w:color w:val="auto"/>
          <w:spacing w:val="-1"/>
          <w:sz w:val="24"/>
          <w:szCs w:val="24"/>
        </w:rPr>
        <w:t>系，并编制了环境管理规章制度及环保设施操作运行规程。</w:t>
      </w:r>
    </w:p>
    <w:p w14:paraId="18B6FAE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outlineLvl w:val="0"/>
        <w:rPr>
          <w:rFonts w:ascii="宋体" w:hAnsi="宋体" w:eastAsia="宋体" w:cs="宋体"/>
          <w:color w:val="auto"/>
          <w:sz w:val="24"/>
          <w:szCs w:val="24"/>
        </w:rPr>
      </w:pPr>
      <w:bookmarkStart w:id="337" w:name="_Toc30874"/>
      <w:r>
        <w:rPr>
          <w:rFonts w:ascii="Times New Roman" w:hAnsi="Times New Roman" w:eastAsia="Times New Roman" w:cs="Times New Roman"/>
          <w:color w:val="auto"/>
          <w:spacing w:val="-3"/>
          <w:sz w:val="24"/>
          <w:szCs w:val="24"/>
        </w:rPr>
        <w:t>1</w:t>
      </w:r>
      <w:r>
        <w:rPr>
          <w:rFonts w:ascii="Times New Roman" w:hAnsi="Times New Roman" w:eastAsia="Times New Roman" w:cs="Times New Roman"/>
          <w:color w:val="auto"/>
          <w:spacing w:val="-33"/>
          <w:sz w:val="24"/>
          <w:szCs w:val="24"/>
        </w:rPr>
        <w:t xml:space="preserve"> </w:t>
      </w:r>
      <w:r>
        <w:rPr>
          <w:rFonts w:ascii="宋体" w:hAnsi="宋体" w:eastAsia="宋体" w:cs="宋体"/>
          <w:color w:val="auto"/>
          <w:spacing w:val="-3"/>
          <w:sz w:val="24"/>
          <w:szCs w:val="24"/>
        </w:rPr>
        <w:t>、环境保护审批手续及环境保护档案资料</w:t>
      </w:r>
      <w:bookmarkEnd w:id="337"/>
    </w:p>
    <w:p w14:paraId="4246663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color w:val="auto"/>
          <w:sz w:val="24"/>
          <w:szCs w:val="24"/>
        </w:rPr>
      </w:pPr>
      <w:r>
        <w:rPr>
          <w:rFonts w:hint="default" w:ascii="宋体" w:hAnsi="宋体" w:eastAsia="宋体" w:cs="宋体"/>
          <w:color w:val="auto"/>
          <w:sz w:val="24"/>
          <w:szCs w:val="24"/>
          <w:lang w:val="en-US" w:eastAsia="zh-CN"/>
        </w:rPr>
        <w:t>宁都县登峰工投绿色建材有限公司</w:t>
      </w:r>
      <w:r>
        <w:rPr>
          <w:rFonts w:ascii="宋体" w:hAnsi="宋体" w:eastAsia="宋体" w:cs="宋体"/>
          <w:color w:val="auto"/>
          <w:sz w:val="24"/>
          <w:szCs w:val="24"/>
        </w:rPr>
        <w:t>的环评报告书等各项环境保护档案资料保存完整，</w:t>
      </w:r>
      <w:r>
        <w:rPr>
          <w:rFonts w:ascii="宋体" w:hAnsi="宋体" w:eastAsia="宋体" w:cs="宋体"/>
          <w:color w:val="auto"/>
          <w:spacing w:val="-2"/>
          <w:sz w:val="24"/>
          <w:szCs w:val="24"/>
        </w:rPr>
        <w:t>由专人负责环保档案资料的整理、保存工作。</w:t>
      </w:r>
    </w:p>
    <w:p w14:paraId="515043C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outlineLvl w:val="0"/>
        <w:rPr>
          <w:rFonts w:ascii="宋体" w:hAnsi="宋体" w:eastAsia="宋体" w:cs="宋体"/>
          <w:color w:val="auto"/>
          <w:sz w:val="24"/>
          <w:szCs w:val="24"/>
        </w:rPr>
      </w:pPr>
      <w:bookmarkStart w:id="338" w:name="_Toc21289"/>
      <w:r>
        <w:rPr>
          <w:rFonts w:ascii="Times New Roman" w:hAnsi="Times New Roman" w:eastAsia="Times New Roman" w:cs="Times New Roman"/>
          <w:color w:val="auto"/>
          <w:spacing w:val="-2"/>
          <w:sz w:val="24"/>
          <w:szCs w:val="24"/>
        </w:rPr>
        <w:t>2</w:t>
      </w:r>
      <w:r>
        <w:rPr>
          <w:rFonts w:ascii="Times New Roman" w:hAnsi="Times New Roman" w:eastAsia="Times New Roman" w:cs="Times New Roman"/>
          <w:color w:val="auto"/>
          <w:spacing w:val="-33"/>
          <w:sz w:val="24"/>
          <w:szCs w:val="24"/>
        </w:rPr>
        <w:t xml:space="preserve"> </w:t>
      </w:r>
      <w:r>
        <w:rPr>
          <w:rFonts w:ascii="宋体" w:hAnsi="宋体" w:eastAsia="宋体" w:cs="宋体"/>
          <w:color w:val="auto"/>
          <w:spacing w:val="-2"/>
          <w:sz w:val="24"/>
          <w:szCs w:val="24"/>
        </w:rPr>
        <w:t>、环境保护组织机构及规章管理制度</w:t>
      </w:r>
      <w:bookmarkEnd w:id="338"/>
    </w:p>
    <w:p w14:paraId="4DD2992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textAlignment w:val="baseline"/>
        <w:rPr>
          <w:rFonts w:ascii="宋体" w:hAnsi="宋体" w:eastAsia="宋体" w:cs="宋体"/>
          <w:color w:val="auto"/>
          <w:sz w:val="24"/>
          <w:szCs w:val="24"/>
        </w:rPr>
      </w:pPr>
      <w:r>
        <w:rPr>
          <w:rFonts w:hint="default" w:ascii="宋体" w:hAnsi="宋体" w:eastAsia="宋体" w:cs="宋体"/>
          <w:color w:val="auto"/>
          <w:sz w:val="24"/>
          <w:szCs w:val="24"/>
          <w:lang w:val="en-US" w:eastAsia="zh-CN"/>
        </w:rPr>
        <w:t>宁都县登峰工投绿色建材有限公司</w:t>
      </w:r>
      <w:r>
        <w:rPr>
          <w:rFonts w:ascii="宋体" w:hAnsi="宋体" w:eastAsia="宋体" w:cs="宋体"/>
          <w:color w:val="auto"/>
          <w:sz w:val="24"/>
          <w:szCs w:val="24"/>
        </w:rPr>
        <w:t>对环保工作较为重视，</w:t>
      </w:r>
      <w:r>
        <w:rPr>
          <w:rFonts w:ascii="宋体" w:hAnsi="宋体" w:eastAsia="宋体" w:cs="宋体"/>
          <w:color w:val="auto"/>
          <w:spacing w:val="-53"/>
          <w:sz w:val="24"/>
          <w:szCs w:val="24"/>
        </w:rPr>
        <w:t xml:space="preserve"> </w:t>
      </w:r>
      <w:r>
        <w:rPr>
          <w:rFonts w:ascii="宋体" w:hAnsi="宋体" w:eastAsia="宋体" w:cs="宋体"/>
          <w:color w:val="auto"/>
          <w:sz w:val="24"/>
          <w:szCs w:val="24"/>
        </w:rPr>
        <w:t xml:space="preserve">自投入试运行起已陆续出台 </w:t>
      </w:r>
      <w:r>
        <w:rPr>
          <w:rFonts w:ascii="宋体" w:hAnsi="宋体" w:eastAsia="宋体" w:cs="宋体"/>
          <w:color w:val="auto"/>
          <w:spacing w:val="2"/>
          <w:sz w:val="24"/>
          <w:szCs w:val="24"/>
        </w:rPr>
        <w:t>了一系列的环保规章制度，主要有《废气污染控制管理办法》《</w:t>
      </w:r>
      <w:r>
        <w:rPr>
          <w:rFonts w:ascii="宋体" w:hAnsi="宋体" w:eastAsia="宋体" w:cs="宋体"/>
          <w:color w:val="auto"/>
          <w:spacing w:val="1"/>
          <w:sz w:val="24"/>
          <w:szCs w:val="24"/>
        </w:rPr>
        <w:t>废水污染控制管理办</w:t>
      </w:r>
      <w:r>
        <w:rPr>
          <w:rFonts w:ascii="宋体" w:hAnsi="宋体" w:eastAsia="宋体" w:cs="宋体"/>
          <w:color w:val="auto"/>
          <w:sz w:val="24"/>
          <w:szCs w:val="24"/>
        </w:rPr>
        <w:t xml:space="preserve"> </w:t>
      </w:r>
      <w:r>
        <w:rPr>
          <w:rFonts w:ascii="宋体" w:hAnsi="宋体" w:eastAsia="宋体" w:cs="宋体"/>
          <w:color w:val="auto"/>
          <w:spacing w:val="-1"/>
          <w:sz w:val="24"/>
          <w:szCs w:val="24"/>
        </w:rPr>
        <w:t>法》《固体废弃物与危险废物管理办法》《危险废物管理制度》等。</w:t>
      </w:r>
    </w:p>
    <w:p w14:paraId="3D4CBC2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ascii="宋体" w:hAnsi="宋体" w:eastAsia="宋体" w:cs="宋体"/>
          <w:color w:val="auto"/>
          <w:sz w:val="24"/>
          <w:szCs w:val="24"/>
        </w:rPr>
      </w:pPr>
      <w:r>
        <w:rPr>
          <w:rFonts w:hint="eastAsia" w:ascii="宋体" w:hAnsi="宋体" w:eastAsia="宋体" w:cs="宋体"/>
          <w:color w:val="auto"/>
          <w:spacing w:val="2"/>
          <w:sz w:val="24"/>
          <w:szCs w:val="24"/>
          <w:lang w:eastAsia="zh-CN"/>
        </w:rPr>
        <w:t>企业目前还未制定《突发环境事件应急预案》，建议企业按要求制定制定《突发环境事件应急预案》并登记备案，按照应急预案要求</w:t>
      </w:r>
      <w:r>
        <w:rPr>
          <w:rFonts w:ascii="宋体" w:hAnsi="宋体" w:eastAsia="宋体" w:cs="宋体"/>
          <w:color w:val="auto"/>
          <w:spacing w:val="2"/>
          <w:sz w:val="24"/>
          <w:szCs w:val="24"/>
        </w:rPr>
        <w:t>建立重大环境污染事件应急救援组织，成立应急</w:t>
      </w:r>
      <w:r>
        <w:rPr>
          <w:rFonts w:ascii="宋体" w:hAnsi="宋体" w:eastAsia="宋体" w:cs="宋体"/>
          <w:color w:val="auto"/>
          <w:spacing w:val="1"/>
          <w:sz w:val="24"/>
          <w:szCs w:val="24"/>
        </w:rPr>
        <w:t>领导小组</w:t>
      </w:r>
      <w:r>
        <w:rPr>
          <w:rFonts w:ascii="宋体" w:hAnsi="宋体" w:eastAsia="宋体" w:cs="宋体"/>
          <w:color w:val="auto"/>
          <w:spacing w:val="-1"/>
          <w:sz w:val="24"/>
          <w:szCs w:val="24"/>
        </w:rPr>
        <w:t>。</w:t>
      </w:r>
    </w:p>
    <w:p w14:paraId="714AEFF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8" w:firstLineChars="200"/>
        <w:textAlignment w:val="baseline"/>
        <w:outlineLvl w:val="0"/>
        <w:rPr>
          <w:rFonts w:ascii="宋体" w:hAnsi="宋体" w:eastAsia="宋体" w:cs="宋体"/>
          <w:sz w:val="24"/>
          <w:szCs w:val="24"/>
        </w:rPr>
      </w:pPr>
      <w:bookmarkStart w:id="339" w:name="_Toc26683"/>
      <w:r>
        <w:rPr>
          <w:rFonts w:ascii="Times New Roman" w:hAnsi="Times New Roman" w:eastAsia="Times New Roman" w:cs="Times New Roman"/>
          <w:spacing w:val="-3"/>
          <w:sz w:val="24"/>
          <w:szCs w:val="24"/>
        </w:rPr>
        <w:t>3</w:t>
      </w:r>
      <w:r>
        <w:rPr>
          <w:rFonts w:ascii="Times New Roman" w:hAnsi="Times New Roman" w:eastAsia="Times New Roman" w:cs="Times New Roman"/>
          <w:spacing w:val="-26"/>
          <w:sz w:val="24"/>
          <w:szCs w:val="24"/>
        </w:rPr>
        <w:t xml:space="preserve"> </w:t>
      </w:r>
      <w:r>
        <w:rPr>
          <w:rFonts w:ascii="宋体" w:hAnsi="宋体" w:eastAsia="宋体" w:cs="宋体"/>
          <w:spacing w:val="-3"/>
          <w:sz w:val="24"/>
          <w:szCs w:val="24"/>
        </w:rPr>
        <w:t>、环境保护设施建成及运行纪录</w:t>
      </w:r>
      <w:bookmarkEnd w:id="339"/>
    </w:p>
    <w:p w14:paraId="788CDB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ascii="宋体" w:hAnsi="宋体" w:eastAsia="宋体" w:cs="宋体"/>
          <w:sz w:val="24"/>
          <w:szCs w:val="24"/>
        </w:rPr>
      </w:pPr>
      <w:r>
        <w:rPr>
          <w:rFonts w:hint="default" w:ascii="宋体" w:hAnsi="宋体" w:eastAsia="宋体" w:cs="宋体"/>
          <w:spacing w:val="2"/>
          <w:sz w:val="24"/>
          <w:szCs w:val="24"/>
          <w:lang w:val="en-US" w:eastAsia="zh-CN"/>
        </w:rPr>
        <w:t>宁都县登峰工投绿色建材有限公司</w:t>
      </w:r>
      <w:r>
        <w:rPr>
          <w:rFonts w:ascii="宋体" w:hAnsi="宋体" w:eastAsia="宋体" w:cs="宋体"/>
          <w:spacing w:val="2"/>
          <w:sz w:val="24"/>
          <w:szCs w:val="24"/>
        </w:rPr>
        <w:t>按照环评要求，建成了危废暂存仓库、废气</w:t>
      </w:r>
      <w:r>
        <w:rPr>
          <w:rFonts w:ascii="宋体" w:hAnsi="宋体" w:eastAsia="宋体" w:cs="宋体"/>
          <w:spacing w:val="1"/>
          <w:sz w:val="24"/>
          <w:szCs w:val="24"/>
        </w:rPr>
        <w:t>处理设</w:t>
      </w:r>
      <w:r>
        <w:rPr>
          <w:rFonts w:ascii="宋体" w:hAnsi="宋体" w:eastAsia="宋体" w:cs="宋体"/>
          <w:spacing w:val="-1"/>
          <w:sz w:val="24"/>
          <w:szCs w:val="24"/>
        </w:rPr>
        <w:t>施等环保设施。公司对有关环保设施的运行情况进行了记录。</w:t>
      </w:r>
    </w:p>
    <w:p w14:paraId="623DFD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outlineLvl w:val="0"/>
        <w:rPr>
          <w:rFonts w:ascii="宋体" w:hAnsi="宋体" w:eastAsia="宋体" w:cs="宋体"/>
          <w:spacing w:val="-1"/>
          <w:sz w:val="24"/>
          <w:szCs w:val="24"/>
        </w:rPr>
      </w:pPr>
      <w:bookmarkStart w:id="340" w:name="_Toc32436"/>
      <w:r>
        <w:rPr>
          <w:rFonts w:ascii="宋体" w:hAnsi="宋体" w:eastAsia="宋体" w:cs="宋体"/>
          <w:spacing w:val="-1"/>
          <w:sz w:val="24"/>
          <w:szCs w:val="24"/>
        </w:rPr>
        <w:t>4 、排污口规范化</w:t>
      </w:r>
      <w:bookmarkEnd w:id="340"/>
    </w:p>
    <w:p w14:paraId="780BE9B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pacing w:val="-1"/>
          <w:sz w:val="24"/>
          <w:szCs w:val="24"/>
        </w:rPr>
      </w:pPr>
      <w:r>
        <w:rPr>
          <w:rFonts w:ascii="宋体" w:hAnsi="宋体" w:eastAsia="宋体" w:cs="宋体"/>
          <w:spacing w:val="-1"/>
          <w:sz w:val="24"/>
          <w:szCs w:val="24"/>
        </w:rPr>
        <w:t>废气排放口均设置了规范的采样口和采样平台。固体废物设置了专用贮存、堆放 间。根据排放口（源）和固体废物贮存、处置场立标要求，已购买环境保护图形标志牌并张贴。</w:t>
      </w:r>
    </w:p>
    <w:p w14:paraId="24371ADC">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4"/>
          <w:szCs w:val="24"/>
        </w:rPr>
      </w:pPr>
      <w:bookmarkStart w:id="341" w:name="_Toc11884"/>
      <w:r>
        <w:rPr>
          <w:rFonts w:ascii="Times New Roman" w:hAnsi="Times New Roman" w:eastAsia="Times New Roman" w:cs="Times New Roman"/>
          <w:b/>
          <w:bCs/>
          <w:spacing w:val="-2"/>
          <w:sz w:val="24"/>
          <w:szCs w:val="24"/>
        </w:rPr>
        <w:t xml:space="preserve">10.6.3 </w:t>
      </w:r>
      <w:r>
        <w:rPr>
          <w:rFonts w:ascii="宋体" w:hAnsi="宋体" w:eastAsia="宋体" w:cs="宋体"/>
          <w:b/>
          <w:bCs/>
          <w:spacing w:val="-2"/>
          <w:sz w:val="24"/>
          <w:szCs w:val="24"/>
        </w:rPr>
        <w:t>厂区绿化建设情况结论</w:t>
      </w:r>
      <w:bookmarkEnd w:id="341"/>
    </w:p>
    <w:p w14:paraId="78C702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ascii="宋体" w:hAnsi="宋体" w:eastAsia="宋体" w:cs="宋体"/>
          <w:sz w:val="24"/>
          <w:szCs w:val="24"/>
        </w:rPr>
      </w:pPr>
      <w:r>
        <w:rPr>
          <w:rFonts w:ascii="宋体" w:hAnsi="宋体" w:eastAsia="宋体" w:cs="宋体"/>
          <w:spacing w:val="2"/>
          <w:sz w:val="24"/>
          <w:szCs w:val="24"/>
        </w:rPr>
        <w:t>项目地块内采取种植植被、树木等绿化措施，进一步减少了废气和</w:t>
      </w:r>
      <w:r>
        <w:rPr>
          <w:rFonts w:ascii="宋体" w:hAnsi="宋体" w:eastAsia="宋体" w:cs="宋体"/>
          <w:spacing w:val="1"/>
          <w:sz w:val="24"/>
          <w:szCs w:val="24"/>
        </w:rPr>
        <w:t>噪声对外环境</w:t>
      </w:r>
      <w:r>
        <w:rPr>
          <w:rFonts w:ascii="宋体" w:hAnsi="宋体" w:eastAsia="宋体" w:cs="宋体"/>
          <w:sz w:val="24"/>
          <w:szCs w:val="24"/>
        </w:rPr>
        <w:t xml:space="preserve"> </w:t>
      </w:r>
      <w:r>
        <w:rPr>
          <w:rFonts w:ascii="宋体" w:hAnsi="宋体" w:eastAsia="宋体" w:cs="宋体"/>
          <w:spacing w:val="-8"/>
          <w:sz w:val="24"/>
          <w:szCs w:val="24"/>
        </w:rPr>
        <w:t>的影响。</w:t>
      </w:r>
    </w:p>
    <w:p w14:paraId="2FF459E8">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42" w:name="bookmark100"/>
      <w:bookmarkEnd w:id="342"/>
      <w:bookmarkStart w:id="343" w:name="_Toc10574"/>
      <w:r>
        <w:rPr>
          <w:rFonts w:ascii="Times New Roman" w:hAnsi="Times New Roman" w:eastAsia="Times New Roman" w:cs="Times New Roman"/>
          <w:b/>
          <w:bCs/>
          <w:spacing w:val="-3"/>
          <w:sz w:val="28"/>
          <w:szCs w:val="28"/>
        </w:rPr>
        <w:t xml:space="preserve">10.7 </w:t>
      </w:r>
      <w:r>
        <w:rPr>
          <w:rFonts w:ascii="宋体" w:hAnsi="宋体" w:eastAsia="宋体" w:cs="宋体"/>
          <w:b/>
          <w:bCs/>
          <w:spacing w:val="-3"/>
          <w:sz w:val="28"/>
          <w:szCs w:val="28"/>
        </w:rPr>
        <w:t>环境风险防范措施落实情况</w:t>
      </w:r>
      <w:bookmarkEnd w:id="343"/>
    </w:p>
    <w:p w14:paraId="52C4D7D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color w:val="auto"/>
          <w:spacing w:val="2"/>
          <w:sz w:val="24"/>
          <w:szCs w:val="24"/>
          <w:lang w:val="en-US" w:eastAsia="zh-CN"/>
        </w:rPr>
      </w:pPr>
      <w:r>
        <w:rPr>
          <w:rFonts w:hint="default" w:ascii="Times New Roman" w:hAnsi="Times New Roman" w:eastAsia="宋体" w:cs="Times New Roman"/>
          <w:color w:val="auto"/>
          <w:spacing w:val="2"/>
          <w:sz w:val="24"/>
          <w:szCs w:val="24"/>
          <w:lang w:val="en-US" w:eastAsia="zh-CN"/>
        </w:rPr>
        <w:t>（1）本项目已按要求进行分区防渗。</w:t>
      </w:r>
    </w:p>
    <w:p w14:paraId="76B7954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color w:val="auto"/>
          <w:spacing w:val="2"/>
          <w:sz w:val="24"/>
          <w:szCs w:val="24"/>
          <w:lang w:val="en-US" w:eastAsia="zh-CN"/>
        </w:rPr>
      </w:pPr>
      <w:r>
        <w:rPr>
          <w:rFonts w:hint="default" w:ascii="Times New Roman" w:hAnsi="Times New Roman" w:eastAsia="宋体" w:cs="Times New Roman"/>
          <w:color w:val="auto"/>
          <w:spacing w:val="2"/>
          <w:sz w:val="24"/>
          <w:szCs w:val="24"/>
          <w:lang w:val="en-US" w:eastAsia="zh-CN"/>
        </w:rPr>
        <w:t>（2）本项目已设置事故应急池。</w:t>
      </w:r>
    </w:p>
    <w:p w14:paraId="53C8E88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2"/>
          <w:sz w:val="24"/>
          <w:szCs w:val="24"/>
          <w:lang w:val="en-US" w:eastAsia="zh-CN"/>
        </w:rPr>
        <w:t>（3）宁都县登峰工投绿色建材有限公司目前还未</w:t>
      </w:r>
      <w:r>
        <w:rPr>
          <w:rFonts w:hint="default" w:ascii="Times New Roman" w:hAnsi="Times New Roman" w:eastAsia="宋体" w:cs="Times New Roman"/>
          <w:color w:val="auto"/>
          <w:spacing w:val="2"/>
          <w:sz w:val="24"/>
          <w:szCs w:val="24"/>
        </w:rPr>
        <w:t>制定《突发环境事件应急预案》，</w:t>
      </w:r>
      <w:r>
        <w:rPr>
          <w:rFonts w:hint="default" w:ascii="Times New Roman" w:hAnsi="Times New Roman" w:eastAsia="宋体" w:cs="Times New Roman"/>
          <w:color w:val="auto"/>
          <w:spacing w:val="2"/>
          <w:sz w:val="24"/>
          <w:szCs w:val="24"/>
          <w:lang w:eastAsia="zh-CN"/>
        </w:rPr>
        <w:t>建议企业按要求制定</w:t>
      </w:r>
      <w:r>
        <w:rPr>
          <w:rFonts w:hint="default" w:ascii="Times New Roman" w:hAnsi="Times New Roman" w:eastAsia="宋体" w:cs="Times New Roman"/>
          <w:color w:val="auto"/>
          <w:spacing w:val="2"/>
          <w:sz w:val="24"/>
          <w:szCs w:val="24"/>
        </w:rPr>
        <w:t>制定《突发环境事件应急预案》并登记备案。</w:t>
      </w:r>
    </w:p>
    <w:p w14:paraId="20A4183D">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44" w:name="bookmark102"/>
      <w:bookmarkEnd w:id="344"/>
      <w:bookmarkStart w:id="345" w:name="_Toc12346"/>
      <w:r>
        <w:rPr>
          <w:rFonts w:ascii="Times New Roman" w:hAnsi="Times New Roman" w:eastAsia="Times New Roman" w:cs="Times New Roman"/>
          <w:b/>
          <w:bCs/>
          <w:spacing w:val="-3"/>
          <w:sz w:val="28"/>
          <w:szCs w:val="28"/>
        </w:rPr>
        <w:t xml:space="preserve">10.8 </w:t>
      </w:r>
      <w:r>
        <w:rPr>
          <w:rFonts w:ascii="宋体" w:hAnsi="宋体" w:eastAsia="宋体" w:cs="宋体"/>
          <w:b/>
          <w:bCs/>
          <w:spacing w:val="-3"/>
          <w:sz w:val="28"/>
          <w:szCs w:val="28"/>
        </w:rPr>
        <w:t>工程建设对环境的影响</w:t>
      </w:r>
      <w:bookmarkEnd w:id="345"/>
    </w:p>
    <w:p w14:paraId="012E72C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textAlignment w:val="baseline"/>
        <w:rPr>
          <w:rFonts w:ascii="宋体" w:hAnsi="宋体" w:eastAsia="宋体" w:cs="宋体"/>
          <w:sz w:val="24"/>
          <w:szCs w:val="24"/>
        </w:rPr>
      </w:pPr>
      <w:r>
        <w:rPr>
          <w:rFonts w:ascii="宋体" w:hAnsi="宋体" w:eastAsia="宋体" w:cs="宋体"/>
          <w:spacing w:val="2"/>
          <w:sz w:val="24"/>
          <w:szCs w:val="24"/>
        </w:rPr>
        <w:t>根据验收监测结果，项目废气、废水和噪声均能达标排放，固体废物得</w:t>
      </w:r>
      <w:r>
        <w:rPr>
          <w:rFonts w:ascii="宋体" w:hAnsi="宋体" w:eastAsia="宋体" w:cs="宋体"/>
          <w:spacing w:val="1"/>
          <w:sz w:val="24"/>
          <w:szCs w:val="24"/>
        </w:rPr>
        <w:t>到妥善处</w:t>
      </w:r>
      <w:r>
        <w:rPr>
          <w:rFonts w:ascii="宋体" w:hAnsi="宋体" w:eastAsia="宋体" w:cs="宋体"/>
          <w:sz w:val="24"/>
          <w:szCs w:val="24"/>
        </w:rPr>
        <w:t xml:space="preserve"> </w:t>
      </w:r>
      <w:r>
        <w:rPr>
          <w:rFonts w:ascii="宋体" w:hAnsi="宋体" w:eastAsia="宋体" w:cs="宋体"/>
          <w:spacing w:val="-1"/>
          <w:sz w:val="24"/>
          <w:szCs w:val="24"/>
        </w:rPr>
        <w:t>置，对周围环境影响较小。</w:t>
      </w:r>
    </w:p>
    <w:p w14:paraId="106175FF">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outlineLvl w:val="1"/>
        <w:rPr>
          <w:rFonts w:ascii="宋体" w:hAnsi="宋体" w:eastAsia="宋体" w:cs="宋体"/>
          <w:sz w:val="28"/>
          <w:szCs w:val="28"/>
        </w:rPr>
      </w:pPr>
      <w:bookmarkStart w:id="346" w:name="bookmark104"/>
      <w:bookmarkEnd w:id="346"/>
      <w:bookmarkStart w:id="347" w:name="_Toc13230"/>
      <w:r>
        <w:rPr>
          <w:rFonts w:ascii="Times New Roman" w:hAnsi="Times New Roman" w:eastAsia="Times New Roman" w:cs="Times New Roman"/>
          <w:b/>
          <w:bCs/>
          <w:spacing w:val="-7"/>
          <w:sz w:val="28"/>
          <w:szCs w:val="28"/>
        </w:rPr>
        <w:t>10.9</w:t>
      </w:r>
      <w:r>
        <w:rPr>
          <w:rFonts w:ascii="Times New Roman" w:hAnsi="Times New Roman" w:eastAsia="Times New Roman" w:cs="Times New Roman"/>
          <w:b/>
          <w:bCs/>
          <w:spacing w:val="9"/>
          <w:sz w:val="28"/>
          <w:szCs w:val="28"/>
        </w:rPr>
        <w:t xml:space="preserve">  </w:t>
      </w:r>
      <w:r>
        <w:rPr>
          <w:rFonts w:ascii="宋体" w:hAnsi="宋体" w:eastAsia="宋体" w:cs="宋体"/>
          <w:b/>
          <w:bCs/>
          <w:spacing w:val="-7"/>
          <w:sz w:val="28"/>
          <w:szCs w:val="28"/>
        </w:rPr>
        <w:t>建议</w:t>
      </w:r>
      <w:bookmarkEnd w:id="347"/>
    </w:p>
    <w:p w14:paraId="5B0C98F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2" w:firstLineChars="200"/>
        <w:textAlignment w:val="baseline"/>
        <w:outlineLvl w:val="0"/>
        <w:rPr>
          <w:rFonts w:ascii="宋体" w:hAnsi="宋体" w:eastAsia="宋体" w:cs="宋体"/>
          <w:sz w:val="24"/>
          <w:szCs w:val="24"/>
        </w:rPr>
      </w:pPr>
      <w:bookmarkStart w:id="348" w:name="_Toc9181"/>
      <w:r>
        <w:rPr>
          <w:rFonts w:ascii="Times New Roman" w:hAnsi="Times New Roman" w:eastAsia="Times New Roman" w:cs="Times New Roman"/>
          <w:spacing w:val="-2"/>
          <w:sz w:val="24"/>
          <w:szCs w:val="24"/>
        </w:rPr>
        <w:t>1</w:t>
      </w:r>
      <w:r>
        <w:rPr>
          <w:rFonts w:ascii="Times New Roman" w:hAnsi="Times New Roman" w:eastAsia="Times New Roman" w:cs="Times New Roman"/>
          <w:spacing w:val="-34"/>
          <w:sz w:val="24"/>
          <w:szCs w:val="24"/>
        </w:rPr>
        <w:t xml:space="preserve"> </w:t>
      </w:r>
      <w:r>
        <w:rPr>
          <w:rFonts w:ascii="宋体" w:hAnsi="宋体" w:eastAsia="宋体" w:cs="宋体"/>
          <w:spacing w:val="-2"/>
          <w:sz w:val="24"/>
          <w:szCs w:val="24"/>
        </w:rPr>
        <w:t>、加强环境保护管理，逐步健全和完善环境保护规章制</w:t>
      </w:r>
      <w:r>
        <w:rPr>
          <w:rFonts w:ascii="宋体" w:hAnsi="宋体" w:eastAsia="宋体" w:cs="宋体"/>
          <w:spacing w:val="-3"/>
          <w:sz w:val="24"/>
          <w:szCs w:val="24"/>
        </w:rPr>
        <w:t>度。</w:t>
      </w:r>
      <w:bookmarkEnd w:id="348"/>
    </w:p>
    <w:p w14:paraId="4CE33E0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rPr>
          <w:rFonts w:ascii="宋体" w:hAnsi="宋体" w:eastAsia="宋体" w:cs="宋体"/>
          <w:sz w:val="24"/>
          <w:szCs w:val="24"/>
        </w:rPr>
      </w:pPr>
      <w:r>
        <w:rPr>
          <w:rFonts w:ascii="Times New Roman" w:hAnsi="Times New Roman" w:eastAsia="Times New Roman" w:cs="Times New Roman"/>
          <w:spacing w:val="-1"/>
          <w:sz w:val="24"/>
          <w:szCs w:val="24"/>
        </w:rPr>
        <w:t>2</w:t>
      </w:r>
      <w:r>
        <w:rPr>
          <w:rFonts w:ascii="宋体" w:hAnsi="宋体" w:eastAsia="宋体" w:cs="宋体"/>
          <w:spacing w:val="-1"/>
          <w:sz w:val="24"/>
          <w:szCs w:val="24"/>
        </w:rPr>
        <w:t>、生产过程中存在着废水、在线监测废液等危险废物的</w:t>
      </w:r>
      <w:r>
        <w:rPr>
          <w:rFonts w:ascii="宋体" w:hAnsi="宋体" w:eastAsia="宋体" w:cs="宋体"/>
          <w:spacing w:val="-2"/>
          <w:sz w:val="24"/>
          <w:szCs w:val="24"/>
        </w:rPr>
        <w:t>泄漏以及污染治理措施失</w:t>
      </w:r>
      <w:r>
        <w:rPr>
          <w:rFonts w:ascii="宋体" w:hAnsi="宋体" w:eastAsia="宋体" w:cs="宋体"/>
          <w:sz w:val="24"/>
          <w:szCs w:val="24"/>
        </w:rPr>
        <w:t xml:space="preserve"> </w:t>
      </w:r>
      <w:r>
        <w:rPr>
          <w:rFonts w:ascii="宋体" w:hAnsi="宋体" w:eastAsia="宋体" w:cs="宋体"/>
          <w:spacing w:val="2"/>
          <w:sz w:val="24"/>
          <w:szCs w:val="24"/>
        </w:rPr>
        <w:t>效时导致的污染物事故性排放的环境风险，建议建设单位加强管</w:t>
      </w:r>
      <w:r>
        <w:rPr>
          <w:rFonts w:ascii="宋体" w:hAnsi="宋体" w:eastAsia="宋体" w:cs="宋体"/>
          <w:spacing w:val="1"/>
          <w:sz w:val="24"/>
          <w:szCs w:val="24"/>
        </w:rPr>
        <w:t>理，强化事故风险防</w:t>
      </w:r>
      <w:r>
        <w:rPr>
          <w:rFonts w:ascii="宋体" w:hAnsi="宋体" w:eastAsia="宋体" w:cs="宋体"/>
          <w:sz w:val="24"/>
          <w:szCs w:val="24"/>
        </w:rPr>
        <w:t xml:space="preserve"> </w:t>
      </w:r>
      <w:r>
        <w:rPr>
          <w:rFonts w:ascii="宋体" w:hAnsi="宋体" w:eastAsia="宋体" w:cs="宋体"/>
          <w:spacing w:val="2"/>
          <w:sz w:val="24"/>
          <w:szCs w:val="24"/>
        </w:rPr>
        <w:t>范措施及事故应急预案，强化安全培训，针对企业实际情况对防</w:t>
      </w:r>
      <w:r>
        <w:rPr>
          <w:rFonts w:ascii="宋体" w:hAnsi="宋体" w:eastAsia="宋体" w:cs="宋体"/>
          <w:spacing w:val="1"/>
          <w:sz w:val="24"/>
          <w:szCs w:val="24"/>
        </w:rPr>
        <w:t>范措施和应急预案进</w:t>
      </w:r>
      <w:r>
        <w:rPr>
          <w:rFonts w:ascii="宋体" w:hAnsi="宋体" w:eastAsia="宋体" w:cs="宋体"/>
          <w:sz w:val="24"/>
          <w:szCs w:val="24"/>
        </w:rPr>
        <w:t xml:space="preserve"> </w:t>
      </w:r>
      <w:r>
        <w:rPr>
          <w:rFonts w:ascii="宋体" w:hAnsi="宋体" w:eastAsia="宋体" w:cs="宋体"/>
          <w:spacing w:val="2"/>
          <w:sz w:val="24"/>
          <w:szCs w:val="24"/>
        </w:rPr>
        <w:t>行修改和完善，并定期进行模拟演习，以提高各级领导及员工的</w:t>
      </w:r>
      <w:r>
        <w:rPr>
          <w:rFonts w:ascii="宋体" w:hAnsi="宋体" w:eastAsia="宋体" w:cs="宋体"/>
          <w:spacing w:val="1"/>
          <w:sz w:val="24"/>
          <w:szCs w:val="24"/>
        </w:rPr>
        <w:t>风险意识，防患于未</w:t>
      </w:r>
      <w:r>
        <w:rPr>
          <w:rFonts w:ascii="宋体" w:hAnsi="宋体" w:eastAsia="宋体" w:cs="宋体"/>
          <w:sz w:val="24"/>
          <w:szCs w:val="24"/>
        </w:rPr>
        <w:t xml:space="preserve"> </w:t>
      </w:r>
      <w:r>
        <w:rPr>
          <w:rFonts w:ascii="宋体" w:hAnsi="宋体" w:eastAsia="宋体" w:cs="宋体"/>
          <w:spacing w:val="-1"/>
          <w:sz w:val="24"/>
          <w:szCs w:val="24"/>
        </w:rPr>
        <w:t>然，确保事故风险的零概率发生。</w:t>
      </w:r>
    </w:p>
    <w:p w14:paraId="08BADFD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textAlignment w:val="baseline"/>
        <w:sectPr>
          <w:footerReference r:id="rId17" w:type="default"/>
          <w:pgSz w:w="11906" w:h="16839"/>
          <w:pgMar w:top="842" w:right="1482" w:bottom="1386" w:left="1473" w:header="0" w:footer="1172" w:gutter="0"/>
          <w:pgNumType w:fmt="decimal"/>
          <w:cols w:space="720" w:num="1"/>
        </w:sectPr>
      </w:pPr>
      <w:r>
        <w:rPr>
          <w:rFonts w:ascii="Times New Roman" w:hAnsi="Times New Roman" w:eastAsia="Times New Roman" w:cs="Times New Roman"/>
          <w:spacing w:val="-1"/>
          <w:sz w:val="24"/>
          <w:szCs w:val="24"/>
        </w:rPr>
        <w:t>3</w:t>
      </w:r>
      <w:r>
        <w:rPr>
          <w:rFonts w:ascii="Times New Roman" w:hAnsi="Times New Roman" w:eastAsia="Times New Roman" w:cs="Times New Roman"/>
          <w:spacing w:val="-34"/>
          <w:sz w:val="24"/>
          <w:szCs w:val="24"/>
        </w:rPr>
        <w:t xml:space="preserve"> </w:t>
      </w:r>
      <w:r>
        <w:rPr>
          <w:rFonts w:ascii="宋体" w:hAnsi="宋体" w:eastAsia="宋体" w:cs="宋体"/>
          <w:spacing w:val="-1"/>
          <w:sz w:val="24"/>
          <w:szCs w:val="24"/>
        </w:rPr>
        <w:t>、加强厂区废气处理设施的管理，搞好周边环</w:t>
      </w:r>
      <w:r>
        <w:rPr>
          <w:rFonts w:ascii="宋体" w:hAnsi="宋体" w:eastAsia="宋体" w:cs="宋体"/>
          <w:spacing w:val="-2"/>
          <w:sz w:val="24"/>
          <w:szCs w:val="24"/>
        </w:rPr>
        <w:t>境综合整治工作。</w:t>
      </w:r>
      <w:bookmarkStart w:id="349" w:name="bookmark110"/>
      <w:bookmarkEnd w:id="349"/>
      <w:bookmarkStart w:id="350" w:name="bookmark106"/>
      <w:bookmarkEnd w:id="350"/>
    </w:p>
    <w:p w14:paraId="7ACAB86C">
      <w:pPr>
        <w:spacing w:before="249" w:line="220" w:lineRule="auto"/>
        <w:jc w:val="center"/>
        <w:outlineLvl w:val="0"/>
        <w:rPr>
          <w:rFonts w:hint="default" w:ascii="Times New Roman" w:hAnsi="Times New Roman" w:eastAsia="宋体" w:cs="Times New Roman"/>
          <w:sz w:val="24"/>
          <w:szCs w:val="24"/>
        </w:rPr>
      </w:pPr>
      <w:bookmarkStart w:id="351" w:name="bookmark143"/>
      <w:bookmarkEnd w:id="351"/>
      <w:bookmarkStart w:id="352" w:name="_Toc23072"/>
      <w:r>
        <w:rPr>
          <w:rFonts w:hint="default" w:ascii="Times New Roman" w:hAnsi="Times New Roman" w:eastAsia="宋体" w:cs="Times New Roman"/>
          <w:b/>
          <w:bCs/>
          <w:spacing w:val="-2"/>
          <w:sz w:val="24"/>
          <w:szCs w:val="24"/>
        </w:rPr>
        <w:t>建设项目竣工环境保护</w:t>
      </w:r>
      <w:r>
        <w:rPr>
          <w:rFonts w:hint="default" w:ascii="Times New Roman" w:hAnsi="Times New Roman" w:eastAsia="Times New Roman" w:cs="Times New Roman"/>
          <w:b/>
          <w:bCs/>
          <w:spacing w:val="-2"/>
          <w:sz w:val="24"/>
          <w:szCs w:val="24"/>
        </w:rPr>
        <w:t>“</w:t>
      </w:r>
      <w:r>
        <w:rPr>
          <w:rFonts w:hint="default" w:ascii="Times New Roman" w:hAnsi="Times New Roman" w:eastAsia="宋体" w:cs="Times New Roman"/>
          <w:b/>
          <w:bCs/>
          <w:spacing w:val="-2"/>
          <w:sz w:val="24"/>
          <w:szCs w:val="24"/>
        </w:rPr>
        <w:t>三同时</w:t>
      </w:r>
      <w:r>
        <w:rPr>
          <w:rFonts w:hint="default" w:ascii="Times New Roman" w:hAnsi="Times New Roman" w:eastAsia="Times New Roman" w:cs="Times New Roman"/>
          <w:b/>
          <w:bCs/>
          <w:spacing w:val="-2"/>
          <w:sz w:val="24"/>
          <w:szCs w:val="24"/>
        </w:rPr>
        <w:t>”</w:t>
      </w:r>
      <w:r>
        <w:rPr>
          <w:rFonts w:hint="default" w:ascii="Times New Roman" w:hAnsi="Times New Roman" w:eastAsia="宋体" w:cs="Times New Roman"/>
          <w:b/>
          <w:bCs/>
          <w:spacing w:val="-2"/>
          <w:sz w:val="24"/>
          <w:szCs w:val="24"/>
        </w:rPr>
        <w:t>验收登记表</w:t>
      </w:r>
      <w:bookmarkEnd w:id="352"/>
    </w:p>
    <w:p w14:paraId="577FBD51">
      <w:pPr>
        <w:spacing w:before="150" w:line="219" w:lineRule="auto"/>
        <w:ind w:left="935"/>
        <w:rPr>
          <w:rFonts w:hint="default" w:ascii="Times New Roman" w:hAnsi="Times New Roman" w:eastAsia="宋体" w:cs="Times New Roman"/>
          <w:sz w:val="24"/>
          <w:szCs w:val="24"/>
        </w:rPr>
      </w:pPr>
      <w:r>
        <w:rPr>
          <w:rFonts w:hint="default" w:ascii="Times New Roman" w:hAnsi="Times New Roman" w:eastAsia="宋体" w:cs="Times New Roman"/>
          <w:spacing w:val="-1"/>
          <w:sz w:val="24"/>
          <w:szCs w:val="24"/>
        </w:rPr>
        <w:t>填表单位（盖章</w:t>
      </w:r>
      <w:r>
        <w:rPr>
          <w:rFonts w:hint="default" w:ascii="Times New Roman" w:hAnsi="Times New Roman" w:eastAsia="宋体" w:cs="Times New Roman"/>
          <w:spacing w:val="3"/>
          <w:sz w:val="24"/>
          <w:szCs w:val="24"/>
        </w:rPr>
        <w:t>）：</w:t>
      </w:r>
      <w:r>
        <w:rPr>
          <w:rFonts w:hint="default" w:ascii="Times New Roman" w:hAnsi="Times New Roman" w:eastAsia="宋体" w:cs="Times New Roman"/>
          <w:spacing w:val="3"/>
          <w:sz w:val="24"/>
          <w:szCs w:val="24"/>
          <w:lang w:val="en-US" w:eastAsia="zh-CN"/>
        </w:rPr>
        <w:t>宁都县登峰工投绿色建材有限公司</w:t>
      </w:r>
      <w:r>
        <w:rPr>
          <w:rFonts w:hint="default" w:ascii="Times New Roman" w:hAnsi="Times New Roman" w:eastAsia="宋体" w:cs="Times New Roman"/>
          <w:spacing w:val="-1"/>
          <w:sz w:val="24"/>
          <w:szCs w:val="24"/>
        </w:rPr>
        <w:t xml:space="preserve">           </w:t>
      </w:r>
      <w:r>
        <w:rPr>
          <w:rFonts w:hint="eastAsia" w:ascii="Times New Roman" w:hAnsi="Times New Roman" w:eastAsia="宋体" w:cs="Times New Roman"/>
          <w:spacing w:val="-1"/>
          <w:sz w:val="24"/>
          <w:szCs w:val="24"/>
          <w:lang w:val="en-US" w:eastAsia="zh-CN"/>
        </w:rPr>
        <w:t xml:space="preserve">                </w:t>
      </w:r>
      <w:r>
        <w:rPr>
          <w:rFonts w:hint="default" w:ascii="Times New Roman" w:hAnsi="Times New Roman" w:eastAsia="宋体" w:cs="Times New Roman"/>
          <w:spacing w:val="-1"/>
          <w:sz w:val="24"/>
          <w:szCs w:val="24"/>
        </w:rPr>
        <w:t>填表人（签字</w:t>
      </w:r>
      <w:r>
        <w:rPr>
          <w:rFonts w:hint="default" w:ascii="Times New Roman" w:hAnsi="Times New Roman" w:eastAsia="宋体" w:cs="Times New Roman"/>
          <w:spacing w:val="3"/>
          <w:sz w:val="24"/>
          <w:szCs w:val="24"/>
        </w:rPr>
        <w:t>）：</w:t>
      </w:r>
      <w:r>
        <w:rPr>
          <w:rFonts w:hint="default" w:ascii="Times New Roman" w:hAnsi="Times New Roman" w:eastAsia="宋体" w:cs="Times New Roman"/>
          <w:spacing w:val="1"/>
          <w:sz w:val="24"/>
          <w:szCs w:val="24"/>
        </w:rPr>
        <w:t xml:space="preserve">         </w:t>
      </w:r>
      <w:r>
        <w:rPr>
          <w:rFonts w:hint="eastAsia" w:ascii="Times New Roman" w:hAnsi="Times New Roman" w:eastAsia="宋体" w:cs="Times New Roman"/>
          <w:spacing w:val="1"/>
          <w:sz w:val="24"/>
          <w:szCs w:val="24"/>
          <w:lang w:val="en-US" w:eastAsia="zh-CN"/>
        </w:rPr>
        <w:t xml:space="preserve">                       </w:t>
      </w:r>
      <w:r>
        <w:rPr>
          <w:rFonts w:hint="default" w:ascii="Times New Roman" w:hAnsi="Times New Roman" w:eastAsia="宋体" w:cs="Times New Roman"/>
          <w:spacing w:val="1"/>
          <w:sz w:val="24"/>
          <w:szCs w:val="24"/>
        </w:rPr>
        <w:t xml:space="preserve">     </w:t>
      </w:r>
      <w:r>
        <w:rPr>
          <w:rFonts w:hint="default" w:ascii="Times New Roman" w:hAnsi="Times New Roman" w:eastAsia="宋体" w:cs="Times New Roman"/>
          <w:spacing w:val="-1"/>
          <w:sz w:val="24"/>
          <w:szCs w:val="24"/>
        </w:rPr>
        <w:t>项目经办人（签字</w:t>
      </w:r>
      <w:r>
        <w:rPr>
          <w:rFonts w:hint="default" w:ascii="Times New Roman" w:hAnsi="Times New Roman" w:eastAsia="宋体" w:cs="Times New Roman"/>
          <w:spacing w:val="3"/>
          <w:sz w:val="24"/>
          <w:szCs w:val="24"/>
        </w:rPr>
        <w:t>）：</w:t>
      </w:r>
    </w:p>
    <w:p w14:paraId="221D12E2">
      <w:pPr>
        <w:spacing w:line="14" w:lineRule="exact"/>
      </w:pPr>
    </w:p>
    <w:tbl>
      <w:tblPr>
        <w:tblStyle w:val="10"/>
        <w:tblW w:w="163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3"/>
        <w:gridCol w:w="2171"/>
        <w:gridCol w:w="720"/>
        <w:gridCol w:w="1334"/>
        <w:gridCol w:w="1258"/>
        <w:gridCol w:w="961"/>
        <w:gridCol w:w="1092"/>
        <w:gridCol w:w="498"/>
        <w:gridCol w:w="546"/>
        <w:gridCol w:w="1226"/>
        <w:gridCol w:w="1449"/>
        <w:gridCol w:w="1241"/>
        <w:gridCol w:w="556"/>
        <w:gridCol w:w="741"/>
        <w:gridCol w:w="1137"/>
        <w:gridCol w:w="822"/>
      </w:tblGrid>
      <w:tr w14:paraId="575DFC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613" w:type="dxa"/>
            <w:vMerge w:val="restart"/>
            <w:tcBorders>
              <w:bottom w:val="nil"/>
            </w:tcBorders>
            <w:vAlign w:val="center"/>
          </w:tcPr>
          <w:p w14:paraId="162546B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9"/>
                <w:sz w:val="21"/>
                <w:szCs w:val="21"/>
              </w:rPr>
              <w:t>建设项目</w:t>
            </w:r>
          </w:p>
        </w:tc>
        <w:tc>
          <w:tcPr>
            <w:tcW w:w="2171" w:type="dxa"/>
            <w:vAlign w:val="center"/>
          </w:tcPr>
          <w:p w14:paraId="5D05449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项目名称</w:t>
            </w:r>
          </w:p>
        </w:tc>
        <w:tc>
          <w:tcPr>
            <w:tcW w:w="3312" w:type="dxa"/>
            <w:gridSpan w:val="3"/>
            <w:vAlign w:val="center"/>
          </w:tcPr>
          <w:p w14:paraId="44EF7DC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宁都县第二污水处理厂扩建提标项目</w:t>
            </w:r>
          </w:p>
        </w:tc>
        <w:tc>
          <w:tcPr>
            <w:tcW w:w="2053" w:type="dxa"/>
            <w:gridSpan w:val="2"/>
            <w:vAlign w:val="center"/>
          </w:tcPr>
          <w:p w14:paraId="1A5B4A5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项目代码</w:t>
            </w:r>
          </w:p>
        </w:tc>
        <w:tc>
          <w:tcPr>
            <w:tcW w:w="3719" w:type="dxa"/>
            <w:gridSpan w:val="4"/>
            <w:vAlign w:val="center"/>
          </w:tcPr>
          <w:p w14:paraId="720E6AE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2204-360730-04-01-844616</w:t>
            </w:r>
          </w:p>
        </w:tc>
        <w:tc>
          <w:tcPr>
            <w:tcW w:w="1797" w:type="dxa"/>
            <w:gridSpan w:val="2"/>
            <w:vAlign w:val="center"/>
          </w:tcPr>
          <w:p w14:paraId="61B937D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建设地点</w:t>
            </w:r>
          </w:p>
        </w:tc>
        <w:tc>
          <w:tcPr>
            <w:tcW w:w="2700" w:type="dxa"/>
            <w:gridSpan w:val="3"/>
            <w:vAlign w:val="center"/>
          </w:tcPr>
          <w:p w14:paraId="2709965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宁都工业园塘屋村，鸿业路西侧、新竹大道东侧，宁都县第二污水处理厂内原预留用地</w:t>
            </w:r>
          </w:p>
        </w:tc>
      </w:tr>
      <w:tr w14:paraId="407056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3" w:type="dxa"/>
            <w:vMerge w:val="continue"/>
            <w:tcBorders>
              <w:top w:val="nil"/>
              <w:bottom w:val="nil"/>
            </w:tcBorders>
            <w:textDirection w:val="tbRlV"/>
            <w:vAlign w:val="center"/>
          </w:tcPr>
          <w:p w14:paraId="6E053B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2C4EE6F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行业类别（分类管理名录）</w:t>
            </w:r>
          </w:p>
        </w:tc>
        <w:tc>
          <w:tcPr>
            <w:tcW w:w="3312" w:type="dxa"/>
            <w:gridSpan w:val="3"/>
            <w:vAlign w:val="center"/>
          </w:tcPr>
          <w:p w14:paraId="7823E5D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污水处理及其再利用 D4620</w:t>
            </w:r>
          </w:p>
        </w:tc>
        <w:tc>
          <w:tcPr>
            <w:tcW w:w="2053" w:type="dxa"/>
            <w:gridSpan w:val="2"/>
            <w:vAlign w:val="center"/>
          </w:tcPr>
          <w:p w14:paraId="1C4DCB3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建设性质</w:t>
            </w:r>
          </w:p>
        </w:tc>
        <w:tc>
          <w:tcPr>
            <w:tcW w:w="3719" w:type="dxa"/>
            <w:gridSpan w:val="4"/>
            <w:vAlign w:val="center"/>
          </w:tcPr>
          <w:p w14:paraId="3E300F0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□新建  ☑改扩建</w:t>
            </w:r>
            <w:r>
              <w:rPr>
                <w:rFonts w:hint="default" w:ascii="Times New Roman" w:hAnsi="Times New Roman" w:eastAsia="宋体" w:cs="Times New Roman"/>
                <w:spacing w:val="20"/>
                <w:sz w:val="21"/>
                <w:szCs w:val="21"/>
              </w:rPr>
              <w:t xml:space="preserve">  </w:t>
            </w:r>
            <w:r>
              <w:rPr>
                <w:rFonts w:hint="default" w:ascii="Times New Roman" w:hAnsi="Times New Roman" w:eastAsia="宋体" w:cs="Times New Roman"/>
                <w:spacing w:val="8"/>
                <w:sz w:val="21"/>
                <w:szCs w:val="21"/>
              </w:rPr>
              <w:t>□技术改造</w:t>
            </w:r>
          </w:p>
        </w:tc>
        <w:tc>
          <w:tcPr>
            <w:tcW w:w="1797" w:type="dxa"/>
            <w:gridSpan w:val="2"/>
            <w:vAlign w:val="center"/>
          </w:tcPr>
          <w:p w14:paraId="3CDE014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项目厂区中心经度/纬度</w:t>
            </w:r>
          </w:p>
        </w:tc>
        <w:tc>
          <w:tcPr>
            <w:tcW w:w="2700" w:type="dxa"/>
            <w:gridSpan w:val="3"/>
            <w:vAlign w:val="center"/>
          </w:tcPr>
          <w:p w14:paraId="1A2F476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东经115° 59′15.564″，北纬26°23′26.676″</w:t>
            </w:r>
          </w:p>
        </w:tc>
      </w:tr>
      <w:tr w14:paraId="4F328B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3" w:type="dxa"/>
            <w:vMerge w:val="continue"/>
            <w:tcBorders>
              <w:top w:val="nil"/>
              <w:bottom w:val="nil"/>
            </w:tcBorders>
            <w:textDirection w:val="tbRlV"/>
            <w:vAlign w:val="center"/>
          </w:tcPr>
          <w:p w14:paraId="41B644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5442500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设计生产能力</w:t>
            </w:r>
          </w:p>
        </w:tc>
        <w:tc>
          <w:tcPr>
            <w:tcW w:w="3312" w:type="dxa"/>
            <w:gridSpan w:val="3"/>
            <w:vAlign w:val="center"/>
          </w:tcPr>
          <w:p w14:paraId="0115C68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日处理污水</w:t>
            </w:r>
            <w:r>
              <w:rPr>
                <w:rFonts w:hint="default" w:ascii="Times New Roman" w:hAnsi="Times New Roman" w:eastAsia="宋体" w:cs="Times New Roman"/>
                <w:spacing w:val="4"/>
                <w:sz w:val="21"/>
                <w:szCs w:val="21"/>
                <w:lang w:val="en-US" w:eastAsia="zh-CN"/>
              </w:rPr>
              <w:t>2.0万m</w:t>
            </w:r>
            <w:r>
              <w:rPr>
                <w:rFonts w:hint="default"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4"/>
                <w:sz w:val="21"/>
                <w:szCs w:val="21"/>
                <w:lang w:val="en-US" w:eastAsia="zh-CN"/>
              </w:rPr>
              <w:t>/d</w:t>
            </w:r>
          </w:p>
        </w:tc>
        <w:tc>
          <w:tcPr>
            <w:tcW w:w="2053" w:type="dxa"/>
            <w:gridSpan w:val="2"/>
            <w:vAlign w:val="center"/>
          </w:tcPr>
          <w:p w14:paraId="20A8BA6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实际生产能力</w:t>
            </w:r>
          </w:p>
        </w:tc>
        <w:tc>
          <w:tcPr>
            <w:tcW w:w="3719" w:type="dxa"/>
            <w:gridSpan w:val="4"/>
            <w:vAlign w:val="center"/>
          </w:tcPr>
          <w:p w14:paraId="4A110C6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日处理污水</w:t>
            </w:r>
            <w:r>
              <w:rPr>
                <w:rFonts w:hint="default" w:ascii="Times New Roman" w:hAnsi="Times New Roman" w:eastAsia="宋体" w:cs="Times New Roman"/>
                <w:spacing w:val="4"/>
                <w:sz w:val="21"/>
                <w:szCs w:val="21"/>
                <w:lang w:val="en-US" w:eastAsia="zh-CN"/>
              </w:rPr>
              <w:t>2.0万m</w:t>
            </w:r>
            <w:r>
              <w:rPr>
                <w:rFonts w:hint="default"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4"/>
                <w:sz w:val="21"/>
                <w:szCs w:val="21"/>
                <w:lang w:val="en-US" w:eastAsia="zh-CN"/>
              </w:rPr>
              <w:t>/d</w:t>
            </w:r>
          </w:p>
        </w:tc>
        <w:tc>
          <w:tcPr>
            <w:tcW w:w="1797" w:type="dxa"/>
            <w:gridSpan w:val="2"/>
            <w:vAlign w:val="center"/>
          </w:tcPr>
          <w:p w14:paraId="5DFF737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环评单位</w:t>
            </w:r>
          </w:p>
        </w:tc>
        <w:tc>
          <w:tcPr>
            <w:tcW w:w="2700" w:type="dxa"/>
            <w:gridSpan w:val="3"/>
            <w:vAlign w:val="center"/>
          </w:tcPr>
          <w:p w14:paraId="7A8358D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南昌赣华环保技术有限公司</w:t>
            </w:r>
          </w:p>
        </w:tc>
      </w:tr>
      <w:tr w14:paraId="34F466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46BB1E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5DD2149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环评文件审批机关</w:t>
            </w:r>
          </w:p>
        </w:tc>
        <w:tc>
          <w:tcPr>
            <w:tcW w:w="3312" w:type="dxa"/>
            <w:gridSpan w:val="3"/>
            <w:vAlign w:val="center"/>
          </w:tcPr>
          <w:p w14:paraId="37F632F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赣州市行政审批局</w:t>
            </w:r>
          </w:p>
        </w:tc>
        <w:tc>
          <w:tcPr>
            <w:tcW w:w="2053" w:type="dxa"/>
            <w:gridSpan w:val="2"/>
            <w:vAlign w:val="center"/>
          </w:tcPr>
          <w:p w14:paraId="0D7AD8B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6"/>
                <w:sz w:val="21"/>
                <w:szCs w:val="21"/>
              </w:rPr>
              <w:t>审批文号</w:t>
            </w:r>
          </w:p>
        </w:tc>
        <w:tc>
          <w:tcPr>
            <w:tcW w:w="3719" w:type="dxa"/>
            <w:gridSpan w:val="4"/>
            <w:vAlign w:val="center"/>
          </w:tcPr>
          <w:p w14:paraId="147288A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赣</w:t>
            </w:r>
            <w:r>
              <w:rPr>
                <w:rFonts w:hint="default" w:ascii="Times New Roman" w:hAnsi="Times New Roman" w:eastAsia="宋体" w:cs="Times New Roman"/>
                <w:sz w:val="21"/>
                <w:szCs w:val="21"/>
                <w:lang w:eastAsia="zh-CN"/>
              </w:rPr>
              <w:t>市行审政（</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）字</w:t>
            </w: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23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79</w:t>
            </w:r>
            <w:r>
              <w:rPr>
                <w:rFonts w:hint="default" w:ascii="Times New Roman" w:hAnsi="Times New Roman" w:eastAsia="宋体" w:cs="Times New Roman"/>
                <w:sz w:val="21"/>
                <w:szCs w:val="21"/>
              </w:rPr>
              <w:t>号</w:t>
            </w:r>
          </w:p>
        </w:tc>
        <w:tc>
          <w:tcPr>
            <w:tcW w:w="1797" w:type="dxa"/>
            <w:gridSpan w:val="2"/>
            <w:vAlign w:val="center"/>
          </w:tcPr>
          <w:p w14:paraId="22855EE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环评文件类型</w:t>
            </w:r>
          </w:p>
        </w:tc>
        <w:tc>
          <w:tcPr>
            <w:tcW w:w="2700" w:type="dxa"/>
            <w:gridSpan w:val="3"/>
            <w:vAlign w:val="center"/>
          </w:tcPr>
          <w:p w14:paraId="017E41C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报告书</w:t>
            </w:r>
          </w:p>
        </w:tc>
      </w:tr>
      <w:tr w14:paraId="6230FA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2F4028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702B292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开工日期</w:t>
            </w:r>
          </w:p>
        </w:tc>
        <w:tc>
          <w:tcPr>
            <w:tcW w:w="3312" w:type="dxa"/>
            <w:gridSpan w:val="3"/>
            <w:vAlign w:val="center"/>
          </w:tcPr>
          <w:p w14:paraId="6B823D5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202</w:t>
            </w:r>
            <w:r>
              <w:rPr>
                <w:rFonts w:hint="eastAsia" w:ascii="Times New Roman" w:hAnsi="Times New Roman" w:eastAsia="宋体" w:cs="Times New Roman"/>
                <w:spacing w:val="5"/>
                <w:sz w:val="21"/>
                <w:szCs w:val="21"/>
                <w:lang w:val="en-US" w:eastAsia="zh-CN"/>
              </w:rPr>
              <w:t>3</w:t>
            </w:r>
            <w:r>
              <w:rPr>
                <w:rFonts w:hint="default" w:ascii="Times New Roman" w:hAnsi="Times New Roman" w:eastAsia="宋体" w:cs="Times New Roman"/>
                <w:spacing w:val="5"/>
                <w:sz w:val="21"/>
                <w:szCs w:val="21"/>
              </w:rPr>
              <w:t>年</w:t>
            </w:r>
            <w:r>
              <w:rPr>
                <w:rFonts w:hint="eastAsia" w:ascii="Times New Roman" w:hAnsi="Times New Roman" w:eastAsia="宋体" w:cs="Times New Roman"/>
                <w:spacing w:val="5"/>
                <w:sz w:val="21"/>
                <w:szCs w:val="21"/>
                <w:lang w:val="en-US" w:eastAsia="zh-CN"/>
              </w:rPr>
              <w:t>7</w:t>
            </w:r>
            <w:r>
              <w:rPr>
                <w:rFonts w:hint="default" w:ascii="Times New Roman" w:hAnsi="Times New Roman" w:eastAsia="宋体" w:cs="Times New Roman"/>
                <w:spacing w:val="5"/>
                <w:sz w:val="21"/>
                <w:szCs w:val="21"/>
              </w:rPr>
              <w:t>月</w:t>
            </w:r>
          </w:p>
        </w:tc>
        <w:tc>
          <w:tcPr>
            <w:tcW w:w="2053" w:type="dxa"/>
            <w:gridSpan w:val="2"/>
            <w:vAlign w:val="center"/>
          </w:tcPr>
          <w:p w14:paraId="31B7429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竣工日期</w:t>
            </w:r>
          </w:p>
        </w:tc>
        <w:tc>
          <w:tcPr>
            <w:tcW w:w="3719" w:type="dxa"/>
            <w:gridSpan w:val="4"/>
            <w:vAlign w:val="center"/>
          </w:tcPr>
          <w:p w14:paraId="46496BA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202</w:t>
            </w:r>
            <w:r>
              <w:rPr>
                <w:rFonts w:hint="eastAsia" w:ascii="Times New Roman" w:hAnsi="Times New Roman" w:eastAsia="宋体" w:cs="Times New Roman"/>
                <w:color w:val="auto"/>
                <w:spacing w:val="5"/>
                <w:sz w:val="21"/>
                <w:szCs w:val="21"/>
                <w:lang w:val="en-US" w:eastAsia="zh-CN"/>
              </w:rPr>
              <w:t>4</w:t>
            </w:r>
            <w:r>
              <w:rPr>
                <w:rFonts w:hint="default" w:ascii="Times New Roman" w:hAnsi="Times New Roman" w:eastAsia="宋体" w:cs="Times New Roman"/>
                <w:color w:val="auto"/>
                <w:spacing w:val="5"/>
                <w:sz w:val="21"/>
                <w:szCs w:val="21"/>
              </w:rPr>
              <w:t>年</w:t>
            </w:r>
            <w:r>
              <w:rPr>
                <w:rFonts w:hint="eastAsia" w:ascii="Times New Roman" w:hAnsi="Times New Roman" w:eastAsia="宋体" w:cs="Times New Roman"/>
                <w:color w:val="auto"/>
                <w:spacing w:val="5"/>
                <w:sz w:val="21"/>
                <w:szCs w:val="21"/>
                <w:lang w:val="en-US" w:eastAsia="zh-CN"/>
              </w:rPr>
              <w:t>12</w:t>
            </w:r>
            <w:r>
              <w:rPr>
                <w:rFonts w:hint="default" w:ascii="Times New Roman" w:hAnsi="Times New Roman" w:eastAsia="宋体" w:cs="Times New Roman"/>
                <w:color w:val="auto"/>
                <w:spacing w:val="5"/>
                <w:sz w:val="21"/>
                <w:szCs w:val="21"/>
              </w:rPr>
              <w:t>月</w:t>
            </w:r>
            <w:r>
              <w:rPr>
                <w:rFonts w:hint="eastAsia" w:ascii="Times New Roman" w:hAnsi="Times New Roman" w:eastAsia="宋体" w:cs="Times New Roman"/>
                <w:color w:val="auto"/>
                <w:spacing w:val="5"/>
                <w:sz w:val="21"/>
                <w:szCs w:val="21"/>
                <w:lang w:val="en-US" w:eastAsia="zh-CN"/>
              </w:rPr>
              <w:t>01</w:t>
            </w:r>
            <w:r>
              <w:rPr>
                <w:rFonts w:hint="default" w:ascii="Times New Roman" w:hAnsi="Times New Roman" w:eastAsia="宋体" w:cs="Times New Roman"/>
                <w:color w:val="auto"/>
                <w:spacing w:val="5"/>
                <w:sz w:val="21"/>
                <w:szCs w:val="21"/>
              </w:rPr>
              <w:t>日</w:t>
            </w:r>
          </w:p>
        </w:tc>
        <w:tc>
          <w:tcPr>
            <w:tcW w:w="1797" w:type="dxa"/>
            <w:gridSpan w:val="2"/>
            <w:vAlign w:val="center"/>
          </w:tcPr>
          <w:p w14:paraId="12ACEB2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8"/>
                <w:sz w:val="21"/>
                <w:szCs w:val="21"/>
              </w:rPr>
              <w:t>排污许可证申领时间</w:t>
            </w:r>
          </w:p>
        </w:tc>
        <w:tc>
          <w:tcPr>
            <w:tcW w:w="2700" w:type="dxa"/>
            <w:gridSpan w:val="3"/>
            <w:vAlign w:val="center"/>
          </w:tcPr>
          <w:p w14:paraId="07BD660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5"/>
                <w:sz w:val="21"/>
                <w:szCs w:val="21"/>
              </w:rPr>
              <w:t>202</w:t>
            </w:r>
            <w:r>
              <w:rPr>
                <w:rFonts w:hint="eastAsia" w:ascii="Times New Roman" w:hAnsi="Times New Roman" w:cs="Times New Roman"/>
                <w:color w:val="auto"/>
                <w:spacing w:val="5"/>
                <w:sz w:val="21"/>
                <w:szCs w:val="21"/>
                <w:lang w:val="en-US" w:eastAsia="zh-CN"/>
              </w:rPr>
              <w:t>5</w:t>
            </w:r>
            <w:r>
              <w:rPr>
                <w:rFonts w:hint="default" w:ascii="Times New Roman" w:hAnsi="Times New Roman" w:eastAsia="宋体" w:cs="Times New Roman"/>
                <w:color w:val="auto"/>
                <w:spacing w:val="5"/>
                <w:sz w:val="21"/>
                <w:szCs w:val="21"/>
              </w:rPr>
              <w:t>年</w:t>
            </w:r>
            <w:r>
              <w:rPr>
                <w:rFonts w:hint="eastAsia" w:ascii="Times New Roman" w:hAnsi="Times New Roman" w:cs="Times New Roman"/>
                <w:color w:val="auto"/>
                <w:spacing w:val="5"/>
                <w:sz w:val="21"/>
                <w:szCs w:val="21"/>
                <w:lang w:val="en-US" w:eastAsia="zh-CN"/>
              </w:rPr>
              <w:t>1</w:t>
            </w:r>
            <w:r>
              <w:rPr>
                <w:rFonts w:hint="default" w:ascii="Times New Roman" w:hAnsi="Times New Roman" w:eastAsia="宋体" w:cs="Times New Roman"/>
                <w:color w:val="auto"/>
                <w:spacing w:val="5"/>
                <w:sz w:val="21"/>
                <w:szCs w:val="21"/>
              </w:rPr>
              <w:t>月</w:t>
            </w:r>
            <w:r>
              <w:rPr>
                <w:rFonts w:hint="eastAsia" w:ascii="Times New Roman" w:hAnsi="Times New Roman" w:cs="Times New Roman"/>
                <w:color w:val="auto"/>
                <w:spacing w:val="5"/>
                <w:sz w:val="21"/>
                <w:szCs w:val="21"/>
                <w:lang w:val="en-US" w:eastAsia="zh-CN"/>
              </w:rPr>
              <w:t>8</w:t>
            </w:r>
            <w:r>
              <w:rPr>
                <w:rFonts w:hint="default" w:ascii="Times New Roman" w:hAnsi="Times New Roman" w:eastAsia="宋体" w:cs="Times New Roman"/>
                <w:color w:val="auto"/>
                <w:spacing w:val="5"/>
                <w:sz w:val="21"/>
                <w:szCs w:val="21"/>
              </w:rPr>
              <w:t>日</w:t>
            </w:r>
          </w:p>
        </w:tc>
      </w:tr>
      <w:tr w14:paraId="60EF6F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613" w:type="dxa"/>
            <w:vMerge w:val="continue"/>
            <w:tcBorders>
              <w:top w:val="nil"/>
              <w:bottom w:val="nil"/>
            </w:tcBorders>
            <w:textDirection w:val="tbRlV"/>
            <w:vAlign w:val="center"/>
          </w:tcPr>
          <w:p w14:paraId="7AB9E7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30D2F43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环保设施设计单位</w:t>
            </w:r>
          </w:p>
        </w:tc>
        <w:tc>
          <w:tcPr>
            <w:tcW w:w="3312" w:type="dxa"/>
            <w:gridSpan w:val="3"/>
            <w:vAlign w:val="center"/>
          </w:tcPr>
          <w:p w14:paraId="752ECBE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053" w:type="dxa"/>
            <w:gridSpan w:val="2"/>
            <w:vAlign w:val="center"/>
          </w:tcPr>
          <w:p w14:paraId="7701314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环保设施施工单位</w:t>
            </w:r>
          </w:p>
        </w:tc>
        <w:tc>
          <w:tcPr>
            <w:tcW w:w="3719" w:type="dxa"/>
            <w:gridSpan w:val="4"/>
            <w:vAlign w:val="center"/>
          </w:tcPr>
          <w:p w14:paraId="6410E95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797" w:type="dxa"/>
            <w:gridSpan w:val="2"/>
            <w:vAlign w:val="center"/>
          </w:tcPr>
          <w:p w14:paraId="00AD0FD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8"/>
                <w:sz w:val="21"/>
                <w:szCs w:val="21"/>
              </w:rPr>
              <w:t>本工程排污许可证编号</w:t>
            </w:r>
          </w:p>
        </w:tc>
        <w:tc>
          <w:tcPr>
            <w:tcW w:w="2700" w:type="dxa"/>
            <w:gridSpan w:val="3"/>
            <w:vAlign w:val="center"/>
          </w:tcPr>
          <w:p w14:paraId="3C8DB4D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91360730MA39AY2P5Q001V </w:t>
            </w:r>
          </w:p>
        </w:tc>
      </w:tr>
      <w:tr w14:paraId="359BAD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044A89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082DE08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验收单位</w:t>
            </w:r>
          </w:p>
        </w:tc>
        <w:tc>
          <w:tcPr>
            <w:tcW w:w="3312" w:type="dxa"/>
            <w:gridSpan w:val="3"/>
            <w:vAlign w:val="center"/>
          </w:tcPr>
          <w:p w14:paraId="24CC5F4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宁都县登峰工投绿色建材有限公司</w:t>
            </w:r>
          </w:p>
        </w:tc>
        <w:tc>
          <w:tcPr>
            <w:tcW w:w="2053" w:type="dxa"/>
            <w:gridSpan w:val="2"/>
            <w:vAlign w:val="center"/>
          </w:tcPr>
          <w:p w14:paraId="3771807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8"/>
                <w:sz w:val="21"/>
                <w:szCs w:val="21"/>
              </w:rPr>
              <w:t>环保设施监测单位</w:t>
            </w:r>
          </w:p>
        </w:tc>
        <w:tc>
          <w:tcPr>
            <w:tcW w:w="3719" w:type="dxa"/>
            <w:gridSpan w:val="4"/>
            <w:vAlign w:val="center"/>
          </w:tcPr>
          <w:p w14:paraId="0D197AA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江西安华检测有限公司</w:t>
            </w:r>
          </w:p>
        </w:tc>
        <w:tc>
          <w:tcPr>
            <w:tcW w:w="1797" w:type="dxa"/>
            <w:gridSpan w:val="2"/>
            <w:vAlign w:val="center"/>
          </w:tcPr>
          <w:p w14:paraId="241BBB9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8"/>
                <w:sz w:val="21"/>
                <w:szCs w:val="21"/>
              </w:rPr>
              <w:t>验收监测时工况</w:t>
            </w:r>
          </w:p>
        </w:tc>
        <w:tc>
          <w:tcPr>
            <w:tcW w:w="2700" w:type="dxa"/>
            <w:gridSpan w:val="3"/>
            <w:vAlign w:val="center"/>
          </w:tcPr>
          <w:p w14:paraId="25E20F3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val="en-US" w:eastAsia="zh-CN"/>
              </w:rPr>
              <w:t>/</w:t>
            </w:r>
          </w:p>
        </w:tc>
      </w:tr>
      <w:tr w14:paraId="77968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387000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6C93EDA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投资总概算（万元）</w:t>
            </w:r>
          </w:p>
        </w:tc>
        <w:tc>
          <w:tcPr>
            <w:tcW w:w="3312" w:type="dxa"/>
            <w:gridSpan w:val="3"/>
            <w:vAlign w:val="center"/>
          </w:tcPr>
          <w:p w14:paraId="0E33D6C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11412.94 </w:t>
            </w:r>
          </w:p>
        </w:tc>
        <w:tc>
          <w:tcPr>
            <w:tcW w:w="2053" w:type="dxa"/>
            <w:gridSpan w:val="2"/>
            <w:vAlign w:val="center"/>
          </w:tcPr>
          <w:p w14:paraId="46CED09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环保投资总概算（万元）</w:t>
            </w:r>
          </w:p>
        </w:tc>
        <w:tc>
          <w:tcPr>
            <w:tcW w:w="3719" w:type="dxa"/>
            <w:gridSpan w:val="4"/>
            <w:vAlign w:val="center"/>
          </w:tcPr>
          <w:p w14:paraId="48EAFE9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7469.43</w:t>
            </w:r>
          </w:p>
        </w:tc>
        <w:tc>
          <w:tcPr>
            <w:tcW w:w="1797" w:type="dxa"/>
            <w:gridSpan w:val="2"/>
            <w:vAlign w:val="center"/>
          </w:tcPr>
          <w:p w14:paraId="61097AE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6"/>
                <w:sz w:val="21"/>
                <w:szCs w:val="21"/>
              </w:rPr>
              <w:t>所占比例（%）</w:t>
            </w:r>
          </w:p>
        </w:tc>
        <w:tc>
          <w:tcPr>
            <w:tcW w:w="2700" w:type="dxa"/>
            <w:gridSpan w:val="3"/>
            <w:vAlign w:val="center"/>
          </w:tcPr>
          <w:p w14:paraId="75DC35E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82.97%</w:t>
            </w:r>
          </w:p>
        </w:tc>
      </w:tr>
      <w:tr w14:paraId="61CEF3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53BFED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1DC872C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实际总投资</w:t>
            </w:r>
          </w:p>
        </w:tc>
        <w:tc>
          <w:tcPr>
            <w:tcW w:w="3312" w:type="dxa"/>
            <w:gridSpan w:val="3"/>
            <w:vAlign w:val="center"/>
          </w:tcPr>
          <w:p w14:paraId="16B91F8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11412.94 </w:t>
            </w:r>
          </w:p>
        </w:tc>
        <w:tc>
          <w:tcPr>
            <w:tcW w:w="2053" w:type="dxa"/>
            <w:gridSpan w:val="2"/>
            <w:vAlign w:val="center"/>
          </w:tcPr>
          <w:p w14:paraId="2ECAE5D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实际环保投资（万元）</w:t>
            </w:r>
          </w:p>
        </w:tc>
        <w:tc>
          <w:tcPr>
            <w:tcW w:w="3719" w:type="dxa"/>
            <w:gridSpan w:val="4"/>
            <w:vAlign w:val="center"/>
          </w:tcPr>
          <w:p w14:paraId="3C4374B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7469.43</w:t>
            </w:r>
          </w:p>
        </w:tc>
        <w:tc>
          <w:tcPr>
            <w:tcW w:w="1797" w:type="dxa"/>
            <w:gridSpan w:val="2"/>
            <w:vAlign w:val="center"/>
          </w:tcPr>
          <w:p w14:paraId="39183B0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6"/>
                <w:sz w:val="21"/>
                <w:szCs w:val="21"/>
              </w:rPr>
              <w:t>所占比例（%）</w:t>
            </w:r>
          </w:p>
        </w:tc>
        <w:tc>
          <w:tcPr>
            <w:tcW w:w="2700" w:type="dxa"/>
            <w:gridSpan w:val="3"/>
            <w:vAlign w:val="center"/>
          </w:tcPr>
          <w:p w14:paraId="6EA2FA1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82.97%</w:t>
            </w:r>
          </w:p>
        </w:tc>
      </w:tr>
      <w:tr w14:paraId="0977F0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06F5DD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486A1A4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废水治理（万元）</w:t>
            </w:r>
          </w:p>
        </w:tc>
        <w:tc>
          <w:tcPr>
            <w:tcW w:w="720" w:type="dxa"/>
            <w:vAlign w:val="center"/>
          </w:tcPr>
          <w:p w14:paraId="1A7AD99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w:t>
            </w:r>
            <w:r>
              <w:rPr>
                <w:rFonts w:hint="eastAsia" w:ascii="Times New Roman" w:hAnsi="Times New Roman" w:cs="Times New Roman"/>
                <w:sz w:val="21"/>
                <w:szCs w:val="21"/>
                <w:lang w:val="en-US" w:eastAsia="zh-CN"/>
              </w:rPr>
              <w:t>399</w:t>
            </w:r>
            <w:r>
              <w:rPr>
                <w:rFonts w:hint="default" w:ascii="Times New Roman" w:hAnsi="Times New Roman" w:eastAsia="宋体" w:cs="Times New Roman"/>
                <w:sz w:val="21"/>
                <w:szCs w:val="21"/>
                <w:lang w:val="en-US" w:eastAsia="zh-CN"/>
              </w:rPr>
              <w:t>.43</w:t>
            </w:r>
          </w:p>
        </w:tc>
        <w:tc>
          <w:tcPr>
            <w:tcW w:w="1334" w:type="dxa"/>
            <w:vAlign w:val="center"/>
          </w:tcPr>
          <w:p w14:paraId="2501D1F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废气治理（万元）</w:t>
            </w:r>
          </w:p>
        </w:tc>
        <w:tc>
          <w:tcPr>
            <w:tcW w:w="1258" w:type="dxa"/>
            <w:vAlign w:val="center"/>
          </w:tcPr>
          <w:p w14:paraId="3BE8982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w:t>
            </w:r>
          </w:p>
        </w:tc>
        <w:tc>
          <w:tcPr>
            <w:tcW w:w="2053" w:type="dxa"/>
            <w:gridSpan w:val="2"/>
            <w:vAlign w:val="center"/>
          </w:tcPr>
          <w:p w14:paraId="20D84ED1">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6"/>
                <w:sz w:val="21"/>
                <w:szCs w:val="21"/>
              </w:rPr>
              <w:t>噪声治理（万元）</w:t>
            </w:r>
          </w:p>
        </w:tc>
        <w:tc>
          <w:tcPr>
            <w:tcW w:w="498" w:type="dxa"/>
            <w:vAlign w:val="center"/>
          </w:tcPr>
          <w:p w14:paraId="11D73CBF">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5</w:t>
            </w:r>
          </w:p>
        </w:tc>
        <w:tc>
          <w:tcPr>
            <w:tcW w:w="1772" w:type="dxa"/>
            <w:gridSpan w:val="2"/>
            <w:vAlign w:val="center"/>
          </w:tcPr>
          <w:p w14:paraId="3C1B9A7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6"/>
                <w:sz w:val="21"/>
                <w:szCs w:val="21"/>
              </w:rPr>
              <w:t>固体废物治理（万元）</w:t>
            </w:r>
          </w:p>
        </w:tc>
        <w:tc>
          <w:tcPr>
            <w:tcW w:w="1449" w:type="dxa"/>
            <w:vAlign w:val="center"/>
          </w:tcPr>
          <w:p w14:paraId="38074AA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797" w:type="dxa"/>
            <w:gridSpan w:val="2"/>
            <w:vAlign w:val="center"/>
          </w:tcPr>
          <w:p w14:paraId="561BD02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绿化及生态（万元）</w:t>
            </w:r>
          </w:p>
        </w:tc>
        <w:tc>
          <w:tcPr>
            <w:tcW w:w="741" w:type="dxa"/>
            <w:vAlign w:val="center"/>
          </w:tcPr>
          <w:p w14:paraId="3F98345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5</w:t>
            </w:r>
          </w:p>
        </w:tc>
        <w:tc>
          <w:tcPr>
            <w:tcW w:w="1137" w:type="dxa"/>
            <w:vAlign w:val="center"/>
          </w:tcPr>
          <w:p w14:paraId="22DCB4C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其他（万元）</w:t>
            </w:r>
          </w:p>
        </w:tc>
        <w:tc>
          <w:tcPr>
            <w:tcW w:w="822" w:type="dxa"/>
            <w:vAlign w:val="center"/>
          </w:tcPr>
          <w:p w14:paraId="15A8AFB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9A3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tcBorders>
            <w:textDirection w:val="tbRlV"/>
            <w:vAlign w:val="center"/>
          </w:tcPr>
          <w:p w14:paraId="3BEF273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625C6A54">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新增废水处理设施能力</w:t>
            </w:r>
          </w:p>
        </w:tc>
        <w:tc>
          <w:tcPr>
            <w:tcW w:w="5863" w:type="dxa"/>
            <w:gridSpan w:val="6"/>
            <w:vAlign w:val="center"/>
          </w:tcPr>
          <w:p w14:paraId="2490C34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72" w:type="dxa"/>
            <w:gridSpan w:val="2"/>
            <w:vAlign w:val="center"/>
          </w:tcPr>
          <w:p w14:paraId="2CDE8ED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新增废气处理设施能力</w:t>
            </w:r>
          </w:p>
        </w:tc>
        <w:tc>
          <w:tcPr>
            <w:tcW w:w="1449" w:type="dxa"/>
            <w:vAlign w:val="center"/>
          </w:tcPr>
          <w:p w14:paraId="73A18BD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97" w:type="dxa"/>
            <w:gridSpan w:val="2"/>
            <w:vAlign w:val="center"/>
          </w:tcPr>
          <w:p w14:paraId="43F40F2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年平均工作时</w:t>
            </w:r>
          </w:p>
        </w:tc>
        <w:tc>
          <w:tcPr>
            <w:tcW w:w="2700" w:type="dxa"/>
            <w:gridSpan w:val="3"/>
            <w:vAlign w:val="center"/>
          </w:tcPr>
          <w:p w14:paraId="10CB20E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lang w:val="en-US" w:eastAsia="zh-CN"/>
              </w:rPr>
            </w:pPr>
            <w:r>
              <w:rPr>
                <w:rFonts w:hint="eastAsia" w:ascii="Times New Roman" w:hAnsi="Times New Roman" w:cs="Times New Roman"/>
                <w:spacing w:val="3"/>
                <w:sz w:val="21"/>
                <w:szCs w:val="21"/>
                <w:lang w:val="en-US" w:eastAsia="zh-CN"/>
              </w:rPr>
              <w:t>8760</w:t>
            </w:r>
          </w:p>
        </w:tc>
      </w:tr>
      <w:tr w14:paraId="467F68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784" w:type="dxa"/>
            <w:gridSpan w:val="2"/>
            <w:vAlign w:val="center"/>
          </w:tcPr>
          <w:p w14:paraId="1D243CB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7"/>
                <w:sz w:val="21"/>
                <w:szCs w:val="21"/>
              </w:rPr>
              <w:t>运营单位</w:t>
            </w:r>
          </w:p>
        </w:tc>
        <w:tc>
          <w:tcPr>
            <w:tcW w:w="4273" w:type="dxa"/>
            <w:gridSpan w:val="4"/>
            <w:vAlign w:val="center"/>
          </w:tcPr>
          <w:p w14:paraId="09CB1FE6">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宁都县登峰工投绿色建材有限公司</w:t>
            </w:r>
          </w:p>
        </w:tc>
        <w:tc>
          <w:tcPr>
            <w:tcW w:w="3362" w:type="dxa"/>
            <w:gridSpan w:val="4"/>
            <w:vAlign w:val="center"/>
          </w:tcPr>
          <w:p w14:paraId="73E4232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spacing w:val="8"/>
                <w:sz w:val="21"/>
                <w:szCs w:val="21"/>
              </w:rPr>
              <w:t>运营单位社会统一信用代码（或组织机构代码）</w:t>
            </w:r>
          </w:p>
        </w:tc>
        <w:tc>
          <w:tcPr>
            <w:tcW w:w="1449" w:type="dxa"/>
            <w:vAlign w:val="center"/>
          </w:tcPr>
          <w:p w14:paraId="5B86DBF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91360730MA39AY2P5Q</w:t>
            </w:r>
          </w:p>
        </w:tc>
        <w:tc>
          <w:tcPr>
            <w:tcW w:w="1797" w:type="dxa"/>
            <w:gridSpan w:val="2"/>
            <w:vAlign w:val="center"/>
          </w:tcPr>
          <w:p w14:paraId="1DFF015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pacing w:val="7"/>
                <w:sz w:val="21"/>
                <w:szCs w:val="21"/>
              </w:rPr>
              <w:t>验收时间</w:t>
            </w:r>
          </w:p>
        </w:tc>
        <w:tc>
          <w:tcPr>
            <w:tcW w:w="2700" w:type="dxa"/>
            <w:gridSpan w:val="3"/>
            <w:vAlign w:val="center"/>
          </w:tcPr>
          <w:p w14:paraId="2F88AA4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6"/>
                <w:sz w:val="21"/>
                <w:szCs w:val="21"/>
              </w:rPr>
              <w:t>202</w:t>
            </w:r>
            <w:r>
              <w:rPr>
                <w:rFonts w:hint="eastAsia" w:ascii="Times New Roman" w:hAnsi="Times New Roman" w:cs="Times New Roman"/>
                <w:color w:val="auto"/>
                <w:spacing w:val="6"/>
                <w:sz w:val="21"/>
                <w:szCs w:val="21"/>
                <w:lang w:val="en-US" w:eastAsia="zh-CN"/>
              </w:rPr>
              <w:t>5</w:t>
            </w:r>
            <w:r>
              <w:rPr>
                <w:rFonts w:hint="default" w:ascii="Times New Roman" w:hAnsi="Times New Roman" w:eastAsia="宋体" w:cs="Times New Roman"/>
                <w:color w:val="auto"/>
                <w:spacing w:val="6"/>
                <w:sz w:val="21"/>
                <w:szCs w:val="21"/>
              </w:rPr>
              <w:t>年</w:t>
            </w:r>
            <w:r>
              <w:rPr>
                <w:rFonts w:hint="eastAsia" w:ascii="Times New Roman" w:hAnsi="Times New Roman" w:cs="Times New Roman"/>
                <w:color w:val="auto"/>
                <w:spacing w:val="6"/>
                <w:sz w:val="21"/>
                <w:szCs w:val="21"/>
                <w:lang w:val="en-US" w:eastAsia="zh-CN"/>
              </w:rPr>
              <w:t>2</w:t>
            </w:r>
            <w:r>
              <w:rPr>
                <w:rFonts w:hint="default" w:ascii="Times New Roman" w:hAnsi="Times New Roman" w:eastAsia="宋体" w:cs="Times New Roman"/>
                <w:color w:val="auto"/>
                <w:spacing w:val="6"/>
                <w:sz w:val="21"/>
                <w:szCs w:val="21"/>
              </w:rPr>
              <w:t>月1</w:t>
            </w:r>
            <w:r>
              <w:rPr>
                <w:rFonts w:hint="eastAsia" w:ascii="Times New Roman" w:hAnsi="Times New Roman" w:cs="Times New Roman"/>
                <w:color w:val="auto"/>
                <w:spacing w:val="6"/>
                <w:sz w:val="21"/>
                <w:szCs w:val="21"/>
                <w:lang w:val="en-US" w:eastAsia="zh-CN"/>
              </w:rPr>
              <w:t>8</w:t>
            </w:r>
            <w:r>
              <w:rPr>
                <w:rFonts w:hint="default" w:ascii="Times New Roman" w:hAnsi="Times New Roman" w:eastAsia="宋体" w:cs="Times New Roman"/>
                <w:color w:val="auto"/>
                <w:spacing w:val="6"/>
                <w:sz w:val="21"/>
                <w:szCs w:val="21"/>
              </w:rPr>
              <w:t>日~</w:t>
            </w:r>
            <w:r>
              <w:rPr>
                <w:rFonts w:hint="eastAsia" w:ascii="Times New Roman" w:hAnsi="Times New Roman" w:cs="Times New Roman"/>
                <w:color w:val="auto"/>
                <w:spacing w:val="6"/>
                <w:sz w:val="21"/>
                <w:szCs w:val="21"/>
                <w:lang w:val="en-US" w:eastAsia="zh-CN"/>
              </w:rPr>
              <w:t>2</w:t>
            </w:r>
            <w:r>
              <w:rPr>
                <w:rFonts w:hint="default" w:ascii="Times New Roman" w:hAnsi="Times New Roman" w:eastAsia="宋体" w:cs="Times New Roman"/>
                <w:color w:val="auto"/>
                <w:spacing w:val="6"/>
                <w:sz w:val="21"/>
                <w:szCs w:val="21"/>
              </w:rPr>
              <w:t>月1</w:t>
            </w:r>
            <w:r>
              <w:rPr>
                <w:rFonts w:hint="eastAsia" w:ascii="Times New Roman" w:hAnsi="Times New Roman" w:cs="Times New Roman"/>
                <w:color w:val="auto"/>
                <w:spacing w:val="6"/>
                <w:sz w:val="21"/>
                <w:szCs w:val="21"/>
                <w:lang w:val="en-US" w:eastAsia="zh-CN"/>
              </w:rPr>
              <w:t>9</w:t>
            </w:r>
            <w:r>
              <w:rPr>
                <w:rFonts w:hint="default" w:ascii="Times New Roman" w:hAnsi="Times New Roman" w:eastAsia="宋体" w:cs="Times New Roman"/>
                <w:color w:val="auto"/>
                <w:spacing w:val="6"/>
                <w:sz w:val="21"/>
                <w:szCs w:val="21"/>
              </w:rPr>
              <w:t>日</w:t>
            </w:r>
          </w:p>
        </w:tc>
      </w:tr>
      <w:tr w14:paraId="486A46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 w:hRule="atLeast"/>
        </w:trPr>
        <w:tc>
          <w:tcPr>
            <w:tcW w:w="613" w:type="dxa"/>
            <w:vMerge w:val="restart"/>
            <w:tcBorders>
              <w:bottom w:val="nil"/>
            </w:tcBorders>
            <w:vAlign w:val="center"/>
          </w:tcPr>
          <w:p w14:paraId="18D3900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b/>
                <w:bCs/>
                <w:color w:val="000000"/>
                <w:sz w:val="21"/>
                <w:szCs w:val="21"/>
              </w:rPr>
              <w:t>污染物排放达标与总量控制（工业建设项目详填）</w:t>
            </w:r>
          </w:p>
        </w:tc>
        <w:tc>
          <w:tcPr>
            <w:tcW w:w="2171" w:type="dxa"/>
            <w:vAlign w:val="center"/>
          </w:tcPr>
          <w:p w14:paraId="536F878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污染物</w:t>
            </w:r>
          </w:p>
        </w:tc>
        <w:tc>
          <w:tcPr>
            <w:tcW w:w="720" w:type="dxa"/>
            <w:vAlign w:val="center"/>
          </w:tcPr>
          <w:p w14:paraId="6739350A">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原有排</w:t>
            </w:r>
            <w:r>
              <w:rPr>
                <w:rFonts w:hint="default" w:ascii="Times New Roman" w:hAnsi="Times New Roman" w:eastAsia="宋体" w:cs="Times New Roman"/>
                <w:spacing w:val="2"/>
                <w:sz w:val="21"/>
                <w:szCs w:val="21"/>
              </w:rPr>
              <w:t>放量（1）</w:t>
            </w:r>
          </w:p>
        </w:tc>
        <w:tc>
          <w:tcPr>
            <w:tcW w:w="1334" w:type="dxa"/>
            <w:vAlign w:val="center"/>
          </w:tcPr>
          <w:p w14:paraId="76A34C8E">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本期工程实际排放</w:t>
            </w:r>
            <w:r>
              <w:rPr>
                <w:rFonts w:hint="default" w:ascii="Times New Roman" w:hAnsi="Times New Roman" w:eastAsia="宋体" w:cs="Times New Roman"/>
                <w:spacing w:val="5"/>
                <w:sz w:val="21"/>
                <w:szCs w:val="21"/>
              </w:rPr>
              <w:t>浓度（2）</w:t>
            </w:r>
          </w:p>
        </w:tc>
        <w:tc>
          <w:tcPr>
            <w:tcW w:w="1258" w:type="dxa"/>
            <w:vAlign w:val="center"/>
          </w:tcPr>
          <w:p w14:paraId="5C355909">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本期工程允许排放</w:t>
            </w:r>
            <w:r>
              <w:rPr>
                <w:rFonts w:hint="default" w:ascii="Times New Roman" w:hAnsi="Times New Roman" w:eastAsia="宋体" w:cs="Times New Roman"/>
                <w:spacing w:val="5"/>
                <w:sz w:val="21"/>
                <w:szCs w:val="21"/>
              </w:rPr>
              <w:t>浓度（3）</w:t>
            </w:r>
          </w:p>
        </w:tc>
        <w:tc>
          <w:tcPr>
            <w:tcW w:w="961" w:type="dxa"/>
            <w:vAlign w:val="center"/>
          </w:tcPr>
          <w:p w14:paraId="131C288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本期工程产</w:t>
            </w:r>
            <w:r>
              <w:rPr>
                <w:rFonts w:hint="default" w:ascii="Times New Roman" w:hAnsi="Times New Roman" w:eastAsia="宋体" w:cs="Times New Roman"/>
                <w:spacing w:val="6"/>
                <w:sz w:val="21"/>
                <w:szCs w:val="21"/>
              </w:rPr>
              <w:t>生量（4）</w:t>
            </w:r>
          </w:p>
        </w:tc>
        <w:tc>
          <w:tcPr>
            <w:tcW w:w="1092" w:type="dxa"/>
            <w:vAlign w:val="center"/>
          </w:tcPr>
          <w:p w14:paraId="1F4B6F1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本期工程自身</w:t>
            </w:r>
            <w:r>
              <w:rPr>
                <w:rFonts w:hint="default" w:ascii="Times New Roman" w:hAnsi="Times New Roman" w:eastAsia="宋体" w:cs="Times New Roman"/>
                <w:spacing w:val="5"/>
                <w:sz w:val="21"/>
                <w:szCs w:val="21"/>
              </w:rPr>
              <w:t>削减量（5）</w:t>
            </w:r>
          </w:p>
        </w:tc>
        <w:tc>
          <w:tcPr>
            <w:tcW w:w="1044" w:type="dxa"/>
            <w:gridSpan w:val="2"/>
            <w:vAlign w:val="center"/>
          </w:tcPr>
          <w:p w14:paraId="60CDA86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本期工程实际</w:t>
            </w:r>
            <w:r>
              <w:rPr>
                <w:rFonts w:hint="default" w:ascii="Times New Roman" w:hAnsi="Times New Roman" w:eastAsia="宋体" w:cs="Times New Roman"/>
                <w:spacing w:val="6"/>
                <w:sz w:val="21"/>
                <w:szCs w:val="21"/>
              </w:rPr>
              <w:t>排放量（6）</w:t>
            </w:r>
          </w:p>
        </w:tc>
        <w:tc>
          <w:tcPr>
            <w:tcW w:w="1226" w:type="dxa"/>
            <w:vAlign w:val="center"/>
          </w:tcPr>
          <w:p w14:paraId="0BC44A7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本期工程核定排</w:t>
            </w:r>
            <w:r>
              <w:rPr>
                <w:rFonts w:hint="default" w:ascii="Times New Roman" w:hAnsi="Times New Roman" w:eastAsia="宋体" w:cs="Times New Roman"/>
                <w:spacing w:val="6"/>
                <w:sz w:val="21"/>
                <w:szCs w:val="21"/>
              </w:rPr>
              <w:t>放总量（7）</w:t>
            </w:r>
          </w:p>
        </w:tc>
        <w:tc>
          <w:tcPr>
            <w:tcW w:w="1449" w:type="dxa"/>
            <w:vAlign w:val="center"/>
          </w:tcPr>
          <w:p w14:paraId="63E61F7C">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本期工程“以新带老”</w:t>
            </w:r>
            <w:r>
              <w:rPr>
                <w:rFonts w:hint="default" w:ascii="Times New Roman" w:hAnsi="Times New Roman" w:eastAsia="宋体" w:cs="Times New Roman"/>
                <w:spacing w:val="5"/>
                <w:sz w:val="21"/>
                <w:szCs w:val="21"/>
              </w:rPr>
              <w:t>削减量（8）</w:t>
            </w:r>
          </w:p>
        </w:tc>
        <w:tc>
          <w:tcPr>
            <w:tcW w:w="1241" w:type="dxa"/>
            <w:vAlign w:val="center"/>
          </w:tcPr>
          <w:p w14:paraId="1EE96C92">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全厂实际排放总</w:t>
            </w:r>
            <w:r>
              <w:rPr>
                <w:rFonts w:hint="default" w:ascii="Times New Roman" w:hAnsi="Times New Roman" w:eastAsia="宋体" w:cs="Times New Roman"/>
                <w:spacing w:val="5"/>
                <w:sz w:val="21"/>
                <w:szCs w:val="21"/>
              </w:rPr>
              <w:t>量（9）</w:t>
            </w:r>
          </w:p>
        </w:tc>
        <w:tc>
          <w:tcPr>
            <w:tcW w:w="1297" w:type="dxa"/>
            <w:gridSpan w:val="2"/>
            <w:vAlign w:val="center"/>
          </w:tcPr>
          <w:p w14:paraId="218C849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全厂核定排放总量</w:t>
            </w:r>
          </w:p>
          <w:p w14:paraId="382C15F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（10）</w:t>
            </w:r>
          </w:p>
        </w:tc>
        <w:tc>
          <w:tcPr>
            <w:tcW w:w="1137" w:type="dxa"/>
            <w:vAlign w:val="center"/>
          </w:tcPr>
          <w:p w14:paraId="431218E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区域平衡替代削</w:t>
            </w:r>
            <w:r>
              <w:rPr>
                <w:rFonts w:hint="default" w:ascii="Times New Roman" w:hAnsi="Times New Roman" w:eastAsia="宋体" w:cs="Times New Roman"/>
                <w:spacing w:val="5"/>
                <w:sz w:val="21"/>
                <w:szCs w:val="21"/>
              </w:rPr>
              <w:t>减量（11）</w:t>
            </w:r>
          </w:p>
        </w:tc>
        <w:tc>
          <w:tcPr>
            <w:tcW w:w="822" w:type="dxa"/>
            <w:vAlign w:val="center"/>
          </w:tcPr>
          <w:p w14:paraId="407D46D5">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排放增减</w:t>
            </w:r>
            <w:r>
              <w:rPr>
                <w:rFonts w:hint="default" w:ascii="Times New Roman" w:hAnsi="Times New Roman" w:eastAsia="宋体" w:cs="Times New Roman"/>
                <w:spacing w:val="4"/>
                <w:sz w:val="21"/>
                <w:szCs w:val="21"/>
              </w:rPr>
              <w:t>量（12）</w:t>
            </w:r>
          </w:p>
        </w:tc>
      </w:tr>
      <w:tr w14:paraId="2089F6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6F73103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2EC0414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废水</w:t>
            </w:r>
          </w:p>
        </w:tc>
        <w:tc>
          <w:tcPr>
            <w:tcW w:w="720" w:type="dxa"/>
            <w:vAlign w:val="center"/>
          </w:tcPr>
          <w:p w14:paraId="610EB5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3DD42ED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5AF6E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2C1644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13EFCE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7F374C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092865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675D822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4DE8BE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074821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5C5213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6D89AC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41F626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4DC7229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68678A1D">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化学需氧量</w:t>
            </w:r>
          </w:p>
        </w:tc>
        <w:tc>
          <w:tcPr>
            <w:tcW w:w="720" w:type="dxa"/>
            <w:vAlign w:val="center"/>
          </w:tcPr>
          <w:p w14:paraId="736C71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7B40D0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pacing w:val="2"/>
                <w:sz w:val="21"/>
                <w:szCs w:val="21"/>
                <w:lang w:val="en-US" w:eastAsia="zh-CN"/>
              </w:rPr>
              <w:t>25</w:t>
            </w:r>
          </w:p>
        </w:tc>
        <w:tc>
          <w:tcPr>
            <w:tcW w:w="1258" w:type="dxa"/>
            <w:vAlign w:val="center"/>
          </w:tcPr>
          <w:p w14:paraId="788402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50</w:t>
            </w:r>
          </w:p>
        </w:tc>
        <w:tc>
          <w:tcPr>
            <w:tcW w:w="961" w:type="dxa"/>
            <w:vAlign w:val="center"/>
          </w:tcPr>
          <w:p w14:paraId="09B5A4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p>
        </w:tc>
        <w:tc>
          <w:tcPr>
            <w:tcW w:w="1092" w:type="dxa"/>
            <w:vAlign w:val="center"/>
          </w:tcPr>
          <w:p w14:paraId="591423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p>
        </w:tc>
        <w:tc>
          <w:tcPr>
            <w:tcW w:w="1044" w:type="dxa"/>
            <w:gridSpan w:val="2"/>
            <w:vAlign w:val="center"/>
          </w:tcPr>
          <w:p w14:paraId="2C31189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182.5</w:t>
            </w:r>
          </w:p>
        </w:tc>
        <w:tc>
          <w:tcPr>
            <w:tcW w:w="1226" w:type="dxa"/>
            <w:vAlign w:val="center"/>
          </w:tcPr>
          <w:p w14:paraId="4B5901B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lang w:val="en-US" w:eastAsia="zh-CN"/>
              </w:rPr>
              <w:t>365</w:t>
            </w:r>
          </w:p>
        </w:tc>
        <w:tc>
          <w:tcPr>
            <w:tcW w:w="1449" w:type="dxa"/>
            <w:vAlign w:val="center"/>
          </w:tcPr>
          <w:p w14:paraId="06EB84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p>
        </w:tc>
        <w:tc>
          <w:tcPr>
            <w:tcW w:w="1241" w:type="dxa"/>
            <w:vAlign w:val="center"/>
          </w:tcPr>
          <w:p w14:paraId="2B5A34C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FF0000"/>
                <w:sz w:val="21"/>
                <w:szCs w:val="21"/>
              </w:rPr>
            </w:pPr>
            <w:r>
              <w:rPr>
                <w:rFonts w:hint="eastAsia" w:ascii="Times New Roman" w:hAnsi="Times New Roman" w:eastAsia="宋体" w:cs="Times New Roman"/>
                <w:color w:val="auto"/>
                <w:sz w:val="21"/>
                <w:szCs w:val="21"/>
                <w:lang w:val="en-US" w:eastAsia="zh-CN"/>
              </w:rPr>
              <w:t>182.5</w:t>
            </w:r>
          </w:p>
        </w:tc>
        <w:tc>
          <w:tcPr>
            <w:tcW w:w="1297" w:type="dxa"/>
            <w:gridSpan w:val="2"/>
            <w:vAlign w:val="center"/>
          </w:tcPr>
          <w:p w14:paraId="2A5EB1F5">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FF0000"/>
                <w:sz w:val="21"/>
                <w:szCs w:val="21"/>
              </w:rPr>
            </w:pPr>
            <w:r>
              <w:rPr>
                <w:rFonts w:hint="default" w:ascii="Times New Roman" w:hAnsi="Times New Roman" w:eastAsia="宋体" w:cs="Times New Roman"/>
                <w:spacing w:val="-1"/>
                <w:sz w:val="21"/>
                <w:szCs w:val="21"/>
                <w:lang w:val="en-US" w:eastAsia="zh-CN"/>
              </w:rPr>
              <w:t>365</w:t>
            </w:r>
          </w:p>
        </w:tc>
        <w:tc>
          <w:tcPr>
            <w:tcW w:w="1137" w:type="dxa"/>
            <w:vAlign w:val="center"/>
          </w:tcPr>
          <w:p w14:paraId="4A188B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380C21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20FA9B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622785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337C2AE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氨氮</w:t>
            </w:r>
          </w:p>
        </w:tc>
        <w:tc>
          <w:tcPr>
            <w:tcW w:w="720" w:type="dxa"/>
            <w:vAlign w:val="center"/>
          </w:tcPr>
          <w:p w14:paraId="5F462D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4425AD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pacing w:val="3"/>
                <w:sz w:val="21"/>
                <w:szCs w:val="21"/>
                <w:lang w:val="en-US" w:eastAsia="zh-CN"/>
              </w:rPr>
              <w:t>2.2</w:t>
            </w:r>
          </w:p>
        </w:tc>
        <w:tc>
          <w:tcPr>
            <w:tcW w:w="1258" w:type="dxa"/>
            <w:vAlign w:val="center"/>
          </w:tcPr>
          <w:p w14:paraId="7B6386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961" w:type="dxa"/>
            <w:vAlign w:val="center"/>
          </w:tcPr>
          <w:p w14:paraId="74D16C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p>
        </w:tc>
        <w:tc>
          <w:tcPr>
            <w:tcW w:w="1092" w:type="dxa"/>
            <w:vAlign w:val="center"/>
          </w:tcPr>
          <w:p w14:paraId="35C3D53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p>
        </w:tc>
        <w:tc>
          <w:tcPr>
            <w:tcW w:w="1044" w:type="dxa"/>
            <w:gridSpan w:val="2"/>
            <w:vAlign w:val="center"/>
          </w:tcPr>
          <w:p w14:paraId="40EBBCA1">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16.06</w:t>
            </w:r>
          </w:p>
        </w:tc>
        <w:tc>
          <w:tcPr>
            <w:tcW w:w="1226" w:type="dxa"/>
            <w:vAlign w:val="center"/>
          </w:tcPr>
          <w:p w14:paraId="5C5C54B6">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lang w:val="en-US" w:eastAsia="zh-CN"/>
              </w:rPr>
              <w:t>36.5</w:t>
            </w:r>
          </w:p>
        </w:tc>
        <w:tc>
          <w:tcPr>
            <w:tcW w:w="1449" w:type="dxa"/>
            <w:vAlign w:val="center"/>
          </w:tcPr>
          <w:p w14:paraId="50EB57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w:t>
            </w:r>
          </w:p>
        </w:tc>
        <w:tc>
          <w:tcPr>
            <w:tcW w:w="1241" w:type="dxa"/>
            <w:vAlign w:val="center"/>
          </w:tcPr>
          <w:p w14:paraId="3B5F0FB4">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FF0000"/>
                <w:sz w:val="21"/>
                <w:szCs w:val="21"/>
              </w:rPr>
            </w:pPr>
            <w:r>
              <w:rPr>
                <w:rFonts w:hint="eastAsia" w:ascii="Times New Roman" w:hAnsi="Times New Roman" w:eastAsia="宋体" w:cs="Times New Roman"/>
                <w:color w:val="auto"/>
                <w:sz w:val="21"/>
                <w:szCs w:val="21"/>
                <w:lang w:val="en-US" w:eastAsia="zh-CN"/>
              </w:rPr>
              <w:t>16.06</w:t>
            </w:r>
          </w:p>
        </w:tc>
        <w:tc>
          <w:tcPr>
            <w:tcW w:w="1297" w:type="dxa"/>
            <w:gridSpan w:val="2"/>
            <w:vAlign w:val="center"/>
          </w:tcPr>
          <w:p w14:paraId="4CDE98CA">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color w:val="FF0000"/>
                <w:sz w:val="21"/>
                <w:szCs w:val="21"/>
              </w:rPr>
            </w:pPr>
            <w:r>
              <w:rPr>
                <w:rFonts w:hint="default" w:ascii="Times New Roman" w:hAnsi="Times New Roman" w:eastAsia="宋体" w:cs="Times New Roman"/>
                <w:spacing w:val="-2"/>
                <w:sz w:val="21"/>
                <w:szCs w:val="21"/>
                <w:lang w:val="en-US" w:eastAsia="zh-CN"/>
              </w:rPr>
              <w:t>36.5</w:t>
            </w:r>
          </w:p>
        </w:tc>
        <w:tc>
          <w:tcPr>
            <w:tcW w:w="1137" w:type="dxa"/>
            <w:vAlign w:val="center"/>
          </w:tcPr>
          <w:p w14:paraId="04CB04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5D9B6A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56387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0C7DED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0B9B1F73">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废气</w:t>
            </w:r>
          </w:p>
        </w:tc>
        <w:tc>
          <w:tcPr>
            <w:tcW w:w="720" w:type="dxa"/>
            <w:vAlign w:val="center"/>
          </w:tcPr>
          <w:p w14:paraId="4C0397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413900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12DE5E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6E3EA8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5A4512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6B1FA5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02A177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1D426D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1138D7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697CB4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654778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734782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7BFDC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68ABE5A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66016B47">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烟尘</w:t>
            </w:r>
          </w:p>
        </w:tc>
        <w:tc>
          <w:tcPr>
            <w:tcW w:w="720" w:type="dxa"/>
            <w:vAlign w:val="center"/>
          </w:tcPr>
          <w:p w14:paraId="1720F80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24ACB4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16AC02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3728501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0BD0880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5D1341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018FC9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723400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598CB8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0CC450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744261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1A138B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781AC2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nil"/>
            </w:tcBorders>
            <w:textDirection w:val="tbRlV"/>
            <w:vAlign w:val="center"/>
          </w:tcPr>
          <w:p w14:paraId="376D222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vAlign w:val="center"/>
          </w:tcPr>
          <w:p w14:paraId="7EE57F20">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二氧化硫</w:t>
            </w:r>
          </w:p>
        </w:tc>
        <w:tc>
          <w:tcPr>
            <w:tcW w:w="720" w:type="dxa"/>
            <w:vAlign w:val="center"/>
          </w:tcPr>
          <w:p w14:paraId="7206C1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79DD91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224DA36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5A0498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3118078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2EB5C5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13E016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2C0C483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79BAEA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71EE4A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653177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1D7F78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67A110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nil"/>
              <w:bottom w:val="single" w:color="auto" w:sz="4" w:space="0"/>
            </w:tcBorders>
            <w:textDirection w:val="tbRlV"/>
            <w:vAlign w:val="center"/>
          </w:tcPr>
          <w:p w14:paraId="23F08A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tcBorders>
              <w:bottom w:val="single" w:color="auto" w:sz="4" w:space="0"/>
            </w:tcBorders>
            <w:vAlign w:val="center"/>
          </w:tcPr>
          <w:p w14:paraId="2390D45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氮氧化物</w:t>
            </w:r>
          </w:p>
        </w:tc>
        <w:tc>
          <w:tcPr>
            <w:tcW w:w="720" w:type="dxa"/>
            <w:vAlign w:val="center"/>
          </w:tcPr>
          <w:p w14:paraId="40E1BB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5B83D1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062F13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397F3B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04383B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2A5D4FD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34D34E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5DE0C9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142D69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18FF4F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072FF6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4CEC31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2E563D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613" w:type="dxa"/>
            <w:vMerge w:val="continue"/>
            <w:tcBorders>
              <w:top w:val="single" w:color="auto" w:sz="4" w:space="0"/>
              <w:bottom w:val="nil"/>
            </w:tcBorders>
            <w:textDirection w:val="tbRlV"/>
            <w:vAlign w:val="center"/>
          </w:tcPr>
          <w:p w14:paraId="70E3D7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tcBorders>
              <w:top w:val="single" w:color="auto" w:sz="4" w:space="0"/>
            </w:tcBorders>
            <w:vAlign w:val="center"/>
          </w:tcPr>
          <w:p w14:paraId="5DE0396B">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工业固体废物</w:t>
            </w:r>
          </w:p>
        </w:tc>
        <w:tc>
          <w:tcPr>
            <w:tcW w:w="720" w:type="dxa"/>
            <w:vAlign w:val="center"/>
          </w:tcPr>
          <w:p w14:paraId="03018D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44FF07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38C5842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390FBC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629897F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77D045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615D0D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421E7F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5590DC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5A8505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4608123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3DB15F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r w14:paraId="24D730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613" w:type="dxa"/>
            <w:vMerge w:val="continue"/>
            <w:tcBorders>
              <w:top w:val="nil"/>
              <w:bottom w:val="single" w:color="auto" w:sz="4" w:space="0"/>
            </w:tcBorders>
            <w:textDirection w:val="tbRlV"/>
            <w:vAlign w:val="center"/>
          </w:tcPr>
          <w:p w14:paraId="2EDCA2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p>
        </w:tc>
        <w:tc>
          <w:tcPr>
            <w:tcW w:w="2171" w:type="dxa"/>
            <w:tcBorders>
              <w:bottom w:val="single" w:color="auto" w:sz="4" w:space="0"/>
            </w:tcBorders>
            <w:vAlign w:val="center"/>
          </w:tcPr>
          <w:p w14:paraId="7BF0BA28">
            <w:pPr>
              <w:pStyle w:val="11"/>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与项目有关的其他特征污染物</w:t>
            </w:r>
          </w:p>
        </w:tc>
        <w:tc>
          <w:tcPr>
            <w:tcW w:w="720" w:type="dxa"/>
            <w:vAlign w:val="center"/>
          </w:tcPr>
          <w:p w14:paraId="0BEF66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334" w:type="dxa"/>
            <w:vAlign w:val="center"/>
          </w:tcPr>
          <w:p w14:paraId="1AC3D9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58" w:type="dxa"/>
            <w:vAlign w:val="center"/>
          </w:tcPr>
          <w:p w14:paraId="15A753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961" w:type="dxa"/>
            <w:vAlign w:val="center"/>
          </w:tcPr>
          <w:p w14:paraId="17535B1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92" w:type="dxa"/>
            <w:vAlign w:val="center"/>
          </w:tcPr>
          <w:p w14:paraId="62D0ED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044" w:type="dxa"/>
            <w:gridSpan w:val="2"/>
            <w:vAlign w:val="center"/>
          </w:tcPr>
          <w:p w14:paraId="41699F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26" w:type="dxa"/>
            <w:vAlign w:val="center"/>
          </w:tcPr>
          <w:p w14:paraId="1739DA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449" w:type="dxa"/>
            <w:vAlign w:val="center"/>
          </w:tcPr>
          <w:p w14:paraId="60B65CA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41" w:type="dxa"/>
            <w:vAlign w:val="center"/>
          </w:tcPr>
          <w:p w14:paraId="4D039CC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297" w:type="dxa"/>
            <w:gridSpan w:val="2"/>
            <w:vAlign w:val="center"/>
          </w:tcPr>
          <w:p w14:paraId="5FC034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1137" w:type="dxa"/>
            <w:vAlign w:val="center"/>
          </w:tcPr>
          <w:p w14:paraId="18229E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c>
          <w:tcPr>
            <w:tcW w:w="822" w:type="dxa"/>
            <w:vAlign w:val="center"/>
          </w:tcPr>
          <w:p w14:paraId="45BBDB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center"/>
              <w:textAlignment w:val="baseline"/>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w:t>
            </w:r>
          </w:p>
        </w:tc>
      </w:tr>
    </w:tbl>
    <w:p w14:paraId="66A9DA5F">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34" w:firstLineChars="200"/>
        <w:jc w:val="left"/>
        <w:textAlignment w:val="baseline"/>
        <w:rPr>
          <w:rFonts w:ascii="宋体" w:hAnsi="宋体" w:eastAsia="宋体" w:cs="宋体"/>
          <w:sz w:val="21"/>
          <w:szCs w:val="21"/>
        </w:rPr>
      </w:pPr>
      <w:r>
        <w:rPr>
          <w:rFonts w:ascii="宋体" w:hAnsi="宋体" w:eastAsia="宋体" w:cs="宋体"/>
          <w:b/>
          <w:bCs/>
          <w:spacing w:val="3"/>
          <w:position w:val="1"/>
          <w:sz w:val="21"/>
          <w:szCs w:val="21"/>
        </w:rPr>
        <w:t>注</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1</w:t>
      </w:r>
      <w:r>
        <w:rPr>
          <w:rFonts w:ascii="Times New Roman" w:hAnsi="Times New Roman" w:eastAsia="Times New Roman" w:cs="Times New Roman"/>
          <w:spacing w:val="-16"/>
          <w:position w:val="1"/>
          <w:sz w:val="21"/>
          <w:szCs w:val="21"/>
        </w:rPr>
        <w:t xml:space="preserve"> </w:t>
      </w:r>
      <w:r>
        <w:rPr>
          <w:rFonts w:ascii="宋体" w:hAnsi="宋体" w:eastAsia="宋体" w:cs="宋体"/>
          <w:spacing w:val="3"/>
          <w:position w:val="1"/>
          <w:sz w:val="21"/>
          <w:szCs w:val="21"/>
        </w:rPr>
        <w:t>、排放增减量</w:t>
      </w:r>
      <w:r>
        <w:rPr>
          <w:rFonts w:ascii="宋体" w:hAnsi="宋体" w:eastAsia="宋体" w:cs="宋体"/>
          <w:spacing w:val="-7"/>
          <w:position w:val="1"/>
          <w:sz w:val="21"/>
          <w:szCs w:val="21"/>
        </w:rPr>
        <w:t>：（</w:t>
      </w:r>
      <w:r>
        <w:rPr>
          <w:rFonts w:ascii="Times New Roman" w:hAnsi="Times New Roman" w:eastAsia="Times New Roman" w:cs="Times New Roman"/>
          <w:spacing w:val="3"/>
          <w:position w:val="1"/>
          <w:sz w:val="21"/>
          <w:szCs w:val="21"/>
        </w:rPr>
        <w:t>+</w:t>
      </w:r>
      <w:r>
        <w:rPr>
          <w:rFonts w:ascii="Times New Roman" w:hAnsi="Times New Roman" w:eastAsia="Times New Roman" w:cs="Times New Roman"/>
          <w:spacing w:val="-15"/>
          <w:position w:val="1"/>
          <w:sz w:val="21"/>
          <w:szCs w:val="21"/>
        </w:rPr>
        <w:t xml:space="preserve"> </w:t>
      </w:r>
      <w:r>
        <w:rPr>
          <w:rFonts w:ascii="宋体" w:hAnsi="宋体" w:eastAsia="宋体" w:cs="宋体"/>
          <w:spacing w:val="3"/>
          <w:position w:val="1"/>
          <w:sz w:val="21"/>
          <w:szCs w:val="21"/>
        </w:rPr>
        <w:t>）表示增加</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）表示减少</w:t>
      </w:r>
      <w:r>
        <w:rPr>
          <w:rFonts w:ascii="Times New Roman" w:hAnsi="Times New Roman" w:eastAsia="Times New Roman" w:cs="Times New Roman"/>
          <w:spacing w:val="3"/>
          <w:position w:val="1"/>
          <w:sz w:val="21"/>
          <w:szCs w:val="21"/>
        </w:rPr>
        <w:t>.2</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12</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6</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8</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11</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9</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Times New Roman" w:hAnsi="Times New Roman" w:eastAsia="Times New Roman" w:cs="Times New Roman"/>
          <w:spacing w:val="28"/>
          <w:position w:val="1"/>
          <w:sz w:val="21"/>
          <w:szCs w:val="21"/>
        </w:rPr>
        <w:t xml:space="preserve"> </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4</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5</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8</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w:t>
      </w:r>
      <w:r>
        <w:rPr>
          <w:rFonts w:ascii="Times New Roman" w:hAnsi="Times New Roman" w:eastAsia="Times New Roman" w:cs="Times New Roman"/>
          <w:spacing w:val="28"/>
          <w:w w:val="101"/>
          <w:position w:val="1"/>
          <w:sz w:val="21"/>
          <w:szCs w:val="21"/>
        </w:rPr>
        <w:t xml:space="preserve"> </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11</w:t>
      </w:r>
      <w:r>
        <w:rPr>
          <w:rFonts w:ascii="宋体" w:hAnsi="宋体" w:eastAsia="宋体" w:cs="宋体"/>
          <w:spacing w:val="3"/>
          <w:position w:val="1"/>
          <w:sz w:val="21"/>
          <w:szCs w:val="21"/>
        </w:rPr>
        <w:t xml:space="preserve">） </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1</w:t>
      </w:r>
      <w:r>
        <w:rPr>
          <w:rFonts w:ascii="宋体" w:hAnsi="宋体" w:eastAsia="宋体" w:cs="宋体"/>
          <w:spacing w:val="3"/>
          <w:position w:val="1"/>
          <w:sz w:val="21"/>
          <w:szCs w:val="21"/>
        </w:rPr>
        <w:t>）</w:t>
      </w:r>
      <w:r>
        <w:rPr>
          <w:rFonts w:ascii="Times New Roman" w:hAnsi="Times New Roman" w:eastAsia="Times New Roman" w:cs="Times New Roman"/>
          <w:spacing w:val="3"/>
          <w:position w:val="1"/>
          <w:sz w:val="21"/>
          <w:szCs w:val="21"/>
        </w:rPr>
        <w:t>.3</w:t>
      </w:r>
      <w:r>
        <w:rPr>
          <w:rFonts w:ascii="宋体" w:hAnsi="宋体" w:eastAsia="宋体" w:cs="宋体"/>
          <w:spacing w:val="3"/>
          <w:position w:val="1"/>
          <w:sz w:val="21"/>
          <w:szCs w:val="21"/>
        </w:rPr>
        <w:t>、计量单位：废水排放量</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万吨</w:t>
      </w:r>
      <w:r>
        <w:rPr>
          <w:rFonts w:ascii="Times New Roman" w:hAnsi="Times New Roman" w:eastAsia="Times New Roman" w:cs="Times New Roman"/>
          <w:spacing w:val="3"/>
          <w:position w:val="1"/>
          <w:sz w:val="21"/>
          <w:szCs w:val="21"/>
        </w:rPr>
        <w:t>/</w:t>
      </w:r>
      <w:r>
        <w:rPr>
          <w:rFonts w:ascii="宋体" w:hAnsi="宋体" w:eastAsia="宋体" w:cs="宋体"/>
          <w:spacing w:val="3"/>
          <w:position w:val="1"/>
          <w:sz w:val="21"/>
          <w:szCs w:val="21"/>
        </w:rPr>
        <w:t>年；废气排</w:t>
      </w:r>
      <w:r>
        <w:rPr>
          <w:rFonts w:ascii="宋体" w:hAnsi="宋体" w:eastAsia="宋体" w:cs="宋体"/>
          <w:spacing w:val="2"/>
          <w:position w:val="1"/>
          <w:sz w:val="21"/>
          <w:szCs w:val="21"/>
        </w:rPr>
        <w:t>放量</w:t>
      </w:r>
      <w:r>
        <w:rPr>
          <w:rFonts w:ascii="Times New Roman" w:hAnsi="Times New Roman" w:eastAsia="Times New Roman" w:cs="Times New Roman"/>
          <w:spacing w:val="2"/>
          <w:position w:val="1"/>
          <w:sz w:val="21"/>
          <w:szCs w:val="21"/>
        </w:rPr>
        <w:t>—</w:t>
      </w:r>
      <w:r>
        <w:rPr>
          <w:rFonts w:ascii="宋体" w:hAnsi="宋体" w:eastAsia="宋体" w:cs="宋体"/>
          <w:spacing w:val="2"/>
          <w:position w:val="1"/>
          <w:sz w:val="21"/>
          <w:szCs w:val="21"/>
        </w:rPr>
        <w:t>万标立方米</w:t>
      </w:r>
      <w:r>
        <w:rPr>
          <w:rFonts w:ascii="Times New Roman" w:hAnsi="Times New Roman" w:eastAsia="Times New Roman" w:cs="Times New Roman"/>
          <w:spacing w:val="2"/>
          <w:position w:val="1"/>
          <w:sz w:val="21"/>
          <w:szCs w:val="21"/>
        </w:rPr>
        <w:t>/</w:t>
      </w:r>
      <w:r>
        <w:rPr>
          <w:rFonts w:ascii="宋体" w:hAnsi="宋体" w:eastAsia="宋体" w:cs="宋体"/>
          <w:spacing w:val="2"/>
          <w:position w:val="1"/>
          <w:sz w:val="21"/>
          <w:szCs w:val="21"/>
        </w:rPr>
        <w:t>年；工业固体废物排放量</w:t>
      </w:r>
      <w:r>
        <w:rPr>
          <w:rFonts w:ascii="Times New Roman" w:hAnsi="Times New Roman" w:eastAsia="Times New Roman" w:cs="Times New Roman"/>
          <w:spacing w:val="2"/>
          <w:position w:val="1"/>
          <w:sz w:val="21"/>
          <w:szCs w:val="21"/>
        </w:rPr>
        <w:t>—</w:t>
      </w:r>
      <w:r>
        <w:rPr>
          <w:rFonts w:ascii="宋体" w:hAnsi="宋体" w:eastAsia="宋体" w:cs="宋体"/>
          <w:spacing w:val="2"/>
          <w:position w:val="1"/>
          <w:sz w:val="21"/>
          <w:szCs w:val="21"/>
        </w:rPr>
        <w:t>万吨</w:t>
      </w:r>
      <w:r>
        <w:rPr>
          <w:rFonts w:ascii="Times New Roman" w:hAnsi="Times New Roman" w:eastAsia="Times New Roman" w:cs="Times New Roman"/>
          <w:spacing w:val="2"/>
          <w:position w:val="1"/>
          <w:sz w:val="21"/>
          <w:szCs w:val="21"/>
        </w:rPr>
        <w:t>/</w:t>
      </w:r>
      <w:r>
        <w:rPr>
          <w:rFonts w:ascii="宋体" w:hAnsi="宋体" w:eastAsia="宋体" w:cs="宋体"/>
          <w:spacing w:val="2"/>
          <w:position w:val="1"/>
          <w:sz w:val="21"/>
          <w:szCs w:val="21"/>
        </w:rPr>
        <w:t>年；水污染物排放浓度</w:t>
      </w:r>
      <w:r>
        <w:rPr>
          <w:rFonts w:ascii="Times New Roman" w:hAnsi="Times New Roman" w:eastAsia="Times New Roman" w:cs="Times New Roman"/>
          <w:spacing w:val="2"/>
          <w:position w:val="1"/>
          <w:sz w:val="21"/>
          <w:szCs w:val="21"/>
        </w:rPr>
        <w:t>—</w:t>
      </w:r>
      <w:r>
        <w:rPr>
          <w:rFonts w:ascii="宋体" w:hAnsi="宋体" w:eastAsia="宋体" w:cs="宋体"/>
          <w:spacing w:val="2"/>
          <w:position w:val="1"/>
          <w:sz w:val="21"/>
          <w:szCs w:val="21"/>
        </w:rPr>
        <w:t>毫克</w:t>
      </w:r>
      <w:r>
        <w:rPr>
          <w:rFonts w:ascii="Times New Roman" w:hAnsi="Times New Roman" w:eastAsia="Times New Roman" w:cs="Times New Roman"/>
          <w:spacing w:val="2"/>
          <w:position w:val="1"/>
          <w:sz w:val="21"/>
          <w:szCs w:val="21"/>
        </w:rPr>
        <w:t>/</w:t>
      </w:r>
      <w:r>
        <w:rPr>
          <w:rFonts w:ascii="宋体" w:hAnsi="宋体" w:eastAsia="宋体" w:cs="宋体"/>
          <w:spacing w:val="2"/>
          <w:position w:val="1"/>
          <w:sz w:val="21"/>
          <w:szCs w:val="21"/>
        </w:rPr>
        <w:t>升。</w:t>
      </w:r>
    </w:p>
    <w:sectPr>
      <w:footerReference r:id="rId18" w:type="default"/>
      <w:pgSz w:w="16840" w:h="12475"/>
      <w:pgMar w:top="842" w:right="235" w:bottom="790" w:left="234" w:header="0" w:footer="576"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3A4EC">
    <w:pPr>
      <w:spacing w:line="209" w:lineRule="auto"/>
      <w:ind w:left="3961"/>
      <w:rPr>
        <w:rFonts w:hint="default" w:ascii="Times New Roman" w:hAnsi="Times New Roman" w:eastAsia="宋体" w:cs="Times New Roman"/>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94751">
    <w:pPr>
      <w:spacing w:line="209" w:lineRule="auto"/>
      <w:ind w:left="3961"/>
      <w:rPr>
        <w:rFonts w:hint="default" w:ascii="Times New Roman" w:hAnsi="Times New Roman" w:eastAsia="宋体" w:cs="Times New Roman"/>
        <w:sz w:val="21"/>
        <w:szCs w:val="21"/>
      </w:rPr>
    </w:pPr>
    <w:r>
      <w:rPr>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4E5428">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5E4E5428">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9A2AB">
    <w:pPr>
      <w:spacing w:line="209" w:lineRule="auto"/>
      <w:ind w:left="3961"/>
      <w:rPr>
        <w:rFonts w:ascii="宋体" w:hAnsi="宋体" w:eastAsia="宋体" w:cs="宋体"/>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68DD0">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L42Ds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C+Ng7NAIAAGUEAAAOAAAAAAAAAAEAIAAAAB8BAABkcnMvZTJvRG9jLnhtbFBL&#10;BQYAAAAABgAGAFkBAADFBQAAAAA=&#10;">
              <v:fill on="f" focussize="0,0"/>
              <v:stroke on="f" weight="0.5pt"/>
              <v:imagedata o:title=""/>
              <o:lock v:ext="edit" aspectratio="f"/>
              <v:textbox inset="0mm,0mm,0mm,0mm" style="mso-fit-shape-to-text:t;">
                <w:txbxContent>
                  <w:p w14:paraId="2BC68DD0">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01633">
    <w:pPr>
      <w:spacing w:line="209" w:lineRule="auto"/>
      <w:ind w:left="3962"/>
      <w:rPr>
        <w:rFonts w:ascii="宋体" w:hAnsi="宋体" w:eastAsia="宋体" w:cs="宋体"/>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7957B3">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4cMlI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pF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HDJSNAIAAGUEAAAOAAAAAAAAAAEAIAAAAB8BAABkcnMvZTJvRG9jLnhtbFBL&#10;BQYAAAAABgAGAFkBAADFBQAAAAA=&#10;">
              <v:fill on="f" focussize="0,0"/>
              <v:stroke on="f" weight="0.5pt"/>
              <v:imagedata o:title=""/>
              <o:lock v:ext="edit" aspectratio="f"/>
              <v:textbox inset="0mm,0mm,0mm,0mm" style="mso-fit-shape-to-text:t;">
                <w:txbxContent>
                  <w:p w14:paraId="5D7957B3">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F49A5">
    <w:pPr>
      <w:spacing w:line="209" w:lineRule="auto"/>
      <w:ind w:left="4075"/>
      <w:rPr>
        <w:rFonts w:ascii="宋体" w:hAnsi="宋体" w:eastAsia="宋体" w:cs="宋体"/>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1D7FA2">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Hn200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5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R59tNNAIAAGUEAAAOAAAAAAAAAAEAIAAAAB8BAABkcnMvZTJvRG9jLnhtbFBL&#10;BQYAAAAABgAGAFkBAADFBQAAAAA=&#10;">
              <v:fill on="f" focussize="0,0"/>
              <v:stroke on="f" weight="0.5pt"/>
              <v:imagedata o:title=""/>
              <o:lock v:ext="edit" aspectratio="f"/>
              <v:textbox inset="0mm,0mm,0mm,0mm" style="mso-fit-shape-to-text:t;">
                <w:txbxContent>
                  <w:p w14:paraId="271D7FA2">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5BFC9">
    <w:pPr>
      <w:spacing w:line="209" w:lineRule="auto"/>
      <w:ind w:left="4293"/>
      <w:rPr>
        <w:rFonts w:ascii="宋体" w:hAnsi="宋体" w:eastAsia="宋体" w:cs="宋体"/>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FCB42B">
                          <w:pPr>
                            <w:pStyle w:val="5"/>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Egmo0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dHo1ocQwjZaff3w/&#10;//x9/vWNpENIVLswR+SDQ2xs3tkGgzOcBxwm5k3pdfqCE4EfAp8uAosmEp4uzaaz2RguDt+wAX72&#10;dN35EN8Lq0kycurRwVZYdtyG2IUOISmbsRupVNtFZUid0+urt+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FRIJqNAIAAGUEAAAOAAAAAAAAAAEAIAAAAB8BAABkcnMvZTJvRG9jLnhtbFBL&#10;BQYAAAAABgAGAFkBAADFBQAAAAA=&#10;">
              <v:fill on="f" focussize="0,0"/>
              <v:stroke on="f" weight="0.5pt"/>
              <v:imagedata o:title=""/>
              <o:lock v:ext="edit" aspectratio="f"/>
              <v:textbox inset="0mm,0mm,0mm,0mm" style="mso-fit-shape-to-text:t;">
                <w:txbxContent>
                  <w:p w14:paraId="1BFCB42B">
                    <w:pPr>
                      <w:pStyle w:val="5"/>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8D298">
    <w:pPr>
      <w:spacing w:line="209" w:lineRule="auto"/>
      <w:ind w:left="3959"/>
      <w:rPr>
        <w:rFonts w:ascii="宋体" w:hAnsi="宋体" w:eastAsia="宋体" w:cs="宋体"/>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 name="文本框 2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AF110">
                          <w:pPr>
                            <w:pStyle w:val="5"/>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zog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Mp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Os6INAIAAGUEAAAOAAAAAAAAAAEAIAAAAB8BAABkcnMvZTJvRG9jLnhtbFBL&#10;BQYAAAAABgAGAFkBAADFBQAAAAA=&#10;">
              <v:fill on="f" focussize="0,0"/>
              <v:stroke on="f" weight="0.5pt"/>
              <v:imagedata o:title=""/>
              <o:lock v:ext="edit" aspectratio="f"/>
              <v:textbox inset="0mm,0mm,0mm,0mm" style="mso-fit-shape-to-text:t;">
                <w:txbxContent>
                  <w:p w14:paraId="195AF110">
                    <w:pPr>
                      <w:pStyle w:val="5"/>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0BBC4">
    <w:pPr>
      <w:spacing w:line="209" w:lineRule="auto"/>
      <w:ind w:left="4070"/>
      <w:rPr>
        <w:rFonts w:ascii="宋体" w:hAnsi="宋体" w:eastAsia="宋体" w:cs="宋体"/>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1FB7E3">
                          <w:pPr>
                            <w:pStyle w:val="5"/>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D9ek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m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QQP16TUCAABlBAAADgAAAAAAAAABACAAAAAfAQAAZHJzL2Uyb0RvYy54bWxQ&#10;SwUGAAAAAAYABgBZAQAAxgUAAAAA&#10;">
              <v:fill on="f" focussize="0,0"/>
              <v:stroke on="f" weight="0.5pt"/>
              <v:imagedata o:title=""/>
              <o:lock v:ext="edit" aspectratio="f"/>
              <v:textbox inset="0mm,0mm,0mm,0mm" style="mso-fit-shape-to-text:t;">
                <w:txbxContent>
                  <w:p w14:paraId="161FB7E3">
                    <w:pPr>
                      <w:pStyle w:val="5"/>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831AC">
    <w:pPr>
      <w:spacing w:line="209" w:lineRule="auto"/>
      <w:ind w:left="3960"/>
      <w:rPr>
        <w:rFonts w:ascii="宋体" w:hAnsi="宋体" w:eastAsia="宋体" w:cs="宋体"/>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D7DF5B">
                          <w:pPr>
                            <w:pStyle w:val="5"/>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q/a3U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Ora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qv2t1NAIAAGUEAAAOAAAAAAAAAAEAIAAAAB8BAABkcnMvZTJvRG9jLnhtbFBL&#10;BQYAAAAABgAGAFkBAADFBQAAAAA=&#10;">
              <v:fill on="f" focussize="0,0"/>
              <v:stroke on="f" weight="0.5pt"/>
              <v:imagedata o:title=""/>
              <o:lock v:ext="edit" aspectratio="f"/>
              <v:textbox inset="0mm,0mm,0mm,0mm" style="mso-fit-shape-to-text:t;">
                <w:txbxContent>
                  <w:p w14:paraId="23D7DF5B">
                    <w:pPr>
                      <w:pStyle w:val="5"/>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83181">
    <w:pPr>
      <w:spacing w:line="209" w:lineRule="auto"/>
      <w:ind w:left="3961"/>
      <w:rPr>
        <w:rFonts w:ascii="宋体" w:hAnsi="宋体" w:eastAsia="宋体" w:cs="宋体"/>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6" name="文本框 2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8F502">
                          <w:pPr>
                            <w:pStyle w:val="5"/>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Z9uQs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5upp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WfbkLNAIAAGUEAAAOAAAAAAAAAAEAIAAAAB8BAABkcnMvZTJvRG9jLnhtbFBL&#10;BQYAAAAABgAGAFkBAADFBQAAAAA=&#10;">
              <v:fill on="f" focussize="0,0"/>
              <v:stroke on="f" weight="0.5pt"/>
              <v:imagedata o:title=""/>
              <o:lock v:ext="edit" aspectratio="f"/>
              <v:textbox inset="0mm,0mm,0mm,0mm" style="mso-fit-shape-to-text:t;">
                <w:txbxContent>
                  <w:p w14:paraId="4EA8F502">
                    <w:pPr>
                      <w:pStyle w:val="5"/>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55F4C">
    <w:pPr>
      <w:spacing w:line="209" w:lineRule="auto"/>
      <w:ind w:left="4059"/>
      <w:rPr>
        <w:rFonts w:ascii="宋体" w:hAnsi="宋体" w:eastAsia="宋体" w:cs="宋体"/>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25E70E">
                          <w:pPr>
                            <w:pStyle w:val="5"/>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BJ5c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vcEnlzUCAABlBAAADgAAAAAAAAABACAAAAAfAQAAZHJzL2Uyb0RvYy54bWxQ&#10;SwUGAAAAAAYABgBZAQAAxgUAAAAA&#10;">
              <v:fill on="f" focussize="0,0"/>
              <v:stroke on="f" weight="0.5pt"/>
              <v:imagedata o:title=""/>
              <o:lock v:ext="edit" aspectratio="f"/>
              <v:textbox inset="0mm,0mm,0mm,0mm" style="mso-fit-shape-to-text:t;">
                <w:txbxContent>
                  <w:p w14:paraId="0825E70E">
                    <w:pPr>
                      <w:pStyle w:val="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6CEC3">
    <w:pPr>
      <w:spacing w:line="209" w:lineRule="auto"/>
      <w:ind w:left="3969"/>
      <w:rPr>
        <w:rFonts w:ascii="宋体" w:hAnsi="宋体" w:eastAsia="宋体" w:cs="宋体"/>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6" name="文本框 3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4C90D">
                          <w:pPr>
                            <w:pStyle w:val="5"/>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m5U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pp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ipuVNAIAAGUEAAAOAAAAAAAAAAEAIAAAAB8BAABkcnMvZTJvRG9jLnhtbFBL&#10;BQYAAAAABgAGAFkBAADFBQAAAAA=&#10;">
              <v:fill on="f" focussize="0,0"/>
              <v:stroke on="f" weight="0.5pt"/>
              <v:imagedata o:title=""/>
              <o:lock v:ext="edit" aspectratio="f"/>
              <v:textbox inset="0mm,0mm,0mm,0mm" style="mso-fit-shape-to-text:t;">
                <w:txbxContent>
                  <w:p w14:paraId="13C4C90D">
                    <w:pPr>
                      <w:pStyle w:val="5"/>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3B01C">
    <w:pPr>
      <w:spacing w:line="209" w:lineRule="auto"/>
      <w:ind w:left="7966"/>
      <w:rPr>
        <w:rFonts w:ascii="宋体" w:hAnsi="宋体" w:eastAsia="宋体" w:cs="宋体"/>
        <w:sz w:val="18"/>
        <w:szCs w:val="18"/>
      </w:rPr>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7" name="文本框 3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576B9">
                          <w:pPr>
                            <w:pStyle w:val="5"/>
                          </w:pPr>
                          <w:r>
                            <w:fldChar w:fldCharType="begin"/>
                          </w:r>
                          <w:r>
                            <w:instrText xml:space="preserve"> PAGE  \* MERGEFORMAT </w:instrText>
                          </w:r>
                          <w:r>
                            <w:fldChar w:fldCharType="separate"/>
                          </w:r>
                          <w:r>
                            <w:t>61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Q2BQk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y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hDYFCTUCAABlBAAADgAAAAAAAAABACAAAAAfAQAAZHJzL2Uyb0RvYy54bWxQ&#10;SwUGAAAAAAYABgBZAQAAxgUAAAAA&#10;">
              <v:fill on="f" focussize="0,0"/>
              <v:stroke on="f" weight="0.5pt"/>
              <v:imagedata o:title=""/>
              <o:lock v:ext="edit" aspectratio="f"/>
              <v:textbox inset="0mm,0mm,0mm,0mm" style="mso-fit-shape-to-text:t;">
                <w:txbxContent>
                  <w:p w14:paraId="519576B9">
                    <w:pPr>
                      <w:pStyle w:val="5"/>
                    </w:pPr>
                    <w:r>
                      <w:fldChar w:fldCharType="begin"/>
                    </w:r>
                    <w:r>
                      <w:instrText xml:space="preserve"> PAGE  \* MERGEFORMAT </w:instrText>
                    </w:r>
                    <w:r>
                      <w:fldChar w:fldCharType="separate"/>
                    </w:r>
                    <w:r>
                      <w:t>61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16D29">
    <w:pPr>
      <w:spacing w:before="0" w:after="0" w:line="14" w:lineRule="auto"/>
      <w:rPr>
        <w:sz w:val="20"/>
        <w:szCs w:val="20"/>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翅飞">
    <w15:presenceInfo w15:providerId="WPS Office" w15:userId="741260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172A27"/>
    <w:rsid w:val="0A806186"/>
    <w:rsid w:val="0AA4566C"/>
    <w:rsid w:val="0B046169"/>
    <w:rsid w:val="0C072C69"/>
    <w:rsid w:val="0DA95560"/>
    <w:rsid w:val="11E45F1D"/>
    <w:rsid w:val="15334940"/>
    <w:rsid w:val="15C16852"/>
    <w:rsid w:val="16802414"/>
    <w:rsid w:val="17EC4596"/>
    <w:rsid w:val="1C0B51A4"/>
    <w:rsid w:val="1C612FC1"/>
    <w:rsid w:val="1C6F5A8D"/>
    <w:rsid w:val="234D7A8D"/>
    <w:rsid w:val="235957D7"/>
    <w:rsid w:val="25C428AA"/>
    <w:rsid w:val="275E1E65"/>
    <w:rsid w:val="2A3E4902"/>
    <w:rsid w:val="2C417F24"/>
    <w:rsid w:val="2E9F7275"/>
    <w:rsid w:val="2FCC2761"/>
    <w:rsid w:val="309F76A6"/>
    <w:rsid w:val="33EC20BE"/>
    <w:rsid w:val="34863354"/>
    <w:rsid w:val="351A4295"/>
    <w:rsid w:val="354511DA"/>
    <w:rsid w:val="379446F3"/>
    <w:rsid w:val="3C4C0AC3"/>
    <w:rsid w:val="3E9C706B"/>
    <w:rsid w:val="3ED5122D"/>
    <w:rsid w:val="40760B44"/>
    <w:rsid w:val="442347E8"/>
    <w:rsid w:val="45B91715"/>
    <w:rsid w:val="46AB4D23"/>
    <w:rsid w:val="48B85697"/>
    <w:rsid w:val="4D333BC7"/>
    <w:rsid w:val="4DFB3767"/>
    <w:rsid w:val="52C97F8B"/>
    <w:rsid w:val="56AE725A"/>
    <w:rsid w:val="57F476A8"/>
    <w:rsid w:val="582B26B4"/>
    <w:rsid w:val="58BD2CDD"/>
    <w:rsid w:val="5C676F3A"/>
    <w:rsid w:val="5C69761A"/>
    <w:rsid w:val="5CB41B68"/>
    <w:rsid w:val="5CFC4671"/>
    <w:rsid w:val="5FA7301A"/>
    <w:rsid w:val="6063750E"/>
    <w:rsid w:val="60CA7A63"/>
    <w:rsid w:val="60EE0200"/>
    <w:rsid w:val="63B15515"/>
    <w:rsid w:val="648F7347"/>
    <w:rsid w:val="66D27DCC"/>
    <w:rsid w:val="671E1582"/>
    <w:rsid w:val="6BA86EC8"/>
    <w:rsid w:val="74C51710"/>
    <w:rsid w:val="7A8F135F"/>
    <w:rsid w:val="7B4F1701"/>
    <w:rsid w:val="7EB631DE"/>
    <w:rsid w:val="7F4042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4"/>
    <w:basedOn w:val="1"/>
    <w:next w:val="1"/>
    <w:qFormat/>
    <w:uiPriority w:val="0"/>
    <w:pPr>
      <w:keepNext/>
      <w:keepLines/>
      <w:adjustRightInd w:val="0"/>
      <w:spacing w:before="280" w:after="290" w:line="376" w:lineRule="atLeast"/>
      <w:jc w:val="left"/>
      <w:textAlignment w:val="baseline"/>
      <w:outlineLvl w:val="3"/>
    </w:pPr>
    <w:rPr>
      <w:rFonts w:eastAsia="Times New Roman"/>
      <w:kern w:val="0"/>
      <w:sz w:val="20"/>
    </w:rPr>
  </w:style>
  <w:style w:type="character" w:default="1" w:styleId="9">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semiHidden/>
    <w:qFormat/>
    <w:uiPriority w:val="99"/>
    <w:pPr>
      <w:jc w:val="left"/>
    </w:pPr>
    <w:rPr>
      <w:kern w:val="0"/>
      <w:sz w:val="20"/>
    </w:r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0"/>
      <w:szCs w:val="20"/>
      <w:lang w:val="en-US" w:eastAsia="en-US" w:bidi="ar-SA"/>
    </w:rPr>
  </w:style>
  <w:style w:type="paragraph" w:customStyle="1" w:styleId="12">
    <w:name w:val="表头ck"/>
    <w:autoRedefine/>
    <w:qFormat/>
    <w:uiPriority w:val="0"/>
    <w:pPr>
      <w:widowControl w:val="0"/>
      <w:jc w:val="center"/>
    </w:pPr>
    <w:rPr>
      <w:rFonts w:ascii="Times New Roman" w:hAnsi="Times New Roman" w:eastAsia="宋体" w:cs="宋体"/>
      <w:color w:val="000000"/>
      <w:sz w:val="21"/>
      <w:szCs w:val="24"/>
      <w:lang w:val="en-US" w:eastAsia="zh-CN" w:bidi="ar-SA"/>
    </w:rPr>
  </w:style>
  <w:style w:type="paragraph" w:customStyle="1" w:styleId="13">
    <w:name w:val="五号表格"/>
    <w:basedOn w:val="1"/>
    <w:autoRedefine/>
    <w:qFormat/>
    <w:uiPriority w:val="0"/>
    <w:pPr>
      <w:jc w:val="center"/>
    </w:pPr>
    <w:rPr>
      <w:kern w:val="0"/>
    </w:rPr>
  </w:style>
  <w:style w:type="character" w:customStyle="1" w:styleId="14">
    <w:name w:val="font31"/>
    <w:basedOn w:val="9"/>
    <w:qFormat/>
    <w:uiPriority w:val="0"/>
    <w:rPr>
      <w:rFonts w:hint="eastAsia" w:ascii="宋体" w:hAnsi="宋体" w:eastAsia="宋体" w:cs="宋体"/>
      <w:color w:val="000000"/>
      <w:sz w:val="22"/>
      <w:szCs w:val="22"/>
      <w:u w:val="none"/>
    </w:rPr>
  </w:style>
  <w:style w:type="paragraph" w:customStyle="1" w:styleId="15">
    <w:name w:val="Char Char Char Char Char Char Char"/>
    <w:basedOn w:val="1"/>
    <w:qFormat/>
    <w:uiPriority w:val="99"/>
  </w:style>
  <w:style w:type="paragraph" w:customStyle="1" w:styleId="16">
    <w:name w:val="表 2.2-1"/>
    <w:qFormat/>
    <w:uiPriority w:val="0"/>
    <w:pPr>
      <w:adjustRightInd w:val="0"/>
      <w:snapToGrid w:val="0"/>
      <w:jc w:val="center"/>
    </w:pPr>
    <w:rPr>
      <w:rFonts w:ascii="Times New Roman" w:hAnsi="Times New Roman" w:eastAsia="宋体" w:cs="Times New Roman"/>
      <w:b/>
      <w:kern w:val="2"/>
      <w:sz w:val="21"/>
      <w:szCs w:val="21"/>
      <w:lang w:val="en-US" w:eastAsia="zh-CN" w:bidi="ar-SA"/>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 w:type="paragraph" w:customStyle="1" w:styleId="19">
    <w:name w:val="Table Paragraph"/>
    <w:basedOn w:val="1"/>
    <w:qFormat/>
    <w:uiPriority w:val="1"/>
  </w:style>
  <w:style w:type="paragraph" w:customStyle="1" w:styleId="20">
    <w:name w:val="Default1"/>
    <w:basedOn w:val="21"/>
    <w:next w:val="22"/>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22">
    <w:name w:val="标题4"/>
    <w:basedOn w:val="1"/>
    <w:next w:val="23"/>
    <w:autoRedefine/>
    <w:qFormat/>
    <w:uiPriority w:val="0"/>
  </w:style>
  <w:style w:type="paragraph" w:customStyle="1" w:styleId="23">
    <w:name w:val="表格内正文"/>
    <w:basedOn w:val="1"/>
    <w:next w:val="24"/>
    <w:autoRedefine/>
    <w:qFormat/>
    <w:uiPriority w:val="0"/>
    <w:pPr>
      <w:ind w:firstLine="493"/>
    </w:pPr>
    <w:rPr>
      <w:rFonts w:ascii="宋体" w:hAnsi="宋体"/>
      <w:spacing w:val="4"/>
      <w:kern w:val="18"/>
    </w:rPr>
  </w:style>
  <w:style w:type="paragraph" w:customStyle="1" w:styleId="24">
    <w:name w:val="A 正文"/>
    <w:basedOn w:val="1"/>
    <w:next w:val="1"/>
    <w:autoRedefine/>
    <w:qFormat/>
    <w:uiPriority w:val="0"/>
    <w:pPr>
      <w:ind w:firstLine="200"/>
    </w:pPr>
    <w:rPr>
      <w:rFonts w:ascii="Calibri" w:eastAsia="Calibri"/>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3" Type="http://schemas.microsoft.com/office/2011/relationships/people" Target="people.xml"/><Relationship Id="rId52" Type="http://schemas.openxmlformats.org/officeDocument/2006/relationships/fontTable" Target="fontTable.xml"/><Relationship Id="rId51" Type="http://schemas.openxmlformats.org/officeDocument/2006/relationships/customXml" Target="../customXml/item1.xml"/><Relationship Id="rId50" Type="http://schemas.openxmlformats.org/officeDocument/2006/relationships/image" Target="media/image30.jpeg"/><Relationship Id="rId5" Type="http://schemas.openxmlformats.org/officeDocument/2006/relationships/footer" Target="footer1.xml"/><Relationship Id="rId49" Type="http://schemas.openxmlformats.org/officeDocument/2006/relationships/image" Target="media/image29.jpeg"/><Relationship Id="rId48" Type="http://schemas.openxmlformats.org/officeDocument/2006/relationships/image" Target="media/image28.jpeg"/><Relationship Id="rId47" Type="http://schemas.openxmlformats.org/officeDocument/2006/relationships/image" Target="media/image27.jpeg"/><Relationship Id="rId46" Type="http://schemas.openxmlformats.org/officeDocument/2006/relationships/image" Target="media/image26.jpe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jpeg"/><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jpeg"/><Relationship Id="rId4" Type="http://schemas.openxmlformats.org/officeDocument/2006/relationships/endnotes" Target="endnotes.xml"/><Relationship Id="rId39" Type="http://schemas.openxmlformats.org/officeDocument/2006/relationships/image" Target="media/image19.jpeg"/><Relationship Id="rId38" Type="http://schemas.openxmlformats.org/officeDocument/2006/relationships/image" Target="media/image18.jpeg"/><Relationship Id="rId37" Type="http://schemas.openxmlformats.org/officeDocument/2006/relationships/image" Target="media/image17.png"/><Relationship Id="rId36" Type="http://schemas.openxmlformats.org/officeDocument/2006/relationships/image" Target="media/image16.png"/><Relationship Id="rId35" Type="http://schemas.openxmlformats.org/officeDocument/2006/relationships/image" Target="media/image15.emf"/><Relationship Id="rId34" Type="http://schemas.openxmlformats.org/officeDocument/2006/relationships/oleObject" Target="embeddings/oleObject1.bin"/><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notes" Target="footnotes.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header" Target="header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57</Pages>
  <Words>3128</Words>
  <Characters>3556</Characters>
  <TotalTime>23</TotalTime>
  <ScaleCrop>false</ScaleCrop>
  <LinksUpToDate>false</LinksUpToDate>
  <CharactersWithSpaces>4118</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2025-03-03T14:28:00Z</dcterms:created>
  <dc:creator>lenovo</dc:creator>
  <cp:lastModifiedBy>王雯</cp:lastModifiedBy>
  <dcterms:modified xsi:type="dcterms:W3CDTF">2025-05-06T00:42:19Z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2025-03-04T10:23:02Z</vt:filetime>
  </property>
  <property fmtid="{D5CDD505-2E9C-101B-9397-08002B2CF9AE}" pid="4" name="KSOProductBuildVer">
    <vt:lpwstr>2052-12.1.0.20784</vt:lpwstr>
  </property>
  <property fmtid="{D5CDD505-2E9C-101B-9397-08002B2CF9AE}" pid="5" name="ICV">
    <vt:lpwstr>425B30BD098A41BB8F8E77E058EB4A83_12</vt:lpwstr>
  </property>
  <property fmtid="{D5CDD505-2E9C-101B-9397-08002B2CF9AE}" pid="6" name="KSOTemplateDocerSaveRecord">
    <vt:lpwstr>eyJoZGlkIjoiMzMyZWYyNmZiMDRkMDc2ZjAwOTk3MmJhODNkZThjOGMiLCJ1c2VySWQiOiI0NDgwMzMzNjMifQ==</vt:lpwstr>
  </property>
</Properties>
</file>